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3F39DB" w14:textId="77777777" w:rsidR="00480FF8" w:rsidRPr="00480FF8" w:rsidRDefault="00480FF8" w:rsidP="00480FF8">
      <w:pPr>
        <w:spacing w:line="480" w:lineRule="auto"/>
        <w:rPr>
          <w:rFonts w:ascii="Times New Roman" w:hAnsi="Times New Roman" w:cs="Times New Roman"/>
          <w:b/>
          <w:bCs/>
          <w:u w:val="single"/>
        </w:rPr>
      </w:pPr>
      <w:r w:rsidRPr="00480FF8">
        <w:rPr>
          <w:rFonts w:ascii="Times New Roman" w:hAnsi="Times New Roman" w:cs="Times New Roman"/>
          <w:b/>
          <w:bCs/>
          <w:u w:val="single"/>
        </w:rPr>
        <w:t>Online-only Content</w:t>
      </w:r>
    </w:p>
    <w:p w14:paraId="16F96F77" w14:textId="45B7E0FE" w:rsidR="00480FF8" w:rsidRPr="00480FF8" w:rsidRDefault="00480FF8" w:rsidP="00480FF8">
      <w:pPr>
        <w:spacing w:line="480" w:lineRule="auto"/>
        <w:rPr>
          <w:rFonts w:ascii="Times New Roman" w:hAnsi="Times New Roman" w:cs="Times New Roman"/>
          <w:b/>
          <w:bCs/>
        </w:rPr>
      </w:pPr>
      <w:r w:rsidRPr="00480FF8">
        <w:rPr>
          <w:rFonts w:ascii="Times New Roman" w:hAnsi="Times New Roman" w:cs="Times New Roman"/>
          <w:b/>
          <w:bCs/>
        </w:rPr>
        <w:t>Time-dependent displacement of commensal skin microbes by pathogens at the site of colorectal surgery</w:t>
      </w:r>
    </w:p>
    <w:p w14:paraId="7A35ED16" w14:textId="77777777" w:rsidR="00480FF8" w:rsidRPr="00480FF8" w:rsidRDefault="00480FF8" w:rsidP="00480FF8">
      <w:pPr>
        <w:spacing w:line="480" w:lineRule="auto"/>
        <w:rPr>
          <w:rFonts w:ascii="Times New Roman" w:hAnsi="Times New Roman" w:cs="Times New Roman"/>
        </w:rPr>
      </w:pPr>
    </w:p>
    <w:p w14:paraId="01D5626D" w14:textId="77777777" w:rsidR="00480FF8" w:rsidRPr="00480FF8" w:rsidRDefault="00480FF8" w:rsidP="00480FF8">
      <w:pPr>
        <w:rPr>
          <w:rFonts w:ascii="Times New Roman" w:hAnsi="Times New Roman" w:cs="Times New Roman"/>
        </w:rPr>
      </w:pPr>
      <w:r w:rsidRPr="00480FF8">
        <w:rPr>
          <w:rFonts w:ascii="Times New Roman" w:hAnsi="Times New Roman" w:cs="Times New Roman"/>
        </w:rPr>
        <w:t xml:space="preserve">Authors: </w:t>
      </w:r>
    </w:p>
    <w:p w14:paraId="722DA5C5" w14:textId="77777777" w:rsidR="00480FF8" w:rsidRPr="00480FF8" w:rsidRDefault="00480FF8" w:rsidP="00480FF8">
      <w:pPr>
        <w:rPr>
          <w:rFonts w:ascii="Times New Roman" w:hAnsi="Times New Roman" w:cs="Times New Roman"/>
        </w:rPr>
      </w:pPr>
      <w:r w:rsidRPr="00480FF8">
        <w:rPr>
          <w:rFonts w:ascii="Times New Roman" w:hAnsi="Times New Roman" w:cs="Times New Roman"/>
        </w:rPr>
        <w:t>Jennifer Holder-Murray MD</w:t>
      </w:r>
      <w:r w:rsidRPr="00480FF8">
        <w:rPr>
          <w:rFonts w:ascii="Times New Roman" w:hAnsi="Times New Roman" w:cs="Times New Roman"/>
          <w:vertAlign w:val="superscript"/>
        </w:rPr>
        <w:t>1,2</w:t>
      </w:r>
      <w:r w:rsidRPr="00480FF8">
        <w:rPr>
          <w:rFonts w:ascii="Times New Roman" w:hAnsi="Times New Roman" w:cs="Times New Roman"/>
        </w:rPr>
        <w:t>, Andrew Yeh MD</w:t>
      </w:r>
      <w:r w:rsidRPr="00480FF8">
        <w:rPr>
          <w:rFonts w:ascii="Times New Roman" w:hAnsi="Times New Roman" w:cs="Times New Roman"/>
          <w:vertAlign w:val="superscript"/>
        </w:rPr>
        <w:t>2</w:t>
      </w:r>
      <w:r w:rsidRPr="00480FF8">
        <w:rPr>
          <w:rFonts w:ascii="Times New Roman" w:hAnsi="Times New Roman" w:cs="Times New Roman"/>
        </w:rPr>
        <w:t>, Matthew B. Rogers PhD</w:t>
      </w:r>
      <w:r w:rsidRPr="00480FF8">
        <w:rPr>
          <w:rFonts w:ascii="Times New Roman" w:hAnsi="Times New Roman" w:cs="Times New Roman"/>
          <w:vertAlign w:val="superscript"/>
        </w:rPr>
        <w:t>2</w:t>
      </w:r>
      <w:r w:rsidRPr="00480FF8">
        <w:rPr>
          <w:rFonts w:ascii="Times New Roman" w:hAnsi="Times New Roman" w:cs="Times New Roman"/>
        </w:rPr>
        <w:t>, Brian Firek MS</w:t>
      </w:r>
      <w:r w:rsidRPr="00480FF8">
        <w:rPr>
          <w:rFonts w:ascii="Times New Roman" w:hAnsi="Times New Roman" w:cs="Times New Roman"/>
          <w:vertAlign w:val="superscript"/>
        </w:rPr>
        <w:t>2</w:t>
      </w:r>
      <w:r w:rsidRPr="00480FF8">
        <w:rPr>
          <w:rFonts w:ascii="Times New Roman" w:hAnsi="Times New Roman" w:cs="Times New Roman"/>
        </w:rPr>
        <w:t>, Brandon Mahler</w:t>
      </w:r>
      <w:r w:rsidRPr="00480FF8">
        <w:rPr>
          <w:rFonts w:ascii="Times New Roman" w:hAnsi="Times New Roman" w:cs="Times New Roman"/>
          <w:vertAlign w:val="superscript"/>
        </w:rPr>
        <w:t>1</w:t>
      </w:r>
      <w:r w:rsidRPr="00480FF8">
        <w:rPr>
          <w:rFonts w:ascii="Times New Roman" w:hAnsi="Times New Roman" w:cs="Times New Roman"/>
        </w:rPr>
        <w:t xml:space="preserve">, David </w:t>
      </w:r>
      <w:proofErr w:type="spellStart"/>
      <w:r w:rsidRPr="00480FF8">
        <w:rPr>
          <w:rFonts w:ascii="Times New Roman" w:hAnsi="Times New Roman" w:cs="Times New Roman"/>
        </w:rPr>
        <w:t>Medich</w:t>
      </w:r>
      <w:proofErr w:type="spellEnd"/>
      <w:r w:rsidRPr="00480FF8">
        <w:rPr>
          <w:rFonts w:ascii="Times New Roman" w:hAnsi="Times New Roman" w:cs="Times New Roman"/>
        </w:rPr>
        <w:t xml:space="preserve"> MD</w:t>
      </w:r>
      <w:r w:rsidRPr="00480FF8">
        <w:rPr>
          <w:rFonts w:ascii="Times New Roman" w:hAnsi="Times New Roman" w:cs="Times New Roman"/>
          <w:vertAlign w:val="superscript"/>
        </w:rPr>
        <w:t>1,2</w:t>
      </w:r>
      <w:r w:rsidRPr="00480FF8">
        <w:rPr>
          <w:rFonts w:ascii="Times New Roman" w:hAnsi="Times New Roman" w:cs="Times New Roman"/>
        </w:rPr>
        <w:t xml:space="preserve">, James </w:t>
      </w:r>
      <w:proofErr w:type="spellStart"/>
      <w:r w:rsidRPr="00480FF8">
        <w:rPr>
          <w:rFonts w:ascii="Times New Roman" w:hAnsi="Times New Roman" w:cs="Times New Roman"/>
        </w:rPr>
        <w:t>Celebrezze</w:t>
      </w:r>
      <w:proofErr w:type="spellEnd"/>
      <w:r w:rsidRPr="00480FF8">
        <w:rPr>
          <w:rFonts w:ascii="Times New Roman" w:hAnsi="Times New Roman" w:cs="Times New Roman"/>
        </w:rPr>
        <w:t xml:space="preserve"> MD</w:t>
      </w:r>
      <w:r w:rsidRPr="00480FF8">
        <w:rPr>
          <w:rFonts w:ascii="Times New Roman" w:hAnsi="Times New Roman" w:cs="Times New Roman"/>
          <w:vertAlign w:val="superscript"/>
        </w:rPr>
        <w:t>1,2</w:t>
      </w:r>
      <w:r w:rsidRPr="00480FF8">
        <w:rPr>
          <w:rFonts w:ascii="Times New Roman" w:hAnsi="Times New Roman" w:cs="Times New Roman"/>
        </w:rPr>
        <w:t xml:space="preserve">, Michael J. </w:t>
      </w:r>
      <w:proofErr w:type="spellStart"/>
      <w:r w:rsidRPr="00480FF8">
        <w:rPr>
          <w:rFonts w:ascii="Times New Roman" w:hAnsi="Times New Roman" w:cs="Times New Roman"/>
        </w:rPr>
        <w:t>Morowitz</w:t>
      </w:r>
      <w:proofErr w:type="spellEnd"/>
      <w:r w:rsidRPr="00480FF8">
        <w:rPr>
          <w:rFonts w:ascii="Times New Roman" w:hAnsi="Times New Roman" w:cs="Times New Roman"/>
        </w:rPr>
        <w:t xml:space="preserve"> MD</w:t>
      </w:r>
      <w:r w:rsidRPr="00480FF8">
        <w:rPr>
          <w:rFonts w:ascii="Times New Roman" w:hAnsi="Times New Roman" w:cs="Times New Roman"/>
          <w:vertAlign w:val="superscript"/>
        </w:rPr>
        <w:t>2,3</w:t>
      </w:r>
    </w:p>
    <w:p w14:paraId="5C3D5CEB" w14:textId="77777777" w:rsidR="00480FF8" w:rsidRPr="00480FF8" w:rsidRDefault="00480FF8" w:rsidP="00480FF8">
      <w:pPr>
        <w:rPr>
          <w:rFonts w:ascii="Times New Roman" w:hAnsi="Times New Roman" w:cs="Times New Roman"/>
        </w:rPr>
      </w:pPr>
    </w:p>
    <w:p w14:paraId="392298EF" w14:textId="77777777" w:rsidR="00480FF8" w:rsidRPr="00480FF8" w:rsidRDefault="00480FF8" w:rsidP="00480FF8">
      <w:pPr>
        <w:rPr>
          <w:rFonts w:ascii="Times New Roman" w:hAnsi="Times New Roman" w:cs="Times New Roman"/>
        </w:rPr>
      </w:pPr>
      <w:r w:rsidRPr="00480FF8">
        <w:rPr>
          <w:rFonts w:ascii="Times New Roman" w:hAnsi="Times New Roman" w:cs="Times New Roman"/>
          <w:vertAlign w:val="superscript"/>
        </w:rPr>
        <w:t>1</w:t>
      </w:r>
      <w:r w:rsidRPr="00480FF8">
        <w:rPr>
          <w:rFonts w:ascii="Times New Roman" w:hAnsi="Times New Roman" w:cs="Times New Roman"/>
        </w:rPr>
        <w:t xml:space="preserve"> Division of Colon &amp; Rectal Surgery, University of Pittsburgh Medical Center, Pittsburgh, PA</w:t>
      </w:r>
    </w:p>
    <w:p w14:paraId="7F51E26F" w14:textId="77777777" w:rsidR="00480FF8" w:rsidRPr="00480FF8" w:rsidRDefault="00480FF8" w:rsidP="00480FF8">
      <w:pPr>
        <w:rPr>
          <w:rFonts w:ascii="Times New Roman" w:eastAsia="Calibri" w:hAnsi="Times New Roman" w:cs="Times New Roman"/>
        </w:rPr>
      </w:pPr>
      <w:r w:rsidRPr="00480FF8">
        <w:rPr>
          <w:rFonts w:ascii="Times New Roman" w:hAnsi="Times New Roman" w:cs="Times New Roman"/>
          <w:vertAlign w:val="superscript"/>
        </w:rPr>
        <w:t>2</w:t>
      </w:r>
      <w:r w:rsidRPr="00480FF8">
        <w:rPr>
          <w:rFonts w:ascii="Times New Roman" w:hAnsi="Times New Roman" w:cs="Times New Roman"/>
        </w:rPr>
        <w:t xml:space="preserve"> </w:t>
      </w:r>
      <w:r w:rsidRPr="00480FF8">
        <w:rPr>
          <w:rFonts w:ascii="Times New Roman" w:eastAsia="Calibri" w:hAnsi="Times New Roman" w:cs="Times New Roman"/>
        </w:rPr>
        <w:t>Department of Surgery, School of Medicine, University of Pittsburgh, Pittsburgh, Pennsylvania</w:t>
      </w:r>
    </w:p>
    <w:p w14:paraId="0368C5D2" w14:textId="77777777" w:rsidR="00480FF8" w:rsidRPr="00480FF8" w:rsidRDefault="00480FF8" w:rsidP="00480FF8">
      <w:pPr>
        <w:rPr>
          <w:rFonts w:ascii="Times New Roman" w:hAnsi="Times New Roman" w:cs="Times New Roman"/>
        </w:rPr>
      </w:pPr>
      <w:r w:rsidRPr="00480FF8">
        <w:rPr>
          <w:rFonts w:ascii="Times New Roman" w:hAnsi="Times New Roman" w:cs="Times New Roman"/>
          <w:vertAlign w:val="superscript"/>
        </w:rPr>
        <w:t>3</w:t>
      </w:r>
      <w:r w:rsidRPr="00480FF8">
        <w:rPr>
          <w:rFonts w:ascii="Times New Roman" w:hAnsi="Times New Roman" w:cs="Times New Roman"/>
        </w:rPr>
        <w:t xml:space="preserve"> </w:t>
      </w:r>
      <w:r w:rsidRPr="00480FF8">
        <w:rPr>
          <w:rFonts w:ascii="Times New Roman" w:eastAsia="Calibri" w:hAnsi="Times New Roman" w:cs="Times New Roman"/>
        </w:rPr>
        <w:t>Division of Pediatric General and Thoracic Surgery, UPMC Children's Hospital of Pittsburgh, University of Pittsburgh Medical Center, Pittsburgh, Pennsylvania</w:t>
      </w:r>
    </w:p>
    <w:p w14:paraId="6579C8C0" w14:textId="77777777" w:rsidR="00480FF8" w:rsidRPr="00480FF8" w:rsidRDefault="00480FF8" w:rsidP="00480FF8">
      <w:pPr>
        <w:rPr>
          <w:rFonts w:ascii="Times New Roman" w:hAnsi="Times New Roman" w:cs="Times New Roman"/>
        </w:rPr>
      </w:pPr>
    </w:p>
    <w:p w14:paraId="0C176830" w14:textId="77777777" w:rsidR="00480FF8" w:rsidRPr="00480FF8" w:rsidRDefault="00480FF8" w:rsidP="00480FF8">
      <w:pPr>
        <w:rPr>
          <w:rFonts w:ascii="Times New Roman" w:hAnsi="Times New Roman" w:cs="Times New Roman"/>
        </w:rPr>
      </w:pPr>
      <w:r w:rsidRPr="00480FF8">
        <w:rPr>
          <w:rFonts w:ascii="Times New Roman" w:hAnsi="Times New Roman" w:cs="Times New Roman"/>
        </w:rPr>
        <w:t xml:space="preserve">Corresponding Author: Michael </w:t>
      </w:r>
      <w:proofErr w:type="spellStart"/>
      <w:r w:rsidRPr="00480FF8">
        <w:rPr>
          <w:rFonts w:ascii="Times New Roman" w:hAnsi="Times New Roman" w:cs="Times New Roman"/>
        </w:rPr>
        <w:t>Morowitz</w:t>
      </w:r>
      <w:proofErr w:type="spellEnd"/>
      <w:r w:rsidRPr="00480FF8">
        <w:rPr>
          <w:rFonts w:ascii="Times New Roman" w:hAnsi="Times New Roman" w:cs="Times New Roman"/>
        </w:rPr>
        <w:t>, MD</w:t>
      </w:r>
    </w:p>
    <w:p w14:paraId="7904A544" w14:textId="77777777" w:rsidR="00480FF8" w:rsidRPr="00480FF8" w:rsidRDefault="00480FF8" w:rsidP="00480FF8">
      <w:pPr>
        <w:ind w:firstLine="720"/>
        <w:rPr>
          <w:rFonts w:ascii="Times New Roman" w:eastAsia="Calibri" w:hAnsi="Times New Roman" w:cs="Times New Roman"/>
        </w:rPr>
      </w:pPr>
      <w:r w:rsidRPr="00480FF8">
        <w:rPr>
          <w:rFonts w:ascii="Times New Roman" w:eastAsia="Calibri" w:hAnsi="Times New Roman" w:cs="Times New Roman"/>
        </w:rPr>
        <w:t>Mailing Address: UPMC Children’s Hospital of Pittsburgh</w:t>
      </w:r>
    </w:p>
    <w:p w14:paraId="42452BDF" w14:textId="77777777" w:rsidR="00480FF8" w:rsidRPr="00480FF8" w:rsidRDefault="00480FF8" w:rsidP="00480FF8">
      <w:pPr>
        <w:ind w:firstLine="720"/>
        <w:rPr>
          <w:rFonts w:ascii="Times New Roman" w:eastAsia="Calibri" w:hAnsi="Times New Roman" w:cs="Times New Roman"/>
        </w:rPr>
      </w:pPr>
      <w:r w:rsidRPr="00480FF8">
        <w:rPr>
          <w:rFonts w:ascii="Times New Roman" w:eastAsia="Calibri" w:hAnsi="Times New Roman" w:cs="Times New Roman"/>
        </w:rPr>
        <w:tab/>
      </w:r>
      <w:r w:rsidRPr="00480FF8">
        <w:rPr>
          <w:rFonts w:ascii="Times New Roman" w:eastAsia="Calibri" w:hAnsi="Times New Roman" w:cs="Times New Roman"/>
        </w:rPr>
        <w:tab/>
        <w:t xml:space="preserve">    4401 Penn Avenue</w:t>
      </w:r>
    </w:p>
    <w:p w14:paraId="72B0E1C0" w14:textId="77777777" w:rsidR="00480FF8" w:rsidRPr="00480FF8" w:rsidRDefault="00480FF8" w:rsidP="00480FF8">
      <w:pPr>
        <w:ind w:firstLine="720"/>
        <w:rPr>
          <w:rFonts w:ascii="Times New Roman" w:eastAsia="Calibri" w:hAnsi="Times New Roman" w:cs="Times New Roman"/>
        </w:rPr>
      </w:pPr>
      <w:r w:rsidRPr="00480FF8">
        <w:rPr>
          <w:rFonts w:ascii="Times New Roman" w:eastAsia="Calibri" w:hAnsi="Times New Roman" w:cs="Times New Roman"/>
        </w:rPr>
        <w:tab/>
      </w:r>
      <w:r w:rsidRPr="00480FF8">
        <w:rPr>
          <w:rFonts w:ascii="Times New Roman" w:eastAsia="Calibri" w:hAnsi="Times New Roman" w:cs="Times New Roman"/>
        </w:rPr>
        <w:tab/>
        <w:t xml:space="preserve">   Pittsburgh, PA 15224</w:t>
      </w:r>
    </w:p>
    <w:p w14:paraId="06D1777E" w14:textId="77777777" w:rsidR="00480FF8" w:rsidRPr="00480FF8" w:rsidRDefault="00480FF8" w:rsidP="00480FF8">
      <w:pPr>
        <w:rPr>
          <w:rStyle w:val="Hyperlink"/>
          <w:rFonts w:ascii="Times New Roman" w:eastAsia="Calibri" w:hAnsi="Times New Roman" w:cs="Times New Roman"/>
        </w:rPr>
      </w:pPr>
    </w:p>
    <w:p w14:paraId="2CE1D040" w14:textId="77777777" w:rsidR="00480FF8" w:rsidRPr="00480FF8" w:rsidRDefault="00480FF8" w:rsidP="00480FF8">
      <w:pPr>
        <w:ind w:firstLine="720"/>
        <w:rPr>
          <w:rFonts w:ascii="Times New Roman" w:hAnsi="Times New Roman" w:cs="Times New Roman"/>
        </w:rPr>
      </w:pPr>
      <w:r w:rsidRPr="00480FF8">
        <w:rPr>
          <w:rFonts w:ascii="Times New Roman" w:hAnsi="Times New Roman" w:cs="Times New Roman"/>
        </w:rPr>
        <w:t xml:space="preserve">Email Address: </w:t>
      </w:r>
      <w:hyperlink r:id="rId4" w:history="1">
        <w:r w:rsidRPr="00480FF8">
          <w:rPr>
            <w:rStyle w:val="Hyperlink"/>
            <w:rFonts w:ascii="Times New Roman" w:eastAsia="Calibri" w:hAnsi="Times New Roman" w:cs="Times New Roman"/>
          </w:rPr>
          <w:t>michael.morowitz@chp.edu</w:t>
        </w:r>
      </w:hyperlink>
    </w:p>
    <w:p w14:paraId="69A04F1F" w14:textId="77777777" w:rsidR="00480FF8" w:rsidRDefault="00480FF8">
      <w:pPr>
        <w:rPr>
          <w:rFonts w:ascii="Times New Roman" w:hAnsi="Times New Roman" w:cs="Times New Roman"/>
          <w:i/>
          <w:iCs/>
        </w:rPr>
      </w:pPr>
      <w:r>
        <w:rPr>
          <w:rFonts w:ascii="Times New Roman" w:hAnsi="Times New Roman" w:cs="Times New Roman"/>
          <w:i/>
          <w:iCs/>
        </w:rPr>
        <w:br w:type="page"/>
      </w:r>
    </w:p>
    <w:p w14:paraId="55A3C566" w14:textId="77777777" w:rsidR="00480FF8" w:rsidRPr="00480FF8" w:rsidRDefault="00480FF8" w:rsidP="00992C8B">
      <w:pPr>
        <w:spacing w:line="480" w:lineRule="auto"/>
        <w:rPr>
          <w:rFonts w:ascii="Times New Roman" w:hAnsi="Times New Roman" w:cs="Times New Roman"/>
          <w:b/>
          <w:bCs/>
          <w:i/>
          <w:iCs/>
          <w:sz w:val="20"/>
          <w:szCs w:val="20"/>
        </w:rPr>
      </w:pPr>
      <w:proofErr w:type="spellStart"/>
      <w:r w:rsidRPr="00480FF8">
        <w:rPr>
          <w:rFonts w:ascii="Times New Roman" w:hAnsi="Times New Roman" w:cs="Times New Roman"/>
          <w:b/>
          <w:bCs/>
          <w:i/>
          <w:iCs/>
          <w:sz w:val="20"/>
          <w:szCs w:val="20"/>
        </w:rPr>
        <w:lastRenderedPageBreak/>
        <w:t>eMethods</w:t>
      </w:r>
      <w:proofErr w:type="spellEnd"/>
    </w:p>
    <w:p w14:paraId="77E07E25" w14:textId="07B569AD" w:rsidR="00992C8B" w:rsidRPr="00480FF8" w:rsidRDefault="00992C8B" w:rsidP="00992C8B">
      <w:pPr>
        <w:spacing w:line="480" w:lineRule="auto"/>
        <w:rPr>
          <w:rFonts w:ascii="Times New Roman" w:hAnsi="Times New Roman" w:cs="Times New Roman"/>
          <w:i/>
          <w:iCs/>
          <w:sz w:val="20"/>
          <w:szCs w:val="20"/>
        </w:rPr>
      </w:pPr>
      <w:r w:rsidRPr="00480FF8">
        <w:rPr>
          <w:rFonts w:ascii="Times New Roman" w:hAnsi="Times New Roman" w:cs="Times New Roman"/>
          <w:i/>
          <w:iCs/>
          <w:sz w:val="20"/>
          <w:szCs w:val="20"/>
        </w:rPr>
        <w:t>Sample Collection and Preparation</w:t>
      </w:r>
    </w:p>
    <w:p w14:paraId="7A5448A6" w14:textId="77777777" w:rsidR="00992C8B" w:rsidRPr="00480FF8" w:rsidRDefault="00992C8B" w:rsidP="00992C8B">
      <w:pPr>
        <w:spacing w:line="480" w:lineRule="auto"/>
        <w:rPr>
          <w:rFonts w:ascii="Times New Roman" w:hAnsi="Times New Roman" w:cs="Times New Roman"/>
          <w:sz w:val="20"/>
          <w:szCs w:val="20"/>
        </w:rPr>
      </w:pPr>
      <w:r w:rsidRPr="00480FF8">
        <w:rPr>
          <w:rFonts w:ascii="Times New Roman" w:hAnsi="Times New Roman" w:cs="Times New Roman"/>
          <w:sz w:val="20"/>
          <w:szCs w:val="20"/>
        </w:rPr>
        <w:t>At preoperative clinic visits, skin swab samples were obtained of the abdomen and chest wall using a BD BBL Culture Swab EZ premoistened with sterile 0.15 M NaCl / 0.1% Tween 20. For abdomen samples, a 2 x 2 cm area of skin was swabbed at the anticipated location of incisions for specimen extraction (periumbilical area for patients undergoing right colectomy and lower midline for patients undergoing total or left colectomy or proctectomy). On the chest wall, a 2 x 2 cm area of sternum was swabbed. Samples were stored at 4</w:t>
      </w:r>
      <w:r w:rsidRPr="00480FF8">
        <w:rPr>
          <w:rFonts w:ascii="Times New Roman" w:hAnsi="Times New Roman" w:cs="Times New Roman"/>
          <w:sz w:val="20"/>
          <w:szCs w:val="20"/>
        </w:rPr>
        <w:sym w:font="Symbol" w:char="F0B0"/>
      </w:r>
      <w:r w:rsidRPr="00480FF8">
        <w:rPr>
          <w:rFonts w:ascii="Times New Roman" w:hAnsi="Times New Roman" w:cs="Times New Roman"/>
          <w:sz w:val="20"/>
          <w:szCs w:val="20"/>
        </w:rPr>
        <w:t>C and ultimately transferred to -80</w:t>
      </w:r>
      <w:r w:rsidRPr="00480FF8">
        <w:rPr>
          <w:rFonts w:ascii="Times New Roman" w:hAnsi="Times New Roman" w:cs="Times New Roman"/>
          <w:sz w:val="20"/>
          <w:szCs w:val="20"/>
        </w:rPr>
        <w:sym w:font="Symbol" w:char="F0B0"/>
      </w:r>
      <w:r w:rsidRPr="00480FF8">
        <w:rPr>
          <w:rFonts w:ascii="Times New Roman" w:hAnsi="Times New Roman" w:cs="Times New Roman"/>
          <w:sz w:val="20"/>
          <w:szCs w:val="20"/>
        </w:rPr>
        <w:t>C until subsequent DNA extraction.</w:t>
      </w:r>
    </w:p>
    <w:p w14:paraId="0E740836" w14:textId="77777777" w:rsidR="00992C8B" w:rsidRPr="00480FF8" w:rsidRDefault="00992C8B" w:rsidP="00992C8B">
      <w:pPr>
        <w:spacing w:line="480" w:lineRule="auto"/>
        <w:rPr>
          <w:rFonts w:ascii="Times New Roman" w:hAnsi="Times New Roman" w:cs="Times New Roman"/>
          <w:sz w:val="20"/>
          <w:szCs w:val="20"/>
        </w:rPr>
      </w:pPr>
    </w:p>
    <w:p w14:paraId="146BB57E" w14:textId="77777777" w:rsidR="00992C8B" w:rsidRPr="00480FF8" w:rsidRDefault="00992C8B" w:rsidP="00992C8B">
      <w:pPr>
        <w:spacing w:line="480" w:lineRule="auto"/>
        <w:rPr>
          <w:rFonts w:ascii="Times New Roman" w:hAnsi="Times New Roman" w:cs="Times New Roman"/>
          <w:sz w:val="20"/>
          <w:szCs w:val="20"/>
        </w:rPr>
      </w:pPr>
      <w:r w:rsidRPr="00480FF8">
        <w:rPr>
          <w:rFonts w:ascii="Times New Roman" w:hAnsi="Times New Roman" w:cs="Times New Roman"/>
          <w:sz w:val="20"/>
          <w:szCs w:val="20"/>
        </w:rPr>
        <w:t xml:space="preserve">At surgery, rectal swabs were obtained by inserting the same type of premoistened swab 2 to 4 cm past the anal sphincter and rotated three times. A chest swab was obtained prior to the abdominal preparation in the manner described above. Abdominal skin swabs were obtained </w:t>
      </w:r>
      <w:r w:rsidRPr="00480FF8">
        <w:rPr>
          <w:rFonts w:ascii="Times New Roman" w:hAnsi="Times New Roman" w:cs="Times New Roman"/>
          <w:i/>
          <w:iCs/>
          <w:sz w:val="20"/>
          <w:szCs w:val="20"/>
        </w:rPr>
        <w:t>before</w:t>
      </w:r>
      <w:r w:rsidRPr="00480FF8">
        <w:rPr>
          <w:rFonts w:ascii="Times New Roman" w:hAnsi="Times New Roman" w:cs="Times New Roman"/>
          <w:sz w:val="20"/>
          <w:szCs w:val="20"/>
        </w:rPr>
        <w:t xml:space="preserve"> and </w:t>
      </w:r>
      <w:r w:rsidRPr="00480FF8">
        <w:rPr>
          <w:rFonts w:ascii="Times New Roman" w:hAnsi="Times New Roman" w:cs="Times New Roman"/>
          <w:i/>
          <w:iCs/>
          <w:sz w:val="20"/>
          <w:szCs w:val="20"/>
        </w:rPr>
        <w:t>after</w:t>
      </w:r>
      <w:r w:rsidRPr="00480FF8">
        <w:rPr>
          <w:rFonts w:ascii="Times New Roman" w:hAnsi="Times New Roman" w:cs="Times New Roman"/>
          <w:sz w:val="20"/>
          <w:szCs w:val="20"/>
        </w:rPr>
        <w:t xml:space="preserve"> abdominal preparation. At surgery, after the surgeon opened the extraction incision for ultimate specimen removal, subcutaneous adipose tissue in the wound was immediately swabbed. When the colon specimen was removed, the specimen was opened and a swab of the intestinal mucosa and/or a luminal sample was obtained. Just before closing the skin of the extraction incision and following subcutaneous irrigation, another swab of subcutaneous fat was obtained.</w:t>
      </w:r>
    </w:p>
    <w:p w14:paraId="031E6D42" w14:textId="77777777" w:rsidR="00992C8B" w:rsidRPr="00480FF8" w:rsidRDefault="00992C8B" w:rsidP="00992C8B">
      <w:pPr>
        <w:spacing w:line="480" w:lineRule="auto"/>
        <w:rPr>
          <w:rFonts w:ascii="Times New Roman" w:hAnsi="Times New Roman" w:cs="Times New Roman"/>
          <w:sz w:val="20"/>
          <w:szCs w:val="20"/>
        </w:rPr>
      </w:pPr>
    </w:p>
    <w:p w14:paraId="41521F38" w14:textId="77777777" w:rsidR="00992C8B" w:rsidRPr="00480FF8" w:rsidRDefault="00992C8B" w:rsidP="00992C8B">
      <w:pPr>
        <w:spacing w:line="480" w:lineRule="auto"/>
        <w:rPr>
          <w:rFonts w:ascii="Times New Roman" w:hAnsi="Times New Roman" w:cs="Times New Roman"/>
          <w:sz w:val="20"/>
          <w:szCs w:val="20"/>
        </w:rPr>
      </w:pPr>
      <w:r w:rsidRPr="00480FF8">
        <w:rPr>
          <w:rFonts w:ascii="Times New Roman" w:hAnsi="Times New Roman" w:cs="Times New Roman"/>
          <w:sz w:val="20"/>
          <w:szCs w:val="20"/>
        </w:rPr>
        <w:t>During the postoperative hospitalization, chest and abdomen swabs were obtained on most days. Additionally, stool samples and samples of ileostomy effluent were collected when possible by bedside nurses. Postoperative rectal swabs were obtained from some subjects when no fecal samples were obtained. If a subject required an incision to be opened during the postoperative period, swabs of the wound and/or drainage were collected.  At postoperative clinic visits, swabs of the abdominal and chest skin were again obtained.</w:t>
      </w:r>
    </w:p>
    <w:p w14:paraId="424C2BEF" w14:textId="77777777" w:rsidR="00480FF8" w:rsidRDefault="00480FF8" w:rsidP="0020785B">
      <w:pPr>
        <w:spacing w:line="480" w:lineRule="auto"/>
        <w:rPr>
          <w:rFonts w:ascii="Times New Roman" w:hAnsi="Times New Roman" w:cs="Times New Roman"/>
          <w:i/>
          <w:iCs/>
          <w:sz w:val="20"/>
          <w:szCs w:val="20"/>
        </w:rPr>
      </w:pPr>
    </w:p>
    <w:p w14:paraId="59E85067" w14:textId="06D8B2B3" w:rsidR="0020785B" w:rsidRPr="00480FF8" w:rsidRDefault="0020785B" w:rsidP="0020785B">
      <w:pPr>
        <w:spacing w:line="480" w:lineRule="auto"/>
        <w:rPr>
          <w:rFonts w:ascii="Times New Roman" w:hAnsi="Times New Roman" w:cs="Times New Roman"/>
          <w:i/>
          <w:iCs/>
          <w:sz w:val="20"/>
          <w:szCs w:val="20"/>
        </w:rPr>
      </w:pPr>
      <w:r w:rsidRPr="00480FF8">
        <w:rPr>
          <w:rFonts w:ascii="Times New Roman" w:hAnsi="Times New Roman" w:cs="Times New Roman"/>
          <w:i/>
          <w:iCs/>
          <w:sz w:val="20"/>
          <w:szCs w:val="20"/>
        </w:rPr>
        <w:t>Bacterial DNA extraction and sequencing</w:t>
      </w:r>
    </w:p>
    <w:p w14:paraId="4061664B" w14:textId="03860AE4" w:rsidR="0020785B" w:rsidRPr="00480FF8" w:rsidRDefault="0020785B" w:rsidP="0020785B">
      <w:pPr>
        <w:spacing w:line="480" w:lineRule="auto"/>
        <w:rPr>
          <w:rFonts w:ascii="Times New Roman" w:hAnsi="Times New Roman" w:cs="Times New Roman"/>
          <w:sz w:val="20"/>
          <w:szCs w:val="20"/>
        </w:rPr>
      </w:pPr>
      <w:r w:rsidRPr="00480FF8">
        <w:rPr>
          <w:rFonts w:ascii="Times New Roman" w:hAnsi="Times New Roman" w:cs="Times New Roman"/>
          <w:sz w:val="20"/>
          <w:szCs w:val="20"/>
        </w:rPr>
        <w:t xml:space="preserve">Microbial DNA was extracted from all samples using the </w:t>
      </w:r>
      <w:proofErr w:type="spellStart"/>
      <w:r w:rsidRPr="00480FF8">
        <w:rPr>
          <w:rFonts w:ascii="Times New Roman" w:hAnsi="Times New Roman" w:cs="Times New Roman"/>
          <w:sz w:val="20"/>
          <w:szCs w:val="20"/>
        </w:rPr>
        <w:t>PowerSoil</w:t>
      </w:r>
      <w:proofErr w:type="spellEnd"/>
      <w:r w:rsidRPr="00480FF8">
        <w:rPr>
          <w:rFonts w:ascii="Times New Roman" w:hAnsi="Times New Roman" w:cs="Times New Roman"/>
          <w:sz w:val="20"/>
          <w:szCs w:val="20"/>
        </w:rPr>
        <w:t xml:space="preserve"> DNA Isolation kit (MO BIO Laboratories, Carlsbad, CA).  Bacterial 16S rRNA gene sequences were amplified and sequenced on the Illumina </w:t>
      </w:r>
      <w:proofErr w:type="spellStart"/>
      <w:r w:rsidRPr="00480FF8">
        <w:rPr>
          <w:rFonts w:ascii="Times New Roman" w:hAnsi="Times New Roman" w:cs="Times New Roman"/>
          <w:sz w:val="20"/>
          <w:szCs w:val="20"/>
        </w:rPr>
        <w:t>MiSeq</w:t>
      </w:r>
      <w:proofErr w:type="spellEnd"/>
      <w:r w:rsidRPr="00480FF8">
        <w:rPr>
          <w:rFonts w:ascii="Times New Roman" w:hAnsi="Times New Roman" w:cs="Times New Roman"/>
          <w:sz w:val="20"/>
          <w:szCs w:val="20"/>
        </w:rPr>
        <w:t xml:space="preserve"> platform with fusion primers adapted for the Illumina </w:t>
      </w:r>
      <w:proofErr w:type="spellStart"/>
      <w:r w:rsidRPr="00480FF8">
        <w:rPr>
          <w:rFonts w:ascii="Times New Roman" w:hAnsi="Times New Roman" w:cs="Times New Roman"/>
          <w:sz w:val="20"/>
          <w:szCs w:val="20"/>
        </w:rPr>
        <w:t>MiSeq</w:t>
      </w:r>
      <w:proofErr w:type="spellEnd"/>
      <w:r w:rsidRPr="00480FF8">
        <w:rPr>
          <w:rFonts w:ascii="Times New Roman" w:hAnsi="Times New Roman" w:cs="Times New Roman"/>
          <w:sz w:val="20"/>
          <w:szCs w:val="20"/>
        </w:rPr>
        <w:t xml:space="preserve"> that target the V4 region (515F and 806R primers).  Samples were sequenced with blank extraction and no-template added PCR controls at the University of Illinois </w:t>
      </w:r>
      <w:r w:rsidRPr="00480FF8">
        <w:rPr>
          <w:rFonts w:ascii="Times New Roman" w:hAnsi="Times New Roman" w:cs="Times New Roman"/>
          <w:sz w:val="20"/>
          <w:szCs w:val="20"/>
        </w:rPr>
        <w:lastRenderedPageBreak/>
        <w:t xml:space="preserve">Biotechnology Center. Due to the limited ability of V4 region primers to distinguish </w:t>
      </w:r>
      <w:r w:rsidRPr="00480FF8">
        <w:rPr>
          <w:rFonts w:ascii="Times New Roman" w:hAnsi="Times New Roman" w:cs="Times New Roman"/>
          <w:i/>
          <w:iCs/>
          <w:sz w:val="20"/>
          <w:szCs w:val="20"/>
        </w:rPr>
        <w:t>Propionibacterium</w:t>
      </w:r>
      <w:r w:rsidRPr="00480FF8">
        <w:rPr>
          <w:rFonts w:ascii="Times New Roman" w:hAnsi="Times New Roman" w:cs="Times New Roman"/>
          <w:sz w:val="20"/>
          <w:szCs w:val="20"/>
        </w:rPr>
        <w:t xml:space="preserve"> from other genera</w:t>
      </w:r>
      <w:r w:rsidRPr="00480FF8">
        <w:rPr>
          <w:rFonts w:ascii="Times New Roman" w:hAnsi="Times New Roman" w:cs="Times New Roman"/>
          <w:sz w:val="20"/>
          <w:szCs w:val="20"/>
        </w:rPr>
        <w:fldChar w:fldCharType="begin"/>
      </w:r>
      <w:r w:rsidR="002C0B7A">
        <w:rPr>
          <w:rFonts w:ascii="Times New Roman" w:hAnsi="Times New Roman" w:cs="Times New Roman"/>
          <w:sz w:val="20"/>
          <w:szCs w:val="20"/>
        </w:rPr>
        <w:instrText xml:space="preserve"> ADDIN ZOTERO_ITEM CSL_CITATION {"citationID":"SduzXc25","properties":{"formattedCitation":"\\super 1\\nosupersub{}","plainCitation":"1","noteIndex":0},"citationItems":[{"id":1314,"uris":["http://zotero.org/users/1744593/items/UMZHMS7K"],"uri":["http://zotero.org/users/1744593/items/UMZHMS7K"],"itemData":{"id":1314,"type":"article-journal","abstract":"Culture-independent studies to characterize skin microbiota are increasingly common, due in part to affordable and accessible sequencing and analysis platforms. Compared to culture-based techniques, DNA sequencing of the bacterial 16S ribosomal RNA (rRNA) gene or whole metagenome shotgun (WMS) sequencing provide more precise microbial community characterizations. Most widely used protocols were developed to characterize microbiota of other habitats (i.e. gastrointestinal), and have not been systematically compared for their utility in skin microbiome surveys. Here we establish a resource for the cutaneous research community to guide experimental design in characterizing skin microbiota. We compare two widely sequenced regions of the 16S rRNA gene to WMS sequencing for recapitulating skin microbiome community composition, diversity, and genetic functional enrichment. We show that WMS sequencing most accurately recapitulates microbial communities, but sequencing of hypervariable regions 1-3 of the 16S rRNA gene provides highly similar results. Sequencing of hypervariable region 4 poorly captures skin commensal microbiota, especially Propionibacterium. WMS sequencing, which is resource- and cost-intensive, provides evidence of a community’s functional potential; however, metagenome predictions based on 16S rRNA sequence tags closely approximate WMS genetic functional profiles. This work highlights the importance of experimental design for downstream results in skin microbiome surveys.","container-title":"Journal of Investigative Dermatology","DOI":"10.1016/j.jid.2016.01.016","ISSN":"0022-202X","issue":"0","journalAbbreviation":"J Invest Dermatol","language":"English","source":"www.jidonline.org","title":"Skin microbiome surveys are strongly influenced by experimental design","URL":"http://www.jidonline.org/article/S0022202X16003699/abstract","volume":"0","author":[{"family":"Meisel","given":"Jacquelyn S."},{"family":"Hannigan","given":"Geoffrey D."},{"family":"Tyldsley","given":"Amanda S."},{"family":"SanMiguel","given":"Adam J."},{"family":"Hodkinson","given":"Brendan P."},{"family":"Zheng","given":"Qi"},{"family":"Grice","given":"Elizabeth A."}],"accessed":{"date-parts":[["2016",2,8]]},"issued":{"date-parts":[["2016",1,29]]}}}],"schema":"https://github.com/citation-style-language/schema/raw/master/csl-citation.json"} </w:instrText>
      </w:r>
      <w:r w:rsidRPr="00480FF8">
        <w:rPr>
          <w:rFonts w:ascii="Times New Roman" w:hAnsi="Times New Roman" w:cs="Times New Roman"/>
          <w:sz w:val="20"/>
          <w:szCs w:val="20"/>
        </w:rPr>
        <w:fldChar w:fldCharType="separate"/>
      </w:r>
      <w:r w:rsidR="002C0B7A" w:rsidRPr="002C0B7A">
        <w:rPr>
          <w:rFonts w:ascii="Times New Roman" w:hAnsi="Times New Roman" w:cs="Times New Roman"/>
          <w:sz w:val="20"/>
          <w:vertAlign w:val="superscript"/>
        </w:rPr>
        <w:t>1</w:t>
      </w:r>
      <w:r w:rsidRPr="00480FF8">
        <w:rPr>
          <w:rFonts w:ascii="Times New Roman" w:hAnsi="Times New Roman" w:cs="Times New Roman"/>
          <w:sz w:val="20"/>
          <w:szCs w:val="20"/>
        </w:rPr>
        <w:fldChar w:fldCharType="end"/>
      </w:r>
      <w:r w:rsidRPr="00480FF8">
        <w:rPr>
          <w:rFonts w:ascii="Times New Roman" w:hAnsi="Times New Roman" w:cs="Times New Roman"/>
          <w:sz w:val="20"/>
          <w:szCs w:val="20"/>
        </w:rPr>
        <w:t xml:space="preserve">, we quantified </w:t>
      </w:r>
      <w:r w:rsidRPr="00480FF8">
        <w:rPr>
          <w:rFonts w:ascii="Times New Roman" w:hAnsi="Times New Roman" w:cs="Times New Roman"/>
          <w:i/>
          <w:sz w:val="20"/>
          <w:szCs w:val="20"/>
        </w:rPr>
        <w:t xml:space="preserve">Propionibacterium acnes </w:t>
      </w:r>
      <w:proofErr w:type="spellStart"/>
      <w:r w:rsidRPr="00480FF8">
        <w:rPr>
          <w:rFonts w:ascii="Times New Roman" w:hAnsi="Times New Roman" w:cs="Times New Roman"/>
          <w:i/>
          <w:sz w:val="20"/>
          <w:szCs w:val="20"/>
        </w:rPr>
        <w:t>recA</w:t>
      </w:r>
      <w:proofErr w:type="spellEnd"/>
      <w:r w:rsidRPr="00480FF8">
        <w:rPr>
          <w:rFonts w:ascii="Times New Roman" w:hAnsi="Times New Roman" w:cs="Times New Roman"/>
          <w:sz w:val="20"/>
          <w:szCs w:val="20"/>
        </w:rPr>
        <w:t xml:space="preserve"> genes using the </w:t>
      </w:r>
      <w:proofErr w:type="spellStart"/>
      <w:r w:rsidRPr="00480FF8">
        <w:rPr>
          <w:rFonts w:ascii="Times New Roman" w:hAnsi="Times New Roman" w:cs="Times New Roman"/>
          <w:sz w:val="20"/>
          <w:szCs w:val="20"/>
        </w:rPr>
        <w:t>genesig</w:t>
      </w:r>
      <w:proofErr w:type="spellEnd"/>
      <w:r w:rsidRPr="00480FF8">
        <w:rPr>
          <w:rFonts w:ascii="Times New Roman" w:hAnsi="Times New Roman" w:cs="Times New Roman"/>
          <w:sz w:val="20"/>
          <w:szCs w:val="20"/>
        </w:rPr>
        <w:t xml:space="preserve"> Standard Kit for </w:t>
      </w:r>
      <w:r w:rsidRPr="00480FF8">
        <w:rPr>
          <w:rFonts w:ascii="Times New Roman" w:hAnsi="Times New Roman" w:cs="Times New Roman"/>
          <w:i/>
          <w:sz w:val="20"/>
          <w:szCs w:val="20"/>
        </w:rPr>
        <w:t>Propionibacterium acnes</w:t>
      </w:r>
      <w:r w:rsidRPr="00480FF8">
        <w:rPr>
          <w:rFonts w:ascii="Times New Roman" w:hAnsi="Times New Roman" w:cs="Times New Roman"/>
          <w:sz w:val="20"/>
          <w:szCs w:val="20"/>
        </w:rPr>
        <w:t xml:space="preserve"> (</w:t>
      </w:r>
      <w:proofErr w:type="spellStart"/>
      <w:r w:rsidRPr="00480FF8">
        <w:rPr>
          <w:rFonts w:ascii="Times New Roman" w:hAnsi="Times New Roman" w:cs="Times New Roman"/>
          <w:sz w:val="20"/>
          <w:szCs w:val="20"/>
        </w:rPr>
        <w:t>Primerdesign</w:t>
      </w:r>
      <w:proofErr w:type="spellEnd"/>
      <w:r w:rsidRPr="00480FF8">
        <w:rPr>
          <w:rFonts w:ascii="Times New Roman" w:hAnsi="Times New Roman" w:cs="Times New Roman"/>
          <w:sz w:val="20"/>
          <w:szCs w:val="20"/>
        </w:rPr>
        <w:t>, Ltd., Plymouth Meeting, PA, USA) on an Applied Biosystems 7900HT Fast Real-Time PCR System (</w:t>
      </w:r>
      <w:proofErr w:type="spellStart"/>
      <w:r w:rsidRPr="00480FF8">
        <w:rPr>
          <w:rFonts w:ascii="Times New Roman" w:hAnsi="Times New Roman" w:cs="Times New Roman"/>
          <w:sz w:val="20"/>
          <w:szCs w:val="20"/>
        </w:rPr>
        <w:t>ThermoFisher</w:t>
      </w:r>
      <w:proofErr w:type="spellEnd"/>
      <w:r w:rsidRPr="00480FF8">
        <w:rPr>
          <w:rFonts w:ascii="Times New Roman" w:hAnsi="Times New Roman" w:cs="Times New Roman"/>
          <w:sz w:val="20"/>
          <w:szCs w:val="20"/>
        </w:rPr>
        <w:t xml:space="preserve"> Scientific, Waltham, MA, USA) at the University of Pittsburgh HSCRF Genomics Research Core according to manufacturer’s specifications.</w:t>
      </w:r>
    </w:p>
    <w:p w14:paraId="739E3425" w14:textId="77777777" w:rsidR="0020785B" w:rsidRPr="00480FF8" w:rsidRDefault="0020785B" w:rsidP="0020785B">
      <w:pPr>
        <w:spacing w:line="480" w:lineRule="auto"/>
        <w:rPr>
          <w:rFonts w:ascii="Times New Roman" w:hAnsi="Times New Roman" w:cs="Times New Roman"/>
          <w:sz w:val="20"/>
          <w:szCs w:val="20"/>
        </w:rPr>
      </w:pPr>
    </w:p>
    <w:p w14:paraId="174354AC" w14:textId="77777777" w:rsidR="0020785B" w:rsidRPr="00480FF8" w:rsidRDefault="0020785B" w:rsidP="0020785B">
      <w:pPr>
        <w:spacing w:line="480" w:lineRule="auto"/>
        <w:rPr>
          <w:rFonts w:ascii="Times New Roman" w:hAnsi="Times New Roman" w:cs="Times New Roman"/>
          <w:i/>
          <w:iCs/>
          <w:sz w:val="20"/>
          <w:szCs w:val="20"/>
        </w:rPr>
      </w:pPr>
      <w:r w:rsidRPr="00480FF8">
        <w:rPr>
          <w:rFonts w:ascii="Times New Roman" w:hAnsi="Times New Roman" w:cs="Times New Roman"/>
          <w:i/>
          <w:iCs/>
          <w:sz w:val="20"/>
          <w:szCs w:val="20"/>
        </w:rPr>
        <w:t>Computational Analysis</w:t>
      </w:r>
    </w:p>
    <w:p w14:paraId="0D140D40" w14:textId="77777777" w:rsidR="0020785B" w:rsidRPr="00480FF8" w:rsidRDefault="0020785B" w:rsidP="0020785B">
      <w:pPr>
        <w:spacing w:line="480" w:lineRule="auto"/>
        <w:rPr>
          <w:rFonts w:ascii="Times New Roman" w:hAnsi="Times New Roman" w:cs="Times New Roman"/>
          <w:sz w:val="20"/>
          <w:szCs w:val="20"/>
        </w:rPr>
      </w:pPr>
      <w:r w:rsidRPr="00480FF8">
        <w:rPr>
          <w:rFonts w:ascii="Times New Roman" w:hAnsi="Times New Roman" w:cs="Times New Roman"/>
          <w:sz w:val="20"/>
          <w:szCs w:val="20"/>
        </w:rPr>
        <w:t xml:space="preserve">OTUs were predicted using an open OTU picking strategy implemented in the QIIME1 package using the </w:t>
      </w:r>
      <w:proofErr w:type="spellStart"/>
      <w:r w:rsidRPr="00480FF8">
        <w:rPr>
          <w:rFonts w:ascii="Times New Roman" w:hAnsi="Times New Roman" w:cs="Times New Roman"/>
          <w:sz w:val="20"/>
          <w:szCs w:val="20"/>
        </w:rPr>
        <w:t>Greengenes</w:t>
      </w:r>
      <w:proofErr w:type="spellEnd"/>
      <w:r w:rsidRPr="00480FF8">
        <w:rPr>
          <w:rFonts w:ascii="Times New Roman" w:hAnsi="Times New Roman" w:cs="Times New Roman"/>
          <w:sz w:val="20"/>
          <w:szCs w:val="20"/>
        </w:rPr>
        <w:t xml:space="preserve"> database as a reference. Samples with &lt; 500 reads were excluded from downstream analysis, and the OTU table was rarefied to 500 counts per sample for diversity analyses.</w:t>
      </w:r>
    </w:p>
    <w:p w14:paraId="554CFDA8" w14:textId="77777777" w:rsidR="0020785B" w:rsidRPr="00480FF8" w:rsidRDefault="0020785B" w:rsidP="0020785B">
      <w:pPr>
        <w:spacing w:line="480" w:lineRule="auto"/>
        <w:rPr>
          <w:rFonts w:ascii="Times New Roman" w:hAnsi="Times New Roman" w:cs="Times New Roman"/>
          <w:sz w:val="20"/>
          <w:szCs w:val="20"/>
        </w:rPr>
      </w:pPr>
    </w:p>
    <w:p w14:paraId="05ABF2B9" w14:textId="77777777" w:rsidR="0020785B" w:rsidRPr="00480FF8" w:rsidRDefault="0020785B" w:rsidP="0020785B">
      <w:pPr>
        <w:spacing w:line="480" w:lineRule="auto"/>
        <w:rPr>
          <w:rFonts w:ascii="Times New Roman" w:hAnsi="Times New Roman" w:cs="Times New Roman"/>
          <w:sz w:val="20"/>
          <w:szCs w:val="20"/>
        </w:rPr>
      </w:pPr>
      <w:r w:rsidRPr="00480FF8">
        <w:rPr>
          <w:rFonts w:ascii="Times New Roman" w:hAnsi="Times New Roman" w:cs="Times New Roman"/>
          <w:sz w:val="20"/>
          <w:szCs w:val="20"/>
        </w:rPr>
        <w:t xml:space="preserve">Alpha diversity and beta diversity analyses were performed using the Vegan and </w:t>
      </w:r>
      <w:proofErr w:type="spellStart"/>
      <w:r w:rsidRPr="00480FF8">
        <w:rPr>
          <w:rFonts w:ascii="Times New Roman" w:hAnsi="Times New Roman" w:cs="Times New Roman"/>
          <w:sz w:val="20"/>
          <w:szCs w:val="20"/>
        </w:rPr>
        <w:t>Phyloseq</w:t>
      </w:r>
      <w:proofErr w:type="spellEnd"/>
      <w:r w:rsidRPr="00480FF8">
        <w:rPr>
          <w:rFonts w:ascii="Times New Roman" w:hAnsi="Times New Roman" w:cs="Times New Roman"/>
          <w:sz w:val="20"/>
          <w:szCs w:val="20"/>
        </w:rPr>
        <w:t xml:space="preserve"> R libraries. Alpha diversities were calculated as observed OTUs, and beta-diversity distances were </w:t>
      </w:r>
      <w:proofErr w:type="spellStart"/>
      <w:r w:rsidRPr="00480FF8">
        <w:rPr>
          <w:rFonts w:ascii="Times New Roman" w:hAnsi="Times New Roman" w:cs="Times New Roman"/>
          <w:sz w:val="20"/>
          <w:szCs w:val="20"/>
        </w:rPr>
        <w:t>caculated</w:t>
      </w:r>
      <w:proofErr w:type="spellEnd"/>
      <w:r w:rsidRPr="00480FF8">
        <w:rPr>
          <w:rFonts w:ascii="Times New Roman" w:hAnsi="Times New Roman" w:cs="Times New Roman"/>
          <w:sz w:val="20"/>
          <w:szCs w:val="20"/>
        </w:rPr>
        <w:t xml:space="preserve"> using the weighted </w:t>
      </w:r>
      <w:proofErr w:type="spellStart"/>
      <w:r w:rsidRPr="00480FF8">
        <w:rPr>
          <w:rFonts w:ascii="Times New Roman" w:hAnsi="Times New Roman" w:cs="Times New Roman"/>
          <w:sz w:val="20"/>
          <w:szCs w:val="20"/>
        </w:rPr>
        <w:t>UniFrac</w:t>
      </w:r>
      <w:proofErr w:type="spellEnd"/>
      <w:r w:rsidRPr="00480FF8">
        <w:rPr>
          <w:rFonts w:ascii="Times New Roman" w:hAnsi="Times New Roman" w:cs="Times New Roman"/>
          <w:sz w:val="20"/>
          <w:szCs w:val="20"/>
        </w:rPr>
        <w:t xml:space="preserve"> metric. Differential abundance predictions of taxa were performed using </w:t>
      </w:r>
      <w:proofErr w:type="spellStart"/>
      <w:r w:rsidRPr="00480FF8">
        <w:rPr>
          <w:rFonts w:ascii="Times New Roman" w:hAnsi="Times New Roman" w:cs="Times New Roman"/>
          <w:sz w:val="20"/>
          <w:szCs w:val="20"/>
        </w:rPr>
        <w:t>DeSEQ</w:t>
      </w:r>
      <w:proofErr w:type="spellEnd"/>
      <w:r w:rsidRPr="00480FF8">
        <w:rPr>
          <w:rFonts w:ascii="Times New Roman" w:hAnsi="Times New Roman" w:cs="Times New Roman"/>
          <w:sz w:val="20"/>
          <w:szCs w:val="20"/>
        </w:rPr>
        <w:t xml:space="preserve">, ANCOM and </w:t>
      </w:r>
      <w:proofErr w:type="spellStart"/>
      <w:r w:rsidRPr="00480FF8">
        <w:rPr>
          <w:rFonts w:ascii="Times New Roman" w:hAnsi="Times New Roman" w:cs="Times New Roman"/>
          <w:sz w:val="20"/>
          <w:szCs w:val="20"/>
        </w:rPr>
        <w:t>LefSE</w:t>
      </w:r>
      <w:proofErr w:type="spellEnd"/>
      <w:r w:rsidRPr="00480FF8">
        <w:rPr>
          <w:rFonts w:ascii="Times New Roman" w:hAnsi="Times New Roman" w:cs="Times New Roman"/>
          <w:sz w:val="20"/>
          <w:szCs w:val="20"/>
        </w:rPr>
        <w:t xml:space="preserve"> at the family level rank between pre-visit samples and postoperative samples. Relative abundance of predictions that agreed between two out of three of the methods were plotted over time using the ggplot2 R library.</w:t>
      </w:r>
    </w:p>
    <w:p w14:paraId="5752D66E" w14:textId="7F3E3E6C" w:rsidR="00271998" w:rsidRDefault="00271998">
      <w:pPr>
        <w:rPr>
          <w:rFonts w:ascii="Times New Roman" w:hAnsi="Times New Roman" w:cs="Times New Roman"/>
          <w:sz w:val="20"/>
          <w:szCs w:val="20"/>
        </w:rPr>
      </w:pPr>
    </w:p>
    <w:p w14:paraId="54EED766" w14:textId="77777777" w:rsidR="002C0B7A" w:rsidRDefault="002C0B7A" w:rsidP="002C0B7A">
      <w:pPr>
        <w:rPr>
          <w:rFonts w:ascii="Times New Roman" w:hAnsi="Times New Roman" w:cs="Times New Roman"/>
          <w:b/>
          <w:bCs/>
          <w:sz w:val="20"/>
          <w:szCs w:val="20"/>
        </w:rPr>
      </w:pPr>
    </w:p>
    <w:p w14:paraId="0F08A81E" w14:textId="77777777" w:rsidR="002C0B7A" w:rsidRDefault="002C0B7A" w:rsidP="002C0B7A">
      <w:pPr>
        <w:rPr>
          <w:rFonts w:ascii="Times New Roman" w:hAnsi="Times New Roman" w:cs="Times New Roman"/>
          <w:b/>
          <w:bCs/>
          <w:sz w:val="20"/>
          <w:szCs w:val="20"/>
        </w:rPr>
      </w:pPr>
    </w:p>
    <w:p w14:paraId="346A4679" w14:textId="69CA4010" w:rsidR="002C0B7A" w:rsidRDefault="002C0B7A" w:rsidP="002C0B7A">
      <w:pPr>
        <w:rPr>
          <w:rFonts w:ascii="Times New Roman" w:hAnsi="Times New Roman" w:cs="Times New Roman"/>
          <w:b/>
          <w:bCs/>
          <w:sz w:val="20"/>
          <w:szCs w:val="20"/>
        </w:rPr>
      </w:pPr>
      <w:proofErr w:type="spellStart"/>
      <w:r>
        <w:rPr>
          <w:rFonts w:ascii="Times New Roman" w:hAnsi="Times New Roman" w:cs="Times New Roman"/>
          <w:b/>
          <w:bCs/>
          <w:sz w:val="20"/>
          <w:szCs w:val="20"/>
        </w:rPr>
        <w:t>eReferences</w:t>
      </w:r>
      <w:proofErr w:type="spellEnd"/>
    </w:p>
    <w:p w14:paraId="5D2B22DB" w14:textId="77777777" w:rsidR="002C0B7A" w:rsidRPr="002C0B7A" w:rsidRDefault="002C0B7A" w:rsidP="002C0B7A">
      <w:pPr>
        <w:pStyle w:val="Bibliography"/>
        <w:rPr>
          <w:rFonts w:ascii="Times New Roman" w:hAnsi="Times New Roman" w:cs="Times New Roman"/>
          <w:sz w:val="20"/>
        </w:rPr>
      </w:pPr>
      <w:r>
        <w:rPr>
          <w:b/>
          <w:bCs/>
          <w:sz w:val="20"/>
          <w:szCs w:val="20"/>
        </w:rPr>
        <w:fldChar w:fldCharType="begin"/>
      </w:r>
      <w:r>
        <w:rPr>
          <w:b/>
          <w:bCs/>
          <w:sz w:val="20"/>
          <w:szCs w:val="20"/>
        </w:rPr>
        <w:instrText xml:space="preserve"> ADDIN ZOTERO_BIBL {"uncited":[],"omitted":[],"custom":[]} CSL_BIBLIOGRAPHY </w:instrText>
      </w:r>
      <w:r>
        <w:rPr>
          <w:b/>
          <w:bCs/>
          <w:sz w:val="20"/>
          <w:szCs w:val="20"/>
        </w:rPr>
        <w:fldChar w:fldCharType="separate"/>
      </w:r>
      <w:r w:rsidRPr="002C0B7A">
        <w:rPr>
          <w:rFonts w:ascii="Times New Roman" w:hAnsi="Times New Roman" w:cs="Times New Roman"/>
          <w:sz w:val="20"/>
        </w:rPr>
        <w:t xml:space="preserve">1. </w:t>
      </w:r>
      <w:r w:rsidRPr="002C0B7A">
        <w:rPr>
          <w:rFonts w:ascii="Times New Roman" w:hAnsi="Times New Roman" w:cs="Times New Roman"/>
          <w:sz w:val="20"/>
        </w:rPr>
        <w:tab/>
        <w:t xml:space="preserve">Meisel JS, Hannigan GD, Tyldsley AS, et al. Skin microbiome surveys are strongly influenced by experimental design. </w:t>
      </w:r>
      <w:r w:rsidRPr="002C0B7A">
        <w:rPr>
          <w:rFonts w:ascii="Times New Roman" w:hAnsi="Times New Roman" w:cs="Times New Roman"/>
          <w:i/>
          <w:iCs/>
          <w:sz w:val="20"/>
        </w:rPr>
        <w:t>J Invest Dermatol</w:t>
      </w:r>
      <w:r w:rsidRPr="002C0B7A">
        <w:rPr>
          <w:rFonts w:ascii="Times New Roman" w:hAnsi="Times New Roman" w:cs="Times New Roman"/>
          <w:sz w:val="20"/>
        </w:rPr>
        <w:t>. 2016;0(0). doi:10.1016/j.jid.2016.01.016</w:t>
      </w:r>
    </w:p>
    <w:p w14:paraId="661E0528" w14:textId="21996E5F" w:rsidR="002C0B7A" w:rsidRDefault="002C0B7A">
      <w:pPr>
        <w:rPr>
          <w:rFonts w:ascii="Times New Roman" w:hAnsi="Times New Roman" w:cs="Times New Roman"/>
          <w:b/>
          <w:bCs/>
          <w:sz w:val="20"/>
          <w:szCs w:val="20"/>
        </w:rPr>
      </w:pPr>
      <w:r>
        <w:rPr>
          <w:rFonts w:ascii="Times New Roman" w:hAnsi="Times New Roman" w:cs="Times New Roman"/>
          <w:b/>
          <w:bCs/>
          <w:sz w:val="20"/>
          <w:szCs w:val="20"/>
        </w:rPr>
        <w:fldChar w:fldCharType="end"/>
      </w:r>
      <w:r>
        <w:rPr>
          <w:rFonts w:ascii="Times New Roman" w:hAnsi="Times New Roman" w:cs="Times New Roman"/>
          <w:b/>
          <w:bCs/>
          <w:sz w:val="20"/>
          <w:szCs w:val="20"/>
        </w:rPr>
        <w:br w:type="page"/>
      </w:r>
    </w:p>
    <w:p w14:paraId="524BEA5E" w14:textId="6C1E6BE4" w:rsidR="00480FF8" w:rsidRDefault="00480FF8" w:rsidP="00480FF8">
      <w:pPr>
        <w:spacing w:line="480" w:lineRule="auto"/>
        <w:rPr>
          <w:rFonts w:ascii="Times New Roman" w:hAnsi="Times New Roman" w:cs="Times New Roman"/>
          <w:b/>
          <w:bCs/>
          <w:sz w:val="20"/>
          <w:szCs w:val="20"/>
        </w:rPr>
      </w:pPr>
      <w:proofErr w:type="spellStart"/>
      <w:r w:rsidRPr="00480FF8">
        <w:rPr>
          <w:rFonts w:ascii="Times New Roman" w:hAnsi="Times New Roman" w:cs="Times New Roman"/>
          <w:b/>
          <w:bCs/>
          <w:sz w:val="20"/>
          <w:szCs w:val="20"/>
        </w:rPr>
        <w:lastRenderedPageBreak/>
        <w:t>eFigure</w:t>
      </w:r>
      <w:proofErr w:type="spellEnd"/>
      <w:r w:rsidRPr="00480FF8">
        <w:rPr>
          <w:rFonts w:ascii="Times New Roman" w:hAnsi="Times New Roman" w:cs="Times New Roman"/>
          <w:b/>
          <w:bCs/>
          <w:sz w:val="20"/>
          <w:szCs w:val="20"/>
        </w:rPr>
        <w:t xml:space="preserve"> 1. Alpha diversity comparisons (observed species) between </w:t>
      </w:r>
      <w:r w:rsidR="00815C54" w:rsidRPr="00480FF8">
        <w:rPr>
          <w:rFonts w:ascii="Times New Roman" w:hAnsi="Times New Roman" w:cs="Times New Roman"/>
          <w:b/>
          <w:bCs/>
          <w:sz w:val="20"/>
          <w:szCs w:val="20"/>
        </w:rPr>
        <w:t xml:space="preserve">abdominal skin swab samples </w:t>
      </w:r>
      <w:r w:rsidR="00815C54">
        <w:rPr>
          <w:rFonts w:ascii="Times New Roman" w:hAnsi="Times New Roman" w:cs="Times New Roman"/>
          <w:b/>
          <w:bCs/>
          <w:sz w:val="20"/>
          <w:szCs w:val="20"/>
        </w:rPr>
        <w:t xml:space="preserve">and </w:t>
      </w:r>
      <w:r w:rsidRPr="00480FF8">
        <w:rPr>
          <w:rFonts w:ascii="Times New Roman" w:hAnsi="Times New Roman" w:cs="Times New Roman"/>
          <w:b/>
          <w:bCs/>
          <w:sz w:val="20"/>
          <w:szCs w:val="20"/>
        </w:rPr>
        <w:t xml:space="preserve">fecal </w:t>
      </w:r>
      <w:r w:rsidR="00815C54">
        <w:rPr>
          <w:rFonts w:ascii="Times New Roman" w:hAnsi="Times New Roman" w:cs="Times New Roman"/>
          <w:b/>
          <w:bCs/>
          <w:sz w:val="20"/>
          <w:szCs w:val="20"/>
        </w:rPr>
        <w:t>or</w:t>
      </w:r>
      <w:r w:rsidRPr="00480FF8">
        <w:rPr>
          <w:rFonts w:ascii="Times New Roman" w:hAnsi="Times New Roman" w:cs="Times New Roman"/>
          <w:b/>
          <w:bCs/>
          <w:sz w:val="20"/>
          <w:szCs w:val="20"/>
        </w:rPr>
        <w:t xml:space="preserve"> ileostomy samples.</w:t>
      </w:r>
    </w:p>
    <w:p w14:paraId="26E382E3" w14:textId="4F8A7646" w:rsidR="00480FF8" w:rsidRDefault="00815C54" w:rsidP="00815C54">
      <w:pPr>
        <w:spacing w:line="480" w:lineRule="auto"/>
        <w:jc w:val="center"/>
      </w:pPr>
      <w:r>
        <w:rPr>
          <w:noProof/>
        </w:rPr>
        <w:drawing>
          <wp:anchor distT="0" distB="0" distL="114300" distR="114300" simplePos="0" relativeHeight="251658240" behindDoc="0" locked="0" layoutInCell="1" allowOverlap="1" wp14:anchorId="0DE833C6" wp14:editId="15377D9C">
            <wp:simplePos x="0" y="0"/>
            <wp:positionH relativeFrom="column">
              <wp:posOffset>0</wp:posOffset>
            </wp:positionH>
            <wp:positionV relativeFrom="paragraph">
              <wp:posOffset>635</wp:posOffset>
            </wp:positionV>
            <wp:extent cx="6595782" cy="5096933"/>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Figure1.pdf"/>
                    <pic:cNvPicPr/>
                  </pic:nvPicPr>
                  <pic:blipFill>
                    <a:blip r:embed="rId5">
                      <a:extLst>
                        <a:ext uri="{28A0092B-C50C-407E-A947-70E740481C1C}">
                          <a14:useLocalDpi xmlns:a14="http://schemas.microsoft.com/office/drawing/2010/main" val="0"/>
                        </a:ext>
                      </a:extLst>
                    </a:blip>
                    <a:stretch>
                      <a:fillRect/>
                    </a:stretch>
                  </pic:blipFill>
                  <pic:spPr>
                    <a:xfrm>
                      <a:off x="0" y="0"/>
                      <a:ext cx="6595782" cy="5096933"/>
                    </a:xfrm>
                    <a:prstGeom prst="rect">
                      <a:avLst/>
                    </a:prstGeom>
                  </pic:spPr>
                </pic:pic>
              </a:graphicData>
            </a:graphic>
            <wp14:sizeRelH relativeFrom="page">
              <wp14:pctWidth>0</wp14:pctWidth>
            </wp14:sizeRelH>
            <wp14:sizeRelV relativeFrom="page">
              <wp14:pctHeight>0</wp14:pctHeight>
            </wp14:sizeRelV>
          </wp:anchor>
        </w:drawing>
      </w:r>
    </w:p>
    <w:p w14:paraId="11EDA3D5" w14:textId="1BAACA79" w:rsidR="00480FF8" w:rsidRDefault="00480FF8">
      <w:pPr>
        <w:rPr>
          <w:rFonts w:ascii="Times New Roman" w:hAnsi="Times New Roman" w:cs="Times New Roman"/>
          <w:b/>
          <w:bCs/>
          <w:sz w:val="20"/>
          <w:szCs w:val="20"/>
        </w:rPr>
      </w:pPr>
    </w:p>
    <w:p w14:paraId="1F8FEE8B" w14:textId="77777777" w:rsidR="00815C54" w:rsidRDefault="00815C54">
      <w:pPr>
        <w:rPr>
          <w:rFonts w:ascii="Times New Roman" w:hAnsi="Times New Roman" w:cs="Times New Roman"/>
          <w:b/>
          <w:bCs/>
          <w:sz w:val="20"/>
          <w:szCs w:val="20"/>
        </w:rPr>
      </w:pPr>
      <w:r>
        <w:rPr>
          <w:rFonts w:ascii="Times New Roman" w:hAnsi="Times New Roman" w:cs="Times New Roman"/>
          <w:b/>
          <w:bCs/>
          <w:sz w:val="20"/>
          <w:szCs w:val="20"/>
        </w:rPr>
        <w:br w:type="page"/>
      </w:r>
    </w:p>
    <w:p w14:paraId="02265509" w14:textId="01A7DB2D" w:rsidR="00815C54" w:rsidRPr="00815C54" w:rsidRDefault="00815C54">
      <w:pPr>
        <w:rPr>
          <w:rFonts w:ascii="Times New Roman" w:hAnsi="Times New Roman" w:cs="Times New Roman"/>
          <w:b/>
          <w:bCs/>
          <w:sz w:val="20"/>
          <w:szCs w:val="20"/>
        </w:rPr>
      </w:pPr>
      <w:proofErr w:type="spellStart"/>
      <w:r w:rsidRPr="00815C54">
        <w:rPr>
          <w:rFonts w:ascii="Times New Roman" w:hAnsi="Times New Roman" w:cs="Times New Roman"/>
          <w:b/>
          <w:bCs/>
          <w:sz w:val="20"/>
          <w:szCs w:val="20"/>
        </w:rPr>
        <w:lastRenderedPageBreak/>
        <w:t>eFigure</w:t>
      </w:r>
      <w:proofErr w:type="spellEnd"/>
      <w:r w:rsidRPr="00815C54">
        <w:rPr>
          <w:rFonts w:ascii="Times New Roman" w:hAnsi="Times New Roman" w:cs="Times New Roman"/>
          <w:b/>
          <w:bCs/>
          <w:sz w:val="20"/>
          <w:szCs w:val="20"/>
        </w:rPr>
        <w:t xml:space="preserve"> 2. Microbial diversity within swabs of subcutaneous fat within the surgical incision. </w:t>
      </w:r>
      <w:r w:rsidRPr="00815C54">
        <w:rPr>
          <w:rFonts w:ascii="Times New Roman" w:hAnsi="Times New Roman" w:cs="Times New Roman"/>
          <w:sz w:val="20"/>
          <w:szCs w:val="20"/>
        </w:rPr>
        <w:t xml:space="preserve">A) Shown are the numbers of observed OTUs in swabs of the subcutaneous fat collected either at the time of incision (START) or at the time of closure (FINISH). B) Average weighted </w:t>
      </w:r>
      <w:proofErr w:type="spellStart"/>
      <w:r w:rsidRPr="00815C54">
        <w:rPr>
          <w:rFonts w:ascii="Times New Roman" w:hAnsi="Times New Roman" w:cs="Times New Roman"/>
          <w:sz w:val="20"/>
          <w:szCs w:val="20"/>
        </w:rPr>
        <w:t>UniFrac</w:t>
      </w:r>
      <w:proofErr w:type="spellEnd"/>
      <w:r w:rsidRPr="00815C54">
        <w:rPr>
          <w:rFonts w:ascii="Times New Roman" w:hAnsi="Times New Roman" w:cs="Times New Roman"/>
          <w:sz w:val="20"/>
          <w:szCs w:val="20"/>
        </w:rPr>
        <w:t xml:space="preserve"> distances between all subcutaneous fat swabs (START) and all swabs of luminal fecal contents (left), and distances between fat swabs only with luminal contents from the same subject. C) Average weighted </w:t>
      </w:r>
      <w:proofErr w:type="spellStart"/>
      <w:r w:rsidRPr="00815C54">
        <w:rPr>
          <w:rFonts w:ascii="Times New Roman" w:hAnsi="Times New Roman" w:cs="Times New Roman"/>
          <w:sz w:val="20"/>
          <w:szCs w:val="20"/>
        </w:rPr>
        <w:t>UniFrac</w:t>
      </w:r>
      <w:proofErr w:type="spellEnd"/>
      <w:r w:rsidRPr="00815C54">
        <w:rPr>
          <w:rFonts w:ascii="Times New Roman" w:hAnsi="Times New Roman" w:cs="Times New Roman"/>
          <w:sz w:val="20"/>
          <w:szCs w:val="20"/>
        </w:rPr>
        <w:t xml:space="preserve"> distances between all subcutaneous fat swabs (FINISH) and all swabs of luminal fecal contents (left), and distances between fat swabs only with luminal contents from the same subject.</w:t>
      </w:r>
    </w:p>
    <w:p w14:paraId="4D94EBB4" w14:textId="652346E8" w:rsidR="00815C54" w:rsidRDefault="00815C54">
      <w:pPr>
        <w:rPr>
          <w:rFonts w:ascii="Times New Roman" w:hAnsi="Times New Roman" w:cs="Times New Roman"/>
          <w:b/>
          <w:bCs/>
          <w:sz w:val="20"/>
          <w:szCs w:val="20"/>
        </w:rPr>
      </w:pPr>
    </w:p>
    <w:p w14:paraId="15642F6A" w14:textId="6F0967F2" w:rsidR="00815C54" w:rsidRDefault="00815C54">
      <w:pPr>
        <w:rPr>
          <w:rFonts w:ascii="Times New Roman" w:hAnsi="Times New Roman" w:cs="Times New Roman"/>
          <w:b/>
          <w:bCs/>
          <w:sz w:val="20"/>
          <w:szCs w:val="20"/>
        </w:rPr>
      </w:pPr>
      <w:r>
        <w:rPr>
          <w:rFonts w:ascii="Times New Roman" w:hAnsi="Times New Roman" w:cs="Times New Roman"/>
          <w:b/>
          <w:bCs/>
          <w:noProof/>
          <w:sz w:val="20"/>
          <w:szCs w:val="20"/>
        </w:rPr>
        <w:drawing>
          <wp:inline distT="0" distB="0" distL="0" distR="0" wp14:anchorId="56E59D22" wp14:editId="7C5809E6">
            <wp:extent cx="5943600" cy="4592955"/>
            <wp:effectExtent l="0" t="0" r="0" b="4445"/>
            <wp:docPr id="2" name="Picture 2"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Figure2_Old Fig 4.pd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14:paraId="0FD117BA" w14:textId="77777777" w:rsidR="00815C54" w:rsidRDefault="00815C54">
      <w:pPr>
        <w:rPr>
          <w:b/>
          <w:bCs/>
        </w:rPr>
      </w:pPr>
      <w:r>
        <w:rPr>
          <w:b/>
          <w:bCs/>
        </w:rPr>
        <w:br w:type="page"/>
      </w:r>
    </w:p>
    <w:p w14:paraId="052EEBCF" w14:textId="5899E583" w:rsidR="00815C54" w:rsidRDefault="00815C54" w:rsidP="00815C54">
      <w:pPr>
        <w:rPr>
          <w:rFonts w:ascii="Times New Roman" w:hAnsi="Times New Roman" w:cs="Times New Roman"/>
          <w:b/>
          <w:bCs/>
          <w:sz w:val="20"/>
          <w:szCs w:val="20"/>
        </w:rPr>
      </w:pPr>
      <w:proofErr w:type="spellStart"/>
      <w:r w:rsidRPr="00815C54">
        <w:rPr>
          <w:rFonts w:ascii="Times New Roman" w:hAnsi="Times New Roman" w:cs="Times New Roman"/>
          <w:b/>
          <w:bCs/>
          <w:sz w:val="20"/>
          <w:szCs w:val="20"/>
        </w:rPr>
        <w:lastRenderedPageBreak/>
        <w:t>eFigure</w:t>
      </w:r>
      <w:proofErr w:type="spellEnd"/>
      <w:r w:rsidRPr="00815C54">
        <w:rPr>
          <w:rFonts w:ascii="Times New Roman" w:hAnsi="Times New Roman" w:cs="Times New Roman"/>
          <w:b/>
          <w:bCs/>
          <w:sz w:val="20"/>
          <w:szCs w:val="20"/>
        </w:rPr>
        <w:t xml:space="preserve"> 3. Taxonomic profile of patient 8, showing increased </w:t>
      </w:r>
      <w:r w:rsidRPr="00815C54">
        <w:rPr>
          <w:rFonts w:ascii="Times New Roman" w:hAnsi="Times New Roman" w:cs="Times New Roman"/>
          <w:b/>
          <w:bCs/>
          <w:i/>
          <w:iCs/>
          <w:sz w:val="20"/>
          <w:szCs w:val="20"/>
        </w:rPr>
        <w:t xml:space="preserve">Enterococcus </w:t>
      </w:r>
      <w:r w:rsidRPr="00815C54">
        <w:rPr>
          <w:rFonts w:ascii="Times New Roman" w:hAnsi="Times New Roman" w:cs="Times New Roman"/>
          <w:b/>
          <w:bCs/>
          <w:sz w:val="20"/>
          <w:szCs w:val="20"/>
        </w:rPr>
        <w:t>on day 4 of hospital stay, as well as in ileostomy swabs from the same period, and later swabs from the wound site.</w:t>
      </w:r>
    </w:p>
    <w:p w14:paraId="2306BDBD" w14:textId="54A9CBC2" w:rsidR="00815C54" w:rsidRDefault="00815C54" w:rsidP="00815C54">
      <w:pPr>
        <w:rPr>
          <w:rFonts w:ascii="Times New Roman" w:hAnsi="Times New Roman" w:cs="Times New Roman"/>
          <w:b/>
          <w:bCs/>
          <w:sz w:val="20"/>
          <w:szCs w:val="20"/>
        </w:rPr>
      </w:pPr>
    </w:p>
    <w:p w14:paraId="10FAB1FD" w14:textId="7809ACBD" w:rsidR="00815C54" w:rsidRPr="00815C54" w:rsidRDefault="00815C54" w:rsidP="00815C54">
      <w:pPr>
        <w:rPr>
          <w:rFonts w:ascii="Times New Roman" w:hAnsi="Times New Roman" w:cs="Times New Roman"/>
          <w:b/>
          <w:bCs/>
          <w:sz w:val="20"/>
          <w:szCs w:val="20"/>
        </w:rPr>
      </w:pPr>
      <w:r>
        <w:rPr>
          <w:rFonts w:ascii="Times New Roman" w:hAnsi="Times New Roman" w:cs="Times New Roman"/>
          <w:b/>
          <w:bCs/>
          <w:noProof/>
          <w:sz w:val="20"/>
          <w:szCs w:val="20"/>
        </w:rPr>
        <w:drawing>
          <wp:inline distT="0" distB="0" distL="0" distR="0" wp14:anchorId="2634BE61" wp14:editId="63DF5725">
            <wp:extent cx="5943600" cy="459295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Figure3.pdf"/>
                    <pic:cNvPicPr/>
                  </pic:nvPicPr>
                  <pic:blipFill>
                    <a:blip r:embed="rId7">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14:paraId="0802C6B8" w14:textId="0CDA86D1" w:rsidR="00815C54" w:rsidRDefault="00815C54">
      <w:pPr>
        <w:rPr>
          <w:rFonts w:ascii="Times New Roman" w:hAnsi="Times New Roman" w:cs="Times New Roman"/>
          <w:b/>
          <w:bCs/>
          <w:sz w:val="20"/>
          <w:szCs w:val="20"/>
        </w:rPr>
      </w:pPr>
      <w:r>
        <w:rPr>
          <w:rFonts w:ascii="Times New Roman" w:hAnsi="Times New Roman" w:cs="Times New Roman"/>
          <w:b/>
          <w:bCs/>
          <w:sz w:val="20"/>
          <w:szCs w:val="20"/>
        </w:rPr>
        <w:br w:type="page"/>
      </w:r>
    </w:p>
    <w:p w14:paraId="472FEE4B" w14:textId="13093CC3" w:rsidR="00A319C5" w:rsidRPr="00A319C5" w:rsidRDefault="00815C54">
      <w:pPr>
        <w:rPr>
          <w:rFonts w:ascii="Times New Roman" w:hAnsi="Times New Roman" w:cs="Times New Roman"/>
          <w:b/>
          <w:bCs/>
          <w:sz w:val="20"/>
          <w:szCs w:val="20"/>
        </w:rPr>
      </w:pPr>
      <w:proofErr w:type="spellStart"/>
      <w:r w:rsidRPr="00A319C5">
        <w:rPr>
          <w:rFonts w:ascii="Times New Roman" w:hAnsi="Times New Roman" w:cs="Times New Roman"/>
          <w:b/>
          <w:bCs/>
          <w:sz w:val="20"/>
          <w:szCs w:val="20"/>
        </w:rPr>
        <w:lastRenderedPageBreak/>
        <w:t>eTable</w:t>
      </w:r>
      <w:proofErr w:type="spellEnd"/>
      <w:r w:rsidRPr="00A319C5">
        <w:rPr>
          <w:rFonts w:ascii="Times New Roman" w:hAnsi="Times New Roman" w:cs="Times New Roman"/>
          <w:b/>
          <w:bCs/>
          <w:sz w:val="20"/>
          <w:szCs w:val="20"/>
        </w:rPr>
        <w:t xml:space="preserve"> 1. </w:t>
      </w:r>
      <w:r w:rsidR="00A319C5" w:rsidRPr="00A319C5">
        <w:rPr>
          <w:rFonts w:ascii="Times New Roman" w:hAnsi="Times New Roman" w:cs="Times New Roman"/>
          <w:b/>
          <w:bCs/>
          <w:sz w:val="20"/>
          <w:szCs w:val="20"/>
        </w:rPr>
        <w:t>List of samples collected and analyzed in this study.</w:t>
      </w:r>
    </w:p>
    <w:p w14:paraId="60A36A60" w14:textId="1FC82620" w:rsidR="00A319C5" w:rsidRDefault="00A319C5">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5C6B6500" wp14:editId="6007C58A">
            <wp:extent cx="5536851" cy="720026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Table 2.pdf"/>
                    <pic:cNvPicPr/>
                  </pic:nvPicPr>
                  <pic:blipFill rotWithShape="1">
                    <a:blip r:embed="rId8">
                      <a:extLst>
                        <a:ext uri="{28A0092B-C50C-407E-A947-70E740481C1C}">
                          <a14:useLocalDpi xmlns:a14="http://schemas.microsoft.com/office/drawing/2010/main" val="0"/>
                        </a:ext>
                      </a:extLst>
                    </a:blip>
                    <a:srcRect l="6838" t="6385"/>
                    <a:stretch/>
                  </pic:blipFill>
                  <pic:spPr bwMode="auto">
                    <a:xfrm>
                      <a:off x="0" y="0"/>
                      <a:ext cx="5537176" cy="7200688"/>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sz w:val="20"/>
          <w:szCs w:val="20"/>
        </w:rPr>
        <w:br w:type="page"/>
      </w:r>
    </w:p>
    <w:tbl>
      <w:tblPr>
        <w:tblW w:w="9360" w:type="dxa"/>
        <w:tblLook w:val="04A0" w:firstRow="1" w:lastRow="0" w:firstColumn="1" w:lastColumn="0" w:noHBand="0" w:noVBand="1"/>
      </w:tblPr>
      <w:tblGrid>
        <w:gridCol w:w="3010"/>
        <w:gridCol w:w="3010"/>
        <w:gridCol w:w="3340"/>
      </w:tblGrid>
      <w:tr w:rsidR="00F8309D" w:rsidRPr="00F8313D" w14:paraId="5F7E0E83" w14:textId="77777777" w:rsidTr="00086C14">
        <w:trPr>
          <w:trHeight w:val="420"/>
        </w:trPr>
        <w:tc>
          <w:tcPr>
            <w:tcW w:w="9360" w:type="dxa"/>
            <w:gridSpan w:val="3"/>
            <w:tcBorders>
              <w:top w:val="nil"/>
              <w:left w:val="nil"/>
              <w:bottom w:val="nil"/>
              <w:right w:val="nil"/>
            </w:tcBorders>
            <w:shd w:val="clear" w:color="auto" w:fill="auto"/>
            <w:noWrap/>
            <w:vAlign w:val="bottom"/>
            <w:hideMark/>
          </w:tcPr>
          <w:p w14:paraId="6E521F0C" w14:textId="5CBA35F5" w:rsidR="00F8309D" w:rsidRPr="0072461E" w:rsidRDefault="00F8309D" w:rsidP="00086C14">
            <w:pPr>
              <w:rPr>
                <w:rFonts w:ascii="Times New Roman" w:hAnsi="Times New Roman" w:cs="Times New Roman"/>
                <w:sz w:val="20"/>
                <w:szCs w:val="20"/>
              </w:rPr>
            </w:pPr>
            <w:proofErr w:type="spellStart"/>
            <w:r w:rsidRPr="00A319C5">
              <w:rPr>
                <w:rFonts w:ascii="Times New Roman" w:hAnsi="Times New Roman" w:cs="Times New Roman"/>
                <w:b/>
                <w:bCs/>
                <w:sz w:val="20"/>
                <w:szCs w:val="20"/>
              </w:rPr>
              <w:lastRenderedPageBreak/>
              <w:t>eTable</w:t>
            </w:r>
            <w:proofErr w:type="spellEnd"/>
            <w:r w:rsidRPr="00A319C5">
              <w:rPr>
                <w:rFonts w:ascii="Times New Roman" w:hAnsi="Times New Roman" w:cs="Times New Roman"/>
                <w:b/>
                <w:bCs/>
                <w:sz w:val="20"/>
                <w:szCs w:val="20"/>
              </w:rPr>
              <w:t xml:space="preserve"> </w:t>
            </w:r>
            <w:r>
              <w:rPr>
                <w:rFonts w:ascii="Times New Roman" w:hAnsi="Times New Roman" w:cs="Times New Roman"/>
                <w:b/>
                <w:bCs/>
                <w:sz w:val="20"/>
                <w:szCs w:val="20"/>
              </w:rPr>
              <w:t>2</w:t>
            </w:r>
            <w:r w:rsidRPr="00A319C5">
              <w:rPr>
                <w:rFonts w:ascii="Times New Roman" w:hAnsi="Times New Roman" w:cs="Times New Roman"/>
                <w:b/>
                <w:bCs/>
                <w:sz w:val="20"/>
                <w:szCs w:val="20"/>
              </w:rPr>
              <w:t xml:space="preserve">. </w:t>
            </w:r>
            <w:r>
              <w:rPr>
                <w:rFonts w:ascii="Times New Roman" w:hAnsi="Times New Roman" w:cs="Times New Roman"/>
                <w:b/>
                <w:bCs/>
                <w:sz w:val="20"/>
                <w:szCs w:val="20"/>
              </w:rPr>
              <w:t xml:space="preserve">Details of </w:t>
            </w:r>
            <w:r w:rsidR="0072461E">
              <w:rPr>
                <w:rFonts w:ascii="Times New Roman" w:hAnsi="Times New Roman" w:cs="Times New Roman"/>
                <w:b/>
                <w:bCs/>
                <w:sz w:val="20"/>
                <w:szCs w:val="20"/>
              </w:rPr>
              <w:t>bacterial families</w:t>
            </w:r>
            <w:r>
              <w:rPr>
                <w:rFonts w:ascii="Times New Roman" w:hAnsi="Times New Roman" w:cs="Times New Roman"/>
                <w:b/>
                <w:bCs/>
                <w:sz w:val="20"/>
                <w:szCs w:val="20"/>
              </w:rPr>
              <w:t xml:space="preserve"> whose abundance varies </w:t>
            </w:r>
            <w:r w:rsidR="0072461E">
              <w:rPr>
                <w:rFonts w:ascii="Times New Roman" w:hAnsi="Times New Roman" w:cs="Times New Roman"/>
                <w:b/>
                <w:bCs/>
                <w:sz w:val="20"/>
                <w:szCs w:val="20"/>
              </w:rPr>
              <w:t xml:space="preserve">significantly </w:t>
            </w:r>
            <w:r>
              <w:rPr>
                <w:rFonts w:ascii="Times New Roman" w:hAnsi="Times New Roman" w:cs="Times New Roman"/>
                <w:b/>
                <w:bCs/>
                <w:sz w:val="20"/>
                <w:szCs w:val="20"/>
              </w:rPr>
              <w:t xml:space="preserve">in the perioperative period, as described in primary text. </w:t>
            </w:r>
            <w:r w:rsidR="0072461E">
              <w:rPr>
                <w:rFonts w:ascii="Times New Roman" w:hAnsi="Times New Roman" w:cs="Times New Roman"/>
                <w:sz w:val="20"/>
                <w:szCs w:val="20"/>
              </w:rPr>
              <w:t xml:space="preserve">Results from three statistical packages are shown. </w:t>
            </w:r>
            <w:r>
              <w:rPr>
                <w:rFonts w:ascii="Times New Roman" w:hAnsi="Times New Roman" w:cs="Times New Roman"/>
                <w:sz w:val="20"/>
                <w:szCs w:val="20"/>
              </w:rPr>
              <w:t xml:space="preserve">Shading in green or red represents increase or decrease in abundance, respectively. </w:t>
            </w:r>
          </w:p>
        </w:tc>
      </w:tr>
      <w:tr w:rsidR="00F8309D" w:rsidRPr="00F8313D" w14:paraId="2F02934D" w14:textId="77777777" w:rsidTr="00086C14">
        <w:trPr>
          <w:trHeight w:val="400"/>
        </w:trPr>
        <w:tc>
          <w:tcPr>
            <w:tcW w:w="3010" w:type="dxa"/>
            <w:tcBorders>
              <w:top w:val="nil"/>
              <w:left w:val="nil"/>
              <w:bottom w:val="nil"/>
              <w:right w:val="nil"/>
            </w:tcBorders>
            <w:shd w:val="clear" w:color="auto" w:fill="auto"/>
            <w:noWrap/>
            <w:vAlign w:val="bottom"/>
            <w:hideMark/>
          </w:tcPr>
          <w:p w14:paraId="01FF9AE0" w14:textId="77777777" w:rsidR="00F8309D" w:rsidRPr="00F8313D" w:rsidRDefault="00F8309D" w:rsidP="00086C14">
            <w:pPr>
              <w:rPr>
                <w:rFonts w:ascii="Times New Roman" w:eastAsia="Times New Roman" w:hAnsi="Times New Roman" w:cs="Times New Roman"/>
                <w:b/>
                <w:bCs/>
                <w:color w:val="000000"/>
              </w:rPr>
            </w:pPr>
          </w:p>
        </w:tc>
        <w:tc>
          <w:tcPr>
            <w:tcW w:w="3010" w:type="dxa"/>
            <w:tcBorders>
              <w:top w:val="nil"/>
              <w:left w:val="nil"/>
              <w:bottom w:val="nil"/>
              <w:right w:val="nil"/>
            </w:tcBorders>
            <w:shd w:val="clear" w:color="auto" w:fill="auto"/>
            <w:noWrap/>
            <w:vAlign w:val="bottom"/>
            <w:hideMark/>
          </w:tcPr>
          <w:p w14:paraId="45E52A56" w14:textId="77777777" w:rsidR="00F8309D" w:rsidRPr="00F8313D" w:rsidRDefault="00F8309D" w:rsidP="00086C14">
            <w:pPr>
              <w:rPr>
                <w:rFonts w:ascii="Times New Roman" w:eastAsia="Times New Roman" w:hAnsi="Times New Roman" w:cs="Times New Roman"/>
              </w:rPr>
            </w:pPr>
          </w:p>
        </w:tc>
        <w:tc>
          <w:tcPr>
            <w:tcW w:w="3340" w:type="dxa"/>
            <w:tcBorders>
              <w:top w:val="nil"/>
              <w:left w:val="nil"/>
              <w:bottom w:val="nil"/>
              <w:right w:val="nil"/>
            </w:tcBorders>
            <w:shd w:val="clear" w:color="auto" w:fill="auto"/>
            <w:noWrap/>
            <w:vAlign w:val="bottom"/>
            <w:hideMark/>
          </w:tcPr>
          <w:p w14:paraId="03961079" w14:textId="77777777" w:rsidR="00F8309D" w:rsidRPr="00F8313D" w:rsidRDefault="00F8309D" w:rsidP="00086C14">
            <w:pPr>
              <w:rPr>
                <w:rFonts w:ascii="Times New Roman" w:eastAsia="Times New Roman" w:hAnsi="Times New Roman" w:cs="Times New Roman"/>
              </w:rPr>
            </w:pPr>
          </w:p>
        </w:tc>
      </w:tr>
      <w:tr w:rsidR="0072461E" w:rsidRPr="00F8313D" w14:paraId="1ED6AC3E" w14:textId="77777777" w:rsidTr="0072461E">
        <w:trPr>
          <w:trHeight w:val="340"/>
        </w:trPr>
        <w:tc>
          <w:tcPr>
            <w:tcW w:w="9360" w:type="dxa"/>
            <w:gridSpan w:val="3"/>
            <w:tcBorders>
              <w:top w:val="single" w:sz="8" w:space="0" w:color="auto"/>
              <w:left w:val="single" w:sz="8" w:space="0" w:color="auto"/>
              <w:bottom w:val="single" w:sz="8" w:space="0" w:color="auto"/>
              <w:right w:val="single" w:sz="8" w:space="0" w:color="auto"/>
            </w:tcBorders>
            <w:shd w:val="clear" w:color="auto" w:fill="000000" w:themeFill="text1"/>
            <w:noWrap/>
          </w:tcPr>
          <w:p w14:paraId="5ADE57AF" w14:textId="77A925B5" w:rsidR="0072461E" w:rsidRPr="00F8313D" w:rsidRDefault="0072461E" w:rsidP="0072461E">
            <w:pPr>
              <w:rPr>
                <w:rFonts w:ascii="Times New Roman" w:eastAsia="Times New Roman" w:hAnsi="Times New Roman" w:cs="Times New Roman"/>
                <w:color w:val="000000"/>
              </w:rPr>
            </w:pPr>
            <w:r w:rsidRPr="0072461E">
              <w:rPr>
                <w:rFonts w:ascii="Times New Roman" w:eastAsia="Times New Roman" w:hAnsi="Times New Roman" w:cs="Times New Roman"/>
                <w:color w:val="FFFFFF" w:themeColor="background1"/>
              </w:rPr>
              <w:t>Bacterial families within skin swabs at the surgical incision site that vary in abundance from the preoperative clinic visit and the inpatient postoperative hospital stay.</w:t>
            </w:r>
          </w:p>
        </w:tc>
      </w:tr>
      <w:tr w:rsidR="00F8309D" w:rsidRPr="00F8313D" w14:paraId="1B617006" w14:textId="77777777" w:rsidTr="00086C14">
        <w:trPr>
          <w:trHeight w:val="340"/>
        </w:trPr>
        <w:tc>
          <w:tcPr>
            <w:tcW w:w="3010" w:type="dxa"/>
            <w:tcBorders>
              <w:top w:val="single" w:sz="8" w:space="0" w:color="auto"/>
              <w:left w:val="single" w:sz="8" w:space="0" w:color="auto"/>
              <w:bottom w:val="single" w:sz="8" w:space="0" w:color="auto"/>
              <w:right w:val="nil"/>
            </w:tcBorders>
            <w:shd w:val="clear" w:color="auto" w:fill="auto"/>
            <w:noWrap/>
            <w:vAlign w:val="bottom"/>
            <w:hideMark/>
          </w:tcPr>
          <w:p w14:paraId="10D9C44C" w14:textId="613D1EFD"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ANCON</w:t>
            </w:r>
          </w:p>
        </w:tc>
        <w:tc>
          <w:tcPr>
            <w:tcW w:w="3010" w:type="dxa"/>
            <w:tcBorders>
              <w:top w:val="single" w:sz="8" w:space="0" w:color="auto"/>
              <w:left w:val="nil"/>
              <w:bottom w:val="single" w:sz="8" w:space="0" w:color="auto"/>
              <w:right w:val="nil"/>
            </w:tcBorders>
            <w:shd w:val="clear" w:color="auto" w:fill="auto"/>
            <w:noWrap/>
            <w:vAlign w:val="bottom"/>
            <w:hideMark/>
          </w:tcPr>
          <w:p w14:paraId="0D4C4A7D"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LEFSE</w:t>
            </w:r>
          </w:p>
        </w:tc>
        <w:tc>
          <w:tcPr>
            <w:tcW w:w="3340" w:type="dxa"/>
            <w:tcBorders>
              <w:top w:val="single" w:sz="8" w:space="0" w:color="auto"/>
              <w:left w:val="nil"/>
              <w:bottom w:val="single" w:sz="8" w:space="0" w:color="auto"/>
              <w:right w:val="single" w:sz="8" w:space="0" w:color="auto"/>
            </w:tcBorders>
            <w:shd w:val="clear" w:color="auto" w:fill="auto"/>
            <w:noWrap/>
            <w:vAlign w:val="bottom"/>
            <w:hideMark/>
          </w:tcPr>
          <w:p w14:paraId="42D25DB3"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DESEQ</w:t>
            </w:r>
          </w:p>
        </w:tc>
      </w:tr>
      <w:tr w:rsidR="00F8309D" w:rsidRPr="00F8313D" w14:paraId="27103C4F" w14:textId="77777777" w:rsidTr="00086C14">
        <w:trPr>
          <w:trHeight w:val="320"/>
        </w:trPr>
        <w:tc>
          <w:tcPr>
            <w:tcW w:w="3010" w:type="dxa"/>
            <w:tcBorders>
              <w:top w:val="nil"/>
              <w:left w:val="single" w:sz="8" w:space="0" w:color="auto"/>
              <w:bottom w:val="nil"/>
              <w:right w:val="single" w:sz="8" w:space="0" w:color="auto"/>
            </w:tcBorders>
            <w:shd w:val="clear" w:color="auto" w:fill="auto"/>
            <w:noWrap/>
            <w:vAlign w:val="bottom"/>
            <w:hideMark/>
          </w:tcPr>
          <w:p w14:paraId="04136169"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w:t>
            </w:r>
          </w:p>
        </w:tc>
        <w:tc>
          <w:tcPr>
            <w:tcW w:w="3010" w:type="dxa"/>
            <w:tcBorders>
              <w:top w:val="nil"/>
              <w:left w:val="nil"/>
              <w:bottom w:val="nil"/>
              <w:right w:val="single" w:sz="8" w:space="0" w:color="auto"/>
            </w:tcBorders>
            <w:shd w:val="clear" w:color="auto" w:fill="auto"/>
            <w:noWrap/>
            <w:vAlign w:val="bottom"/>
            <w:hideMark/>
          </w:tcPr>
          <w:p w14:paraId="768CBAB4"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w:t>
            </w:r>
          </w:p>
        </w:tc>
        <w:tc>
          <w:tcPr>
            <w:tcW w:w="3340" w:type="dxa"/>
            <w:tcBorders>
              <w:top w:val="nil"/>
              <w:left w:val="nil"/>
              <w:bottom w:val="nil"/>
              <w:right w:val="single" w:sz="8" w:space="0" w:color="auto"/>
            </w:tcBorders>
            <w:shd w:val="clear" w:color="auto" w:fill="auto"/>
            <w:noWrap/>
            <w:vAlign w:val="bottom"/>
            <w:hideMark/>
          </w:tcPr>
          <w:p w14:paraId="0FE38920" w14:textId="77777777" w:rsidR="00F8309D" w:rsidRPr="00F8313D" w:rsidRDefault="00F8309D" w:rsidP="00086C14">
            <w:pPr>
              <w:rPr>
                <w:rFonts w:ascii="Times New Roman" w:eastAsia="Times New Roman" w:hAnsi="Times New Roman" w:cs="Times New Roman"/>
                <w:color w:val="000000"/>
              </w:rPr>
            </w:pPr>
            <w:proofErr w:type="spellStart"/>
            <w:r w:rsidRPr="00F8313D">
              <w:rPr>
                <w:rFonts w:ascii="Times New Roman" w:eastAsia="Times New Roman" w:hAnsi="Times New Roman" w:cs="Times New Roman"/>
                <w:color w:val="000000"/>
              </w:rPr>
              <w:t>Bacteroidaceae</w:t>
            </w:r>
            <w:proofErr w:type="spellEnd"/>
          </w:p>
        </w:tc>
      </w:tr>
      <w:tr w:rsidR="00F8309D" w:rsidRPr="00F8313D" w14:paraId="5EEADF8C" w14:textId="77777777" w:rsidTr="00086C14">
        <w:trPr>
          <w:trHeight w:val="320"/>
        </w:trPr>
        <w:tc>
          <w:tcPr>
            <w:tcW w:w="3010" w:type="dxa"/>
            <w:tcBorders>
              <w:top w:val="nil"/>
              <w:left w:val="single" w:sz="8" w:space="0" w:color="auto"/>
              <w:bottom w:val="nil"/>
              <w:right w:val="single" w:sz="8" w:space="0" w:color="auto"/>
            </w:tcBorders>
            <w:shd w:val="clear" w:color="000000" w:fill="FCE4D6"/>
            <w:noWrap/>
            <w:vAlign w:val="bottom"/>
            <w:hideMark/>
          </w:tcPr>
          <w:p w14:paraId="34E67891" w14:textId="77777777" w:rsidR="00F8309D" w:rsidRPr="00F8313D" w:rsidRDefault="00F8309D" w:rsidP="00086C14">
            <w:pPr>
              <w:rPr>
                <w:rFonts w:ascii="Times New Roman" w:eastAsia="Times New Roman" w:hAnsi="Times New Roman" w:cs="Times New Roman"/>
                <w:color w:val="000000"/>
              </w:rPr>
            </w:pPr>
            <w:proofErr w:type="spellStart"/>
            <w:r w:rsidRPr="00F8313D">
              <w:rPr>
                <w:rFonts w:ascii="Times New Roman" w:eastAsia="Times New Roman" w:hAnsi="Times New Roman" w:cs="Times New Roman"/>
                <w:color w:val="000000"/>
              </w:rPr>
              <w:t>Corynebacteriaceae</w:t>
            </w:r>
            <w:proofErr w:type="spellEnd"/>
          </w:p>
        </w:tc>
        <w:tc>
          <w:tcPr>
            <w:tcW w:w="3010" w:type="dxa"/>
            <w:tcBorders>
              <w:top w:val="nil"/>
              <w:left w:val="nil"/>
              <w:bottom w:val="nil"/>
              <w:right w:val="single" w:sz="8" w:space="0" w:color="auto"/>
            </w:tcBorders>
            <w:shd w:val="clear" w:color="000000" w:fill="FCE4D6"/>
            <w:noWrap/>
            <w:vAlign w:val="bottom"/>
            <w:hideMark/>
          </w:tcPr>
          <w:p w14:paraId="08AC32AA" w14:textId="77777777" w:rsidR="00F8309D" w:rsidRPr="00F8313D" w:rsidRDefault="00F8309D" w:rsidP="00086C14">
            <w:pPr>
              <w:rPr>
                <w:rFonts w:ascii="Times New Roman" w:eastAsia="Times New Roman" w:hAnsi="Times New Roman" w:cs="Times New Roman"/>
                <w:color w:val="000000"/>
              </w:rPr>
            </w:pPr>
            <w:proofErr w:type="spellStart"/>
            <w:r w:rsidRPr="00F8313D">
              <w:rPr>
                <w:rFonts w:ascii="Times New Roman" w:eastAsia="Times New Roman" w:hAnsi="Times New Roman" w:cs="Times New Roman"/>
                <w:color w:val="000000"/>
              </w:rPr>
              <w:t>Corynebacteriaceae</w:t>
            </w:r>
            <w:proofErr w:type="spellEnd"/>
          </w:p>
        </w:tc>
        <w:tc>
          <w:tcPr>
            <w:tcW w:w="3340" w:type="dxa"/>
            <w:tcBorders>
              <w:top w:val="nil"/>
              <w:left w:val="nil"/>
              <w:bottom w:val="nil"/>
              <w:right w:val="single" w:sz="8" w:space="0" w:color="auto"/>
            </w:tcBorders>
            <w:shd w:val="clear" w:color="000000" w:fill="FCE4D6"/>
            <w:noWrap/>
            <w:vAlign w:val="bottom"/>
            <w:hideMark/>
          </w:tcPr>
          <w:p w14:paraId="51204B05" w14:textId="77777777" w:rsidR="00F8309D" w:rsidRPr="00F8313D" w:rsidRDefault="00F8309D" w:rsidP="00086C14">
            <w:pPr>
              <w:rPr>
                <w:rFonts w:ascii="Times New Roman" w:eastAsia="Times New Roman" w:hAnsi="Times New Roman" w:cs="Times New Roman"/>
                <w:color w:val="000000"/>
              </w:rPr>
            </w:pPr>
            <w:proofErr w:type="spellStart"/>
            <w:r w:rsidRPr="00F8313D">
              <w:rPr>
                <w:rFonts w:ascii="Times New Roman" w:eastAsia="Times New Roman" w:hAnsi="Times New Roman" w:cs="Times New Roman"/>
                <w:color w:val="000000"/>
              </w:rPr>
              <w:t>Corynebacteriaceae</w:t>
            </w:r>
            <w:proofErr w:type="spellEnd"/>
          </w:p>
        </w:tc>
      </w:tr>
      <w:tr w:rsidR="00F8309D" w:rsidRPr="00F8313D" w14:paraId="260B0DAD" w14:textId="77777777" w:rsidTr="00086C14">
        <w:trPr>
          <w:trHeight w:val="320"/>
        </w:trPr>
        <w:tc>
          <w:tcPr>
            <w:tcW w:w="3010" w:type="dxa"/>
            <w:tcBorders>
              <w:top w:val="nil"/>
              <w:left w:val="single" w:sz="8" w:space="0" w:color="auto"/>
              <w:bottom w:val="nil"/>
              <w:right w:val="single" w:sz="8" w:space="0" w:color="auto"/>
            </w:tcBorders>
            <w:shd w:val="clear" w:color="000000" w:fill="E2EFDA"/>
            <w:noWrap/>
            <w:vAlign w:val="bottom"/>
            <w:hideMark/>
          </w:tcPr>
          <w:p w14:paraId="738EEACD"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w:t>
            </w:r>
          </w:p>
        </w:tc>
        <w:tc>
          <w:tcPr>
            <w:tcW w:w="3010" w:type="dxa"/>
            <w:tcBorders>
              <w:top w:val="nil"/>
              <w:left w:val="nil"/>
              <w:bottom w:val="nil"/>
              <w:right w:val="single" w:sz="8" w:space="0" w:color="auto"/>
            </w:tcBorders>
            <w:shd w:val="clear" w:color="000000" w:fill="E2EFDA"/>
            <w:noWrap/>
            <w:vAlign w:val="bottom"/>
            <w:hideMark/>
          </w:tcPr>
          <w:p w14:paraId="4CD2BEB8"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Enterobacteriaceae</w:t>
            </w:r>
          </w:p>
        </w:tc>
        <w:tc>
          <w:tcPr>
            <w:tcW w:w="3340" w:type="dxa"/>
            <w:tcBorders>
              <w:top w:val="nil"/>
              <w:left w:val="nil"/>
              <w:bottom w:val="nil"/>
              <w:right w:val="single" w:sz="8" w:space="0" w:color="auto"/>
            </w:tcBorders>
            <w:shd w:val="clear" w:color="000000" w:fill="E2EFDA"/>
            <w:noWrap/>
            <w:vAlign w:val="bottom"/>
            <w:hideMark/>
          </w:tcPr>
          <w:p w14:paraId="4BEB899C"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Enterobacteriaceae</w:t>
            </w:r>
          </w:p>
        </w:tc>
      </w:tr>
      <w:tr w:rsidR="00F8309D" w:rsidRPr="00F8313D" w14:paraId="7ABB9E75" w14:textId="77777777" w:rsidTr="00086C14">
        <w:trPr>
          <w:trHeight w:val="320"/>
        </w:trPr>
        <w:tc>
          <w:tcPr>
            <w:tcW w:w="3010" w:type="dxa"/>
            <w:tcBorders>
              <w:top w:val="nil"/>
              <w:left w:val="single" w:sz="8" w:space="0" w:color="auto"/>
              <w:bottom w:val="nil"/>
              <w:right w:val="single" w:sz="8" w:space="0" w:color="auto"/>
            </w:tcBorders>
            <w:shd w:val="clear" w:color="auto" w:fill="auto"/>
            <w:noWrap/>
            <w:vAlign w:val="bottom"/>
            <w:hideMark/>
          </w:tcPr>
          <w:p w14:paraId="11185DD3"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w:t>
            </w:r>
          </w:p>
        </w:tc>
        <w:tc>
          <w:tcPr>
            <w:tcW w:w="3010" w:type="dxa"/>
            <w:tcBorders>
              <w:top w:val="nil"/>
              <w:left w:val="nil"/>
              <w:bottom w:val="nil"/>
              <w:right w:val="single" w:sz="8" w:space="0" w:color="auto"/>
            </w:tcBorders>
            <w:shd w:val="clear" w:color="auto" w:fill="auto"/>
            <w:noWrap/>
            <w:vAlign w:val="bottom"/>
            <w:hideMark/>
          </w:tcPr>
          <w:p w14:paraId="6ED40F10"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w:t>
            </w:r>
          </w:p>
        </w:tc>
        <w:tc>
          <w:tcPr>
            <w:tcW w:w="3340" w:type="dxa"/>
            <w:tcBorders>
              <w:top w:val="nil"/>
              <w:left w:val="nil"/>
              <w:bottom w:val="nil"/>
              <w:right w:val="single" w:sz="8" w:space="0" w:color="auto"/>
            </w:tcBorders>
            <w:shd w:val="clear" w:color="auto" w:fill="auto"/>
            <w:noWrap/>
            <w:vAlign w:val="bottom"/>
            <w:hideMark/>
          </w:tcPr>
          <w:p w14:paraId="5852C77B" w14:textId="77777777" w:rsidR="00F8309D" w:rsidRPr="00F8313D" w:rsidRDefault="00F8309D" w:rsidP="00086C14">
            <w:pPr>
              <w:rPr>
                <w:rFonts w:ascii="Times New Roman" w:eastAsia="Times New Roman" w:hAnsi="Times New Roman" w:cs="Times New Roman"/>
                <w:color w:val="000000"/>
              </w:rPr>
            </w:pPr>
            <w:proofErr w:type="spellStart"/>
            <w:r w:rsidRPr="00F8313D">
              <w:rPr>
                <w:rFonts w:ascii="Times New Roman" w:eastAsia="Times New Roman" w:hAnsi="Times New Roman" w:cs="Times New Roman"/>
                <w:color w:val="000000"/>
              </w:rPr>
              <w:t>Enterococcaceae</w:t>
            </w:r>
            <w:proofErr w:type="spellEnd"/>
          </w:p>
        </w:tc>
      </w:tr>
      <w:tr w:rsidR="00F8309D" w:rsidRPr="00F8313D" w14:paraId="574D7CF8" w14:textId="77777777" w:rsidTr="00086C14">
        <w:trPr>
          <w:trHeight w:val="320"/>
        </w:trPr>
        <w:tc>
          <w:tcPr>
            <w:tcW w:w="3010" w:type="dxa"/>
            <w:tcBorders>
              <w:top w:val="nil"/>
              <w:left w:val="single" w:sz="8" w:space="0" w:color="auto"/>
              <w:bottom w:val="nil"/>
              <w:right w:val="single" w:sz="8" w:space="0" w:color="auto"/>
            </w:tcBorders>
            <w:shd w:val="clear" w:color="auto" w:fill="auto"/>
            <w:noWrap/>
            <w:vAlign w:val="bottom"/>
            <w:hideMark/>
          </w:tcPr>
          <w:p w14:paraId="0ABAFA79"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w:t>
            </w:r>
          </w:p>
        </w:tc>
        <w:tc>
          <w:tcPr>
            <w:tcW w:w="3010" w:type="dxa"/>
            <w:tcBorders>
              <w:top w:val="nil"/>
              <w:left w:val="nil"/>
              <w:bottom w:val="nil"/>
              <w:right w:val="single" w:sz="8" w:space="0" w:color="auto"/>
            </w:tcBorders>
            <w:shd w:val="clear" w:color="auto" w:fill="auto"/>
            <w:noWrap/>
            <w:vAlign w:val="bottom"/>
            <w:hideMark/>
          </w:tcPr>
          <w:p w14:paraId="4227B31F"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w:t>
            </w:r>
          </w:p>
        </w:tc>
        <w:tc>
          <w:tcPr>
            <w:tcW w:w="3340" w:type="dxa"/>
            <w:tcBorders>
              <w:top w:val="nil"/>
              <w:left w:val="nil"/>
              <w:bottom w:val="nil"/>
              <w:right w:val="single" w:sz="8" w:space="0" w:color="auto"/>
            </w:tcBorders>
            <w:shd w:val="clear" w:color="auto" w:fill="auto"/>
            <w:noWrap/>
            <w:vAlign w:val="bottom"/>
            <w:hideMark/>
          </w:tcPr>
          <w:p w14:paraId="080F8AD3" w14:textId="77777777" w:rsidR="00F8309D" w:rsidRPr="00F8313D" w:rsidRDefault="00F8309D" w:rsidP="00086C14">
            <w:pPr>
              <w:rPr>
                <w:rFonts w:ascii="Times New Roman" w:eastAsia="Times New Roman" w:hAnsi="Times New Roman" w:cs="Times New Roman"/>
                <w:color w:val="000000"/>
              </w:rPr>
            </w:pPr>
            <w:proofErr w:type="spellStart"/>
            <w:r w:rsidRPr="00F8313D">
              <w:rPr>
                <w:rFonts w:ascii="Times New Roman" w:eastAsia="Times New Roman" w:hAnsi="Times New Roman" w:cs="Times New Roman"/>
                <w:color w:val="000000"/>
              </w:rPr>
              <w:t>Lachnospiraceae</w:t>
            </w:r>
            <w:proofErr w:type="spellEnd"/>
          </w:p>
        </w:tc>
      </w:tr>
      <w:tr w:rsidR="00F8309D" w:rsidRPr="00F8313D" w14:paraId="4B0CAA2E" w14:textId="77777777" w:rsidTr="00086C14">
        <w:trPr>
          <w:trHeight w:val="320"/>
        </w:trPr>
        <w:tc>
          <w:tcPr>
            <w:tcW w:w="3010" w:type="dxa"/>
            <w:tcBorders>
              <w:top w:val="nil"/>
              <w:left w:val="single" w:sz="8" w:space="0" w:color="auto"/>
              <w:bottom w:val="nil"/>
              <w:right w:val="single" w:sz="8" w:space="0" w:color="auto"/>
            </w:tcBorders>
            <w:shd w:val="clear" w:color="000000" w:fill="FCE4D6"/>
            <w:noWrap/>
            <w:vAlign w:val="bottom"/>
            <w:hideMark/>
          </w:tcPr>
          <w:p w14:paraId="52C01866" w14:textId="77777777" w:rsidR="00F8309D" w:rsidRPr="00F8313D" w:rsidRDefault="00F8309D" w:rsidP="00086C14">
            <w:pPr>
              <w:rPr>
                <w:rFonts w:ascii="Times New Roman" w:eastAsia="Times New Roman" w:hAnsi="Times New Roman" w:cs="Times New Roman"/>
                <w:color w:val="000000"/>
              </w:rPr>
            </w:pPr>
            <w:proofErr w:type="spellStart"/>
            <w:r w:rsidRPr="00F8313D">
              <w:rPr>
                <w:rFonts w:ascii="Times New Roman" w:eastAsia="Times New Roman" w:hAnsi="Times New Roman" w:cs="Times New Roman"/>
                <w:color w:val="000000"/>
              </w:rPr>
              <w:t>Micrococcaceae</w:t>
            </w:r>
            <w:proofErr w:type="spellEnd"/>
          </w:p>
        </w:tc>
        <w:tc>
          <w:tcPr>
            <w:tcW w:w="3010" w:type="dxa"/>
            <w:tcBorders>
              <w:top w:val="nil"/>
              <w:left w:val="nil"/>
              <w:bottom w:val="nil"/>
              <w:right w:val="single" w:sz="8" w:space="0" w:color="auto"/>
            </w:tcBorders>
            <w:shd w:val="clear" w:color="000000" w:fill="FCE4D6"/>
            <w:noWrap/>
            <w:vAlign w:val="bottom"/>
            <w:hideMark/>
          </w:tcPr>
          <w:p w14:paraId="2E74E6E2" w14:textId="77777777" w:rsidR="00F8309D" w:rsidRPr="00F8313D" w:rsidRDefault="00F8309D" w:rsidP="00086C14">
            <w:pPr>
              <w:rPr>
                <w:rFonts w:ascii="Times New Roman" w:eastAsia="Times New Roman" w:hAnsi="Times New Roman" w:cs="Times New Roman"/>
                <w:color w:val="000000"/>
              </w:rPr>
            </w:pPr>
            <w:proofErr w:type="spellStart"/>
            <w:r w:rsidRPr="00F8313D">
              <w:rPr>
                <w:rFonts w:ascii="Times New Roman" w:eastAsia="Times New Roman" w:hAnsi="Times New Roman" w:cs="Times New Roman"/>
                <w:color w:val="000000"/>
              </w:rPr>
              <w:t>Micrococcaceae</w:t>
            </w:r>
            <w:proofErr w:type="spellEnd"/>
          </w:p>
        </w:tc>
        <w:tc>
          <w:tcPr>
            <w:tcW w:w="3340" w:type="dxa"/>
            <w:tcBorders>
              <w:top w:val="nil"/>
              <w:left w:val="nil"/>
              <w:bottom w:val="nil"/>
              <w:right w:val="single" w:sz="8" w:space="0" w:color="auto"/>
            </w:tcBorders>
            <w:shd w:val="clear" w:color="000000" w:fill="FCE4D6"/>
            <w:noWrap/>
            <w:vAlign w:val="bottom"/>
            <w:hideMark/>
          </w:tcPr>
          <w:p w14:paraId="55CA402C" w14:textId="77777777" w:rsidR="00F8309D" w:rsidRPr="00F8313D" w:rsidRDefault="00F8309D" w:rsidP="00086C14">
            <w:pPr>
              <w:rPr>
                <w:rFonts w:ascii="Times New Roman" w:eastAsia="Times New Roman" w:hAnsi="Times New Roman" w:cs="Times New Roman"/>
                <w:color w:val="000000"/>
              </w:rPr>
            </w:pPr>
            <w:proofErr w:type="spellStart"/>
            <w:r w:rsidRPr="00F8313D">
              <w:rPr>
                <w:rFonts w:ascii="Times New Roman" w:eastAsia="Times New Roman" w:hAnsi="Times New Roman" w:cs="Times New Roman"/>
                <w:color w:val="000000"/>
              </w:rPr>
              <w:t>Micrococcaceae</w:t>
            </w:r>
            <w:proofErr w:type="spellEnd"/>
          </w:p>
        </w:tc>
      </w:tr>
      <w:tr w:rsidR="00F8309D" w:rsidRPr="00F8313D" w14:paraId="49079179" w14:textId="77777777" w:rsidTr="00086C14">
        <w:trPr>
          <w:trHeight w:val="320"/>
        </w:trPr>
        <w:tc>
          <w:tcPr>
            <w:tcW w:w="3010" w:type="dxa"/>
            <w:tcBorders>
              <w:top w:val="nil"/>
              <w:left w:val="single" w:sz="8" w:space="0" w:color="auto"/>
              <w:bottom w:val="nil"/>
              <w:right w:val="single" w:sz="8" w:space="0" w:color="auto"/>
            </w:tcBorders>
            <w:shd w:val="clear" w:color="000000" w:fill="FCE4D6"/>
            <w:noWrap/>
            <w:vAlign w:val="bottom"/>
            <w:hideMark/>
          </w:tcPr>
          <w:p w14:paraId="3FE98A84" w14:textId="77777777" w:rsidR="00F8309D" w:rsidRPr="00F8313D" w:rsidRDefault="00F8309D" w:rsidP="00086C14">
            <w:pPr>
              <w:rPr>
                <w:rFonts w:ascii="Times New Roman" w:eastAsia="Times New Roman" w:hAnsi="Times New Roman" w:cs="Times New Roman"/>
                <w:color w:val="000000"/>
              </w:rPr>
            </w:pPr>
            <w:proofErr w:type="spellStart"/>
            <w:r w:rsidRPr="00F8313D">
              <w:rPr>
                <w:rFonts w:ascii="Times New Roman" w:eastAsia="Times New Roman" w:hAnsi="Times New Roman" w:cs="Times New Roman"/>
                <w:color w:val="000000"/>
              </w:rPr>
              <w:t>Moraxellaceae</w:t>
            </w:r>
            <w:proofErr w:type="spellEnd"/>
          </w:p>
        </w:tc>
        <w:tc>
          <w:tcPr>
            <w:tcW w:w="3010" w:type="dxa"/>
            <w:tcBorders>
              <w:top w:val="nil"/>
              <w:left w:val="nil"/>
              <w:bottom w:val="nil"/>
              <w:right w:val="single" w:sz="8" w:space="0" w:color="auto"/>
            </w:tcBorders>
            <w:shd w:val="clear" w:color="000000" w:fill="FCE4D6"/>
            <w:noWrap/>
            <w:vAlign w:val="bottom"/>
            <w:hideMark/>
          </w:tcPr>
          <w:p w14:paraId="7D73C1B1"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w:t>
            </w:r>
          </w:p>
        </w:tc>
        <w:tc>
          <w:tcPr>
            <w:tcW w:w="3340" w:type="dxa"/>
            <w:tcBorders>
              <w:top w:val="nil"/>
              <w:left w:val="nil"/>
              <w:bottom w:val="nil"/>
              <w:right w:val="single" w:sz="8" w:space="0" w:color="auto"/>
            </w:tcBorders>
            <w:shd w:val="clear" w:color="000000" w:fill="FCE4D6"/>
            <w:noWrap/>
            <w:vAlign w:val="bottom"/>
            <w:hideMark/>
          </w:tcPr>
          <w:p w14:paraId="5CDA980A" w14:textId="77777777" w:rsidR="00F8309D" w:rsidRPr="00F8313D" w:rsidRDefault="00F8309D" w:rsidP="00086C14">
            <w:pPr>
              <w:rPr>
                <w:rFonts w:ascii="Times New Roman" w:eastAsia="Times New Roman" w:hAnsi="Times New Roman" w:cs="Times New Roman"/>
                <w:color w:val="000000"/>
              </w:rPr>
            </w:pPr>
            <w:proofErr w:type="spellStart"/>
            <w:r w:rsidRPr="00F8313D">
              <w:rPr>
                <w:rFonts w:ascii="Times New Roman" w:eastAsia="Times New Roman" w:hAnsi="Times New Roman" w:cs="Times New Roman"/>
                <w:color w:val="000000"/>
              </w:rPr>
              <w:t>Moraxellaceae</w:t>
            </w:r>
            <w:proofErr w:type="spellEnd"/>
          </w:p>
        </w:tc>
      </w:tr>
      <w:tr w:rsidR="00F8309D" w:rsidRPr="00F8313D" w14:paraId="0EA9C17C" w14:textId="77777777" w:rsidTr="00086C14">
        <w:trPr>
          <w:trHeight w:val="320"/>
        </w:trPr>
        <w:tc>
          <w:tcPr>
            <w:tcW w:w="3010" w:type="dxa"/>
            <w:tcBorders>
              <w:top w:val="nil"/>
              <w:left w:val="single" w:sz="8" w:space="0" w:color="auto"/>
              <w:bottom w:val="nil"/>
              <w:right w:val="single" w:sz="8" w:space="0" w:color="auto"/>
            </w:tcBorders>
            <w:shd w:val="clear" w:color="auto" w:fill="auto"/>
            <w:noWrap/>
            <w:vAlign w:val="bottom"/>
            <w:hideMark/>
          </w:tcPr>
          <w:p w14:paraId="4264A0A1"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w:t>
            </w:r>
          </w:p>
        </w:tc>
        <w:tc>
          <w:tcPr>
            <w:tcW w:w="3010" w:type="dxa"/>
            <w:tcBorders>
              <w:top w:val="nil"/>
              <w:left w:val="nil"/>
              <w:bottom w:val="nil"/>
              <w:right w:val="single" w:sz="8" w:space="0" w:color="auto"/>
            </w:tcBorders>
            <w:shd w:val="clear" w:color="auto" w:fill="auto"/>
            <w:noWrap/>
            <w:vAlign w:val="bottom"/>
            <w:hideMark/>
          </w:tcPr>
          <w:p w14:paraId="297319E1"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w:t>
            </w:r>
          </w:p>
        </w:tc>
        <w:tc>
          <w:tcPr>
            <w:tcW w:w="3340" w:type="dxa"/>
            <w:tcBorders>
              <w:top w:val="nil"/>
              <w:left w:val="nil"/>
              <w:bottom w:val="nil"/>
              <w:right w:val="single" w:sz="8" w:space="0" w:color="auto"/>
            </w:tcBorders>
            <w:shd w:val="clear" w:color="auto" w:fill="auto"/>
            <w:noWrap/>
            <w:vAlign w:val="bottom"/>
            <w:hideMark/>
          </w:tcPr>
          <w:p w14:paraId="3FB49AF7"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Pseudomonadaceae</w:t>
            </w:r>
          </w:p>
        </w:tc>
      </w:tr>
      <w:tr w:rsidR="00F8309D" w:rsidRPr="00F8313D" w14:paraId="789C5985" w14:textId="77777777" w:rsidTr="00086C14">
        <w:trPr>
          <w:trHeight w:val="320"/>
        </w:trPr>
        <w:tc>
          <w:tcPr>
            <w:tcW w:w="3010" w:type="dxa"/>
            <w:tcBorders>
              <w:top w:val="nil"/>
              <w:left w:val="single" w:sz="8" w:space="0" w:color="auto"/>
              <w:bottom w:val="nil"/>
              <w:right w:val="single" w:sz="8" w:space="0" w:color="auto"/>
            </w:tcBorders>
            <w:shd w:val="clear" w:color="auto" w:fill="auto"/>
            <w:noWrap/>
            <w:vAlign w:val="bottom"/>
            <w:hideMark/>
          </w:tcPr>
          <w:p w14:paraId="21707E07"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w:t>
            </w:r>
          </w:p>
        </w:tc>
        <w:tc>
          <w:tcPr>
            <w:tcW w:w="3010" w:type="dxa"/>
            <w:tcBorders>
              <w:top w:val="nil"/>
              <w:left w:val="nil"/>
              <w:bottom w:val="nil"/>
              <w:right w:val="single" w:sz="8" w:space="0" w:color="auto"/>
            </w:tcBorders>
            <w:shd w:val="clear" w:color="auto" w:fill="auto"/>
            <w:noWrap/>
            <w:vAlign w:val="bottom"/>
            <w:hideMark/>
          </w:tcPr>
          <w:p w14:paraId="739F8D0F"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w:t>
            </w:r>
          </w:p>
        </w:tc>
        <w:tc>
          <w:tcPr>
            <w:tcW w:w="3340" w:type="dxa"/>
            <w:tcBorders>
              <w:top w:val="nil"/>
              <w:left w:val="nil"/>
              <w:bottom w:val="nil"/>
              <w:right w:val="single" w:sz="8" w:space="0" w:color="auto"/>
            </w:tcBorders>
            <w:shd w:val="clear" w:color="auto" w:fill="auto"/>
            <w:noWrap/>
            <w:vAlign w:val="bottom"/>
            <w:hideMark/>
          </w:tcPr>
          <w:p w14:paraId="4AF37355" w14:textId="77777777" w:rsidR="00F8309D" w:rsidRPr="00F8313D" w:rsidRDefault="00F8309D" w:rsidP="00086C14">
            <w:pPr>
              <w:rPr>
                <w:rFonts w:ascii="Times New Roman" w:eastAsia="Times New Roman" w:hAnsi="Times New Roman" w:cs="Times New Roman"/>
                <w:color w:val="000000"/>
              </w:rPr>
            </w:pPr>
            <w:proofErr w:type="spellStart"/>
            <w:r w:rsidRPr="00F8313D">
              <w:rPr>
                <w:rFonts w:ascii="Times New Roman" w:eastAsia="Times New Roman" w:hAnsi="Times New Roman" w:cs="Times New Roman"/>
                <w:color w:val="000000"/>
              </w:rPr>
              <w:t>Rhodobacteraceae</w:t>
            </w:r>
            <w:proofErr w:type="spellEnd"/>
          </w:p>
        </w:tc>
      </w:tr>
      <w:tr w:rsidR="00F8309D" w:rsidRPr="00F8313D" w14:paraId="3E0F9109" w14:textId="77777777" w:rsidTr="00086C14">
        <w:trPr>
          <w:trHeight w:val="320"/>
        </w:trPr>
        <w:tc>
          <w:tcPr>
            <w:tcW w:w="3010" w:type="dxa"/>
            <w:tcBorders>
              <w:top w:val="nil"/>
              <w:left w:val="single" w:sz="8" w:space="0" w:color="auto"/>
              <w:bottom w:val="nil"/>
              <w:right w:val="single" w:sz="8" w:space="0" w:color="auto"/>
            </w:tcBorders>
            <w:shd w:val="clear" w:color="auto" w:fill="auto"/>
            <w:noWrap/>
            <w:vAlign w:val="bottom"/>
            <w:hideMark/>
          </w:tcPr>
          <w:p w14:paraId="212334C3"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w:t>
            </w:r>
          </w:p>
        </w:tc>
        <w:tc>
          <w:tcPr>
            <w:tcW w:w="3010" w:type="dxa"/>
            <w:tcBorders>
              <w:top w:val="nil"/>
              <w:left w:val="nil"/>
              <w:bottom w:val="nil"/>
              <w:right w:val="single" w:sz="8" w:space="0" w:color="auto"/>
            </w:tcBorders>
            <w:shd w:val="clear" w:color="auto" w:fill="auto"/>
            <w:noWrap/>
            <w:vAlign w:val="bottom"/>
            <w:hideMark/>
          </w:tcPr>
          <w:p w14:paraId="5EABD09D" w14:textId="77777777" w:rsidR="00F8309D" w:rsidRPr="00F8313D" w:rsidRDefault="00F8309D" w:rsidP="00086C14">
            <w:pPr>
              <w:rPr>
                <w:rFonts w:ascii="Times New Roman" w:eastAsia="Times New Roman" w:hAnsi="Times New Roman" w:cs="Times New Roman"/>
                <w:color w:val="000000"/>
              </w:rPr>
            </w:pPr>
            <w:proofErr w:type="spellStart"/>
            <w:r w:rsidRPr="00F8313D">
              <w:rPr>
                <w:rFonts w:ascii="Times New Roman" w:eastAsia="Times New Roman" w:hAnsi="Times New Roman" w:cs="Times New Roman"/>
                <w:color w:val="000000"/>
              </w:rPr>
              <w:t>Streptococcaceae</w:t>
            </w:r>
            <w:proofErr w:type="spellEnd"/>
          </w:p>
        </w:tc>
        <w:tc>
          <w:tcPr>
            <w:tcW w:w="3340" w:type="dxa"/>
            <w:tcBorders>
              <w:top w:val="nil"/>
              <w:left w:val="nil"/>
              <w:bottom w:val="nil"/>
              <w:right w:val="single" w:sz="8" w:space="0" w:color="auto"/>
            </w:tcBorders>
            <w:shd w:val="clear" w:color="auto" w:fill="auto"/>
            <w:noWrap/>
            <w:vAlign w:val="bottom"/>
            <w:hideMark/>
          </w:tcPr>
          <w:p w14:paraId="006F0496"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w:t>
            </w:r>
          </w:p>
        </w:tc>
      </w:tr>
      <w:tr w:rsidR="00F8309D" w:rsidRPr="00F8313D" w14:paraId="1E597A1F" w14:textId="77777777" w:rsidTr="00086C14">
        <w:trPr>
          <w:trHeight w:val="340"/>
        </w:trPr>
        <w:tc>
          <w:tcPr>
            <w:tcW w:w="3010" w:type="dxa"/>
            <w:tcBorders>
              <w:top w:val="nil"/>
              <w:left w:val="single" w:sz="8" w:space="0" w:color="auto"/>
              <w:bottom w:val="single" w:sz="8" w:space="0" w:color="auto"/>
              <w:right w:val="single" w:sz="8" w:space="0" w:color="auto"/>
            </w:tcBorders>
            <w:shd w:val="clear" w:color="000000" w:fill="FCE4D6"/>
            <w:noWrap/>
            <w:vAlign w:val="bottom"/>
            <w:hideMark/>
          </w:tcPr>
          <w:p w14:paraId="763BD5FE" w14:textId="77777777" w:rsidR="00F8309D" w:rsidRPr="00F8313D" w:rsidRDefault="00F8309D" w:rsidP="00086C14">
            <w:pPr>
              <w:rPr>
                <w:rFonts w:ascii="Times New Roman" w:eastAsia="Times New Roman" w:hAnsi="Times New Roman" w:cs="Times New Roman"/>
                <w:color w:val="000000"/>
              </w:rPr>
            </w:pPr>
            <w:proofErr w:type="spellStart"/>
            <w:r w:rsidRPr="00F8313D">
              <w:rPr>
                <w:rFonts w:ascii="Times New Roman" w:eastAsia="Times New Roman" w:hAnsi="Times New Roman" w:cs="Times New Roman"/>
                <w:color w:val="000000"/>
              </w:rPr>
              <w:t>Tissierellaceae</w:t>
            </w:r>
            <w:proofErr w:type="spellEnd"/>
          </w:p>
        </w:tc>
        <w:tc>
          <w:tcPr>
            <w:tcW w:w="3010" w:type="dxa"/>
            <w:tcBorders>
              <w:top w:val="nil"/>
              <w:left w:val="nil"/>
              <w:bottom w:val="single" w:sz="8" w:space="0" w:color="auto"/>
              <w:right w:val="single" w:sz="8" w:space="0" w:color="auto"/>
            </w:tcBorders>
            <w:shd w:val="clear" w:color="000000" w:fill="FCE4D6"/>
            <w:noWrap/>
            <w:vAlign w:val="bottom"/>
            <w:hideMark/>
          </w:tcPr>
          <w:p w14:paraId="708D60C4" w14:textId="77777777" w:rsidR="00F8309D" w:rsidRPr="00F8313D" w:rsidRDefault="00F8309D" w:rsidP="00086C14">
            <w:pPr>
              <w:rPr>
                <w:rFonts w:ascii="Times New Roman" w:eastAsia="Times New Roman" w:hAnsi="Times New Roman" w:cs="Times New Roman"/>
                <w:color w:val="000000"/>
              </w:rPr>
            </w:pPr>
            <w:proofErr w:type="spellStart"/>
            <w:r w:rsidRPr="00F8313D">
              <w:rPr>
                <w:rFonts w:ascii="Times New Roman" w:eastAsia="Times New Roman" w:hAnsi="Times New Roman" w:cs="Times New Roman"/>
                <w:color w:val="000000"/>
              </w:rPr>
              <w:t>Tissierellaceae</w:t>
            </w:r>
            <w:proofErr w:type="spellEnd"/>
          </w:p>
        </w:tc>
        <w:tc>
          <w:tcPr>
            <w:tcW w:w="3340" w:type="dxa"/>
            <w:tcBorders>
              <w:top w:val="nil"/>
              <w:left w:val="nil"/>
              <w:bottom w:val="single" w:sz="8" w:space="0" w:color="auto"/>
              <w:right w:val="single" w:sz="8" w:space="0" w:color="auto"/>
            </w:tcBorders>
            <w:shd w:val="clear" w:color="000000" w:fill="FCE4D6"/>
            <w:noWrap/>
            <w:vAlign w:val="bottom"/>
            <w:hideMark/>
          </w:tcPr>
          <w:p w14:paraId="7AC623D4" w14:textId="77777777" w:rsidR="00F8309D" w:rsidRPr="00F8313D" w:rsidRDefault="00F8309D" w:rsidP="00086C14">
            <w:pPr>
              <w:rPr>
                <w:rFonts w:ascii="Times New Roman" w:eastAsia="Times New Roman" w:hAnsi="Times New Roman" w:cs="Times New Roman"/>
                <w:color w:val="000000"/>
              </w:rPr>
            </w:pPr>
            <w:proofErr w:type="spellStart"/>
            <w:r w:rsidRPr="00F8313D">
              <w:rPr>
                <w:rFonts w:ascii="Times New Roman" w:eastAsia="Times New Roman" w:hAnsi="Times New Roman" w:cs="Times New Roman"/>
                <w:color w:val="000000"/>
              </w:rPr>
              <w:t>Tissierellaceae</w:t>
            </w:r>
            <w:proofErr w:type="spellEnd"/>
          </w:p>
        </w:tc>
      </w:tr>
      <w:tr w:rsidR="00F8309D" w:rsidRPr="00F8313D" w14:paraId="5224A49B" w14:textId="77777777" w:rsidTr="00086C14">
        <w:trPr>
          <w:trHeight w:val="340"/>
        </w:trPr>
        <w:tc>
          <w:tcPr>
            <w:tcW w:w="3010" w:type="dxa"/>
            <w:tcBorders>
              <w:top w:val="nil"/>
              <w:left w:val="nil"/>
              <w:bottom w:val="nil"/>
              <w:right w:val="nil"/>
            </w:tcBorders>
            <w:shd w:val="clear" w:color="auto" w:fill="auto"/>
            <w:noWrap/>
            <w:vAlign w:val="bottom"/>
            <w:hideMark/>
          </w:tcPr>
          <w:p w14:paraId="1552DEC9" w14:textId="77777777" w:rsidR="00F8309D" w:rsidRPr="00F8313D" w:rsidRDefault="00F8309D" w:rsidP="00086C14">
            <w:pPr>
              <w:rPr>
                <w:rFonts w:ascii="Times New Roman" w:eastAsia="Times New Roman" w:hAnsi="Times New Roman" w:cs="Times New Roman"/>
                <w:b/>
                <w:bCs/>
                <w:color w:val="000000"/>
              </w:rPr>
            </w:pPr>
          </w:p>
        </w:tc>
        <w:tc>
          <w:tcPr>
            <w:tcW w:w="3010" w:type="dxa"/>
            <w:tcBorders>
              <w:top w:val="nil"/>
              <w:left w:val="nil"/>
              <w:bottom w:val="nil"/>
              <w:right w:val="nil"/>
            </w:tcBorders>
            <w:shd w:val="clear" w:color="auto" w:fill="auto"/>
            <w:noWrap/>
            <w:vAlign w:val="bottom"/>
            <w:hideMark/>
          </w:tcPr>
          <w:p w14:paraId="2739792C" w14:textId="77777777" w:rsidR="00F8309D" w:rsidRPr="00F8313D" w:rsidRDefault="00F8309D" w:rsidP="00086C14">
            <w:pPr>
              <w:rPr>
                <w:rFonts w:ascii="Times New Roman" w:eastAsia="Times New Roman" w:hAnsi="Times New Roman" w:cs="Times New Roman"/>
              </w:rPr>
            </w:pPr>
          </w:p>
        </w:tc>
        <w:tc>
          <w:tcPr>
            <w:tcW w:w="3340" w:type="dxa"/>
            <w:tcBorders>
              <w:top w:val="nil"/>
              <w:left w:val="nil"/>
              <w:bottom w:val="nil"/>
              <w:right w:val="nil"/>
            </w:tcBorders>
            <w:shd w:val="clear" w:color="auto" w:fill="auto"/>
            <w:noWrap/>
            <w:vAlign w:val="bottom"/>
            <w:hideMark/>
          </w:tcPr>
          <w:p w14:paraId="62EA50A5" w14:textId="77777777" w:rsidR="00F8309D" w:rsidRPr="00F8313D" w:rsidRDefault="00F8309D" w:rsidP="00086C14">
            <w:pPr>
              <w:rPr>
                <w:rFonts w:ascii="Times New Roman" w:eastAsia="Times New Roman" w:hAnsi="Times New Roman" w:cs="Times New Roman"/>
              </w:rPr>
            </w:pPr>
          </w:p>
        </w:tc>
      </w:tr>
      <w:tr w:rsidR="0072461E" w:rsidRPr="00F8313D" w14:paraId="5D3957A1" w14:textId="77777777" w:rsidTr="00D8715A">
        <w:trPr>
          <w:trHeight w:val="340"/>
        </w:trPr>
        <w:tc>
          <w:tcPr>
            <w:tcW w:w="9360" w:type="dxa"/>
            <w:gridSpan w:val="3"/>
            <w:tcBorders>
              <w:top w:val="single" w:sz="8" w:space="0" w:color="auto"/>
              <w:left w:val="single" w:sz="8" w:space="0" w:color="auto"/>
              <w:bottom w:val="nil"/>
              <w:right w:val="single" w:sz="8" w:space="0" w:color="auto"/>
            </w:tcBorders>
            <w:shd w:val="clear" w:color="auto" w:fill="000000" w:themeFill="text1"/>
            <w:noWrap/>
            <w:vAlign w:val="bottom"/>
          </w:tcPr>
          <w:p w14:paraId="2EC52C18" w14:textId="616BC84C" w:rsidR="0072461E" w:rsidRPr="0072461E" w:rsidRDefault="0072461E" w:rsidP="00086C14">
            <w:pPr>
              <w:rPr>
                <w:rFonts w:ascii="Times New Roman" w:eastAsia="Times New Roman" w:hAnsi="Times New Roman" w:cs="Times New Roman"/>
                <w:color w:val="FFFFFF" w:themeColor="background1"/>
              </w:rPr>
            </w:pPr>
            <w:r w:rsidRPr="0072461E">
              <w:rPr>
                <w:rFonts w:ascii="Times New Roman" w:eastAsia="Times New Roman" w:hAnsi="Times New Roman" w:cs="Times New Roman"/>
                <w:color w:val="FFFFFF" w:themeColor="background1"/>
              </w:rPr>
              <w:t xml:space="preserve">Bacterial families within </w:t>
            </w:r>
            <w:r>
              <w:rPr>
                <w:rFonts w:ascii="Times New Roman" w:eastAsia="Times New Roman" w:hAnsi="Times New Roman" w:cs="Times New Roman"/>
                <w:color w:val="FFFFFF" w:themeColor="background1"/>
              </w:rPr>
              <w:t>subcutaneous fat</w:t>
            </w:r>
            <w:r w:rsidRPr="0072461E">
              <w:rPr>
                <w:rFonts w:ascii="Times New Roman" w:eastAsia="Times New Roman" w:hAnsi="Times New Roman" w:cs="Times New Roman"/>
                <w:color w:val="FFFFFF" w:themeColor="background1"/>
              </w:rPr>
              <w:t xml:space="preserve"> swabs </w:t>
            </w:r>
            <w:r>
              <w:rPr>
                <w:rFonts w:ascii="Times New Roman" w:eastAsia="Times New Roman" w:hAnsi="Times New Roman" w:cs="Times New Roman"/>
                <w:color w:val="FFFFFF" w:themeColor="background1"/>
              </w:rPr>
              <w:t>in</w:t>
            </w:r>
            <w:r w:rsidRPr="0072461E">
              <w:rPr>
                <w:rFonts w:ascii="Times New Roman" w:eastAsia="Times New Roman" w:hAnsi="Times New Roman" w:cs="Times New Roman"/>
                <w:color w:val="FFFFFF" w:themeColor="background1"/>
              </w:rPr>
              <w:t xml:space="preserve"> the surgical incision that vary in abundance from the </w:t>
            </w:r>
            <w:r>
              <w:rPr>
                <w:rFonts w:ascii="Times New Roman" w:eastAsia="Times New Roman" w:hAnsi="Times New Roman" w:cs="Times New Roman"/>
                <w:color w:val="FFFFFF" w:themeColor="background1"/>
              </w:rPr>
              <w:t>start of the operation to the end of the operation (wound closure)</w:t>
            </w:r>
            <w:r w:rsidRPr="0072461E">
              <w:rPr>
                <w:rFonts w:ascii="Times New Roman" w:eastAsia="Times New Roman" w:hAnsi="Times New Roman" w:cs="Times New Roman"/>
                <w:color w:val="FFFFFF" w:themeColor="background1"/>
              </w:rPr>
              <w:t>.</w:t>
            </w:r>
          </w:p>
        </w:tc>
      </w:tr>
      <w:tr w:rsidR="00F8309D" w:rsidRPr="00F8313D" w14:paraId="540CBE0A" w14:textId="77777777" w:rsidTr="00086C14">
        <w:trPr>
          <w:trHeight w:val="340"/>
        </w:trPr>
        <w:tc>
          <w:tcPr>
            <w:tcW w:w="3010" w:type="dxa"/>
            <w:tcBorders>
              <w:top w:val="single" w:sz="8" w:space="0" w:color="auto"/>
              <w:left w:val="single" w:sz="8" w:space="0" w:color="auto"/>
              <w:bottom w:val="nil"/>
              <w:right w:val="nil"/>
            </w:tcBorders>
            <w:shd w:val="clear" w:color="auto" w:fill="auto"/>
            <w:noWrap/>
            <w:vAlign w:val="bottom"/>
            <w:hideMark/>
          </w:tcPr>
          <w:p w14:paraId="62CB9FE7"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ANCOM</w:t>
            </w:r>
          </w:p>
        </w:tc>
        <w:tc>
          <w:tcPr>
            <w:tcW w:w="3010" w:type="dxa"/>
            <w:tcBorders>
              <w:top w:val="single" w:sz="8" w:space="0" w:color="auto"/>
              <w:left w:val="nil"/>
              <w:bottom w:val="nil"/>
              <w:right w:val="nil"/>
            </w:tcBorders>
            <w:shd w:val="clear" w:color="auto" w:fill="auto"/>
            <w:noWrap/>
            <w:vAlign w:val="bottom"/>
            <w:hideMark/>
          </w:tcPr>
          <w:p w14:paraId="38C259B4"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LEFSE</w:t>
            </w:r>
          </w:p>
        </w:tc>
        <w:tc>
          <w:tcPr>
            <w:tcW w:w="3340" w:type="dxa"/>
            <w:tcBorders>
              <w:top w:val="single" w:sz="8" w:space="0" w:color="auto"/>
              <w:left w:val="nil"/>
              <w:bottom w:val="nil"/>
              <w:right w:val="single" w:sz="8" w:space="0" w:color="auto"/>
            </w:tcBorders>
            <w:shd w:val="clear" w:color="auto" w:fill="auto"/>
            <w:noWrap/>
            <w:vAlign w:val="bottom"/>
            <w:hideMark/>
          </w:tcPr>
          <w:p w14:paraId="12F820BD"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DESEQ</w:t>
            </w:r>
          </w:p>
        </w:tc>
      </w:tr>
      <w:tr w:rsidR="00F8309D" w:rsidRPr="00F8313D" w14:paraId="35CC64FC" w14:textId="77777777" w:rsidTr="00086C14">
        <w:trPr>
          <w:trHeight w:val="320"/>
        </w:trPr>
        <w:tc>
          <w:tcPr>
            <w:tcW w:w="3010" w:type="dxa"/>
            <w:tcBorders>
              <w:top w:val="single" w:sz="8" w:space="0" w:color="auto"/>
              <w:left w:val="single" w:sz="8" w:space="0" w:color="auto"/>
              <w:bottom w:val="nil"/>
              <w:right w:val="single" w:sz="8" w:space="0" w:color="auto"/>
            </w:tcBorders>
            <w:shd w:val="clear" w:color="auto" w:fill="auto"/>
            <w:noWrap/>
            <w:vAlign w:val="bottom"/>
            <w:hideMark/>
          </w:tcPr>
          <w:p w14:paraId="07E35523"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w:t>
            </w:r>
          </w:p>
        </w:tc>
        <w:tc>
          <w:tcPr>
            <w:tcW w:w="3010" w:type="dxa"/>
            <w:tcBorders>
              <w:top w:val="single" w:sz="8" w:space="0" w:color="auto"/>
              <w:left w:val="nil"/>
              <w:bottom w:val="nil"/>
              <w:right w:val="single" w:sz="8" w:space="0" w:color="auto"/>
            </w:tcBorders>
            <w:shd w:val="clear" w:color="auto" w:fill="auto"/>
            <w:noWrap/>
            <w:vAlign w:val="bottom"/>
            <w:hideMark/>
          </w:tcPr>
          <w:p w14:paraId="3745C87A"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w:t>
            </w:r>
          </w:p>
        </w:tc>
        <w:tc>
          <w:tcPr>
            <w:tcW w:w="3340" w:type="dxa"/>
            <w:tcBorders>
              <w:top w:val="single" w:sz="8" w:space="0" w:color="auto"/>
              <w:left w:val="nil"/>
              <w:bottom w:val="nil"/>
              <w:right w:val="single" w:sz="4" w:space="0" w:color="auto"/>
            </w:tcBorders>
            <w:shd w:val="clear" w:color="auto" w:fill="auto"/>
            <w:noWrap/>
            <w:vAlign w:val="bottom"/>
            <w:hideMark/>
          </w:tcPr>
          <w:p w14:paraId="0B28C2F8" w14:textId="77777777" w:rsidR="00F8309D" w:rsidRPr="00F8313D" w:rsidRDefault="00F8309D" w:rsidP="00086C14">
            <w:pPr>
              <w:rPr>
                <w:rFonts w:ascii="Times New Roman" w:eastAsia="Times New Roman" w:hAnsi="Times New Roman" w:cs="Times New Roman"/>
                <w:color w:val="000000"/>
              </w:rPr>
            </w:pPr>
            <w:proofErr w:type="spellStart"/>
            <w:r w:rsidRPr="00F8313D">
              <w:rPr>
                <w:rFonts w:ascii="Times New Roman" w:eastAsia="Times New Roman" w:hAnsi="Times New Roman" w:cs="Times New Roman"/>
                <w:color w:val="000000"/>
              </w:rPr>
              <w:t>Alcaligenaceae</w:t>
            </w:r>
            <w:proofErr w:type="spellEnd"/>
          </w:p>
        </w:tc>
      </w:tr>
      <w:tr w:rsidR="00F8309D" w:rsidRPr="00F8313D" w14:paraId="511A21F1" w14:textId="77777777" w:rsidTr="00086C14">
        <w:trPr>
          <w:trHeight w:val="320"/>
        </w:trPr>
        <w:tc>
          <w:tcPr>
            <w:tcW w:w="3010" w:type="dxa"/>
            <w:tcBorders>
              <w:top w:val="nil"/>
              <w:left w:val="single" w:sz="8" w:space="0" w:color="auto"/>
              <w:bottom w:val="nil"/>
              <w:right w:val="single" w:sz="8" w:space="0" w:color="auto"/>
            </w:tcBorders>
            <w:shd w:val="clear" w:color="000000" w:fill="E2EFDA"/>
            <w:noWrap/>
            <w:vAlign w:val="bottom"/>
            <w:hideMark/>
          </w:tcPr>
          <w:p w14:paraId="7D4AD68F" w14:textId="77777777" w:rsidR="00F8309D" w:rsidRPr="00F8313D" w:rsidRDefault="00F8309D" w:rsidP="00086C14">
            <w:pPr>
              <w:rPr>
                <w:rFonts w:ascii="Times New Roman" w:eastAsia="Times New Roman" w:hAnsi="Times New Roman" w:cs="Times New Roman"/>
                <w:color w:val="000000"/>
              </w:rPr>
            </w:pPr>
            <w:proofErr w:type="spellStart"/>
            <w:r w:rsidRPr="00F8313D">
              <w:rPr>
                <w:rFonts w:ascii="Times New Roman" w:eastAsia="Times New Roman" w:hAnsi="Times New Roman" w:cs="Times New Roman"/>
                <w:color w:val="000000"/>
              </w:rPr>
              <w:t>Bacteroidaceae</w:t>
            </w:r>
            <w:proofErr w:type="spellEnd"/>
          </w:p>
        </w:tc>
        <w:tc>
          <w:tcPr>
            <w:tcW w:w="3010" w:type="dxa"/>
            <w:tcBorders>
              <w:top w:val="nil"/>
              <w:left w:val="nil"/>
              <w:bottom w:val="nil"/>
              <w:right w:val="single" w:sz="8" w:space="0" w:color="auto"/>
            </w:tcBorders>
            <w:shd w:val="clear" w:color="000000" w:fill="E2EFDA"/>
            <w:noWrap/>
            <w:vAlign w:val="bottom"/>
            <w:hideMark/>
          </w:tcPr>
          <w:p w14:paraId="3B1622F0" w14:textId="77777777" w:rsidR="00F8309D" w:rsidRPr="00F8313D" w:rsidRDefault="00F8309D" w:rsidP="00086C14">
            <w:pPr>
              <w:rPr>
                <w:rFonts w:ascii="Times New Roman" w:eastAsia="Times New Roman" w:hAnsi="Times New Roman" w:cs="Times New Roman"/>
                <w:color w:val="000000"/>
              </w:rPr>
            </w:pPr>
            <w:proofErr w:type="spellStart"/>
            <w:r w:rsidRPr="00F8313D">
              <w:rPr>
                <w:rFonts w:ascii="Times New Roman" w:eastAsia="Times New Roman" w:hAnsi="Times New Roman" w:cs="Times New Roman"/>
                <w:color w:val="000000"/>
              </w:rPr>
              <w:t>Bacteroidaceae</w:t>
            </w:r>
            <w:proofErr w:type="spellEnd"/>
          </w:p>
        </w:tc>
        <w:tc>
          <w:tcPr>
            <w:tcW w:w="3340" w:type="dxa"/>
            <w:tcBorders>
              <w:top w:val="nil"/>
              <w:left w:val="nil"/>
              <w:bottom w:val="nil"/>
              <w:right w:val="single" w:sz="4" w:space="0" w:color="auto"/>
            </w:tcBorders>
            <w:shd w:val="clear" w:color="000000" w:fill="E2EFDA"/>
            <w:noWrap/>
            <w:vAlign w:val="bottom"/>
            <w:hideMark/>
          </w:tcPr>
          <w:p w14:paraId="5B4715BF" w14:textId="77777777" w:rsidR="00F8309D" w:rsidRPr="00F8313D" w:rsidRDefault="00F8309D" w:rsidP="00086C14">
            <w:pPr>
              <w:rPr>
                <w:rFonts w:ascii="Times New Roman" w:eastAsia="Times New Roman" w:hAnsi="Times New Roman" w:cs="Times New Roman"/>
                <w:color w:val="000000"/>
              </w:rPr>
            </w:pPr>
            <w:proofErr w:type="spellStart"/>
            <w:r w:rsidRPr="00F8313D">
              <w:rPr>
                <w:rFonts w:ascii="Times New Roman" w:eastAsia="Times New Roman" w:hAnsi="Times New Roman" w:cs="Times New Roman"/>
                <w:color w:val="000000"/>
              </w:rPr>
              <w:t>Bacteroidaceae</w:t>
            </w:r>
            <w:proofErr w:type="spellEnd"/>
          </w:p>
        </w:tc>
      </w:tr>
      <w:tr w:rsidR="00F8309D" w:rsidRPr="00F8313D" w14:paraId="5627B50E" w14:textId="77777777" w:rsidTr="00086C14">
        <w:trPr>
          <w:trHeight w:val="320"/>
        </w:trPr>
        <w:tc>
          <w:tcPr>
            <w:tcW w:w="3010" w:type="dxa"/>
            <w:tcBorders>
              <w:top w:val="nil"/>
              <w:left w:val="single" w:sz="8" w:space="0" w:color="auto"/>
              <w:bottom w:val="nil"/>
              <w:right w:val="single" w:sz="8" w:space="0" w:color="auto"/>
            </w:tcBorders>
            <w:shd w:val="clear" w:color="000000" w:fill="E2EFDA"/>
            <w:noWrap/>
            <w:vAlign w:val="bottom"/>
            <w:hideMark/>
          </w:tcPr>
          <w:p w14:paraId="7295076B"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w:t>
            </w:r>
          </w:p>
        </w:tc>
        <w:tc>
          <w:tcPr>
            <w:tcW w:w="3010" w:type="dxa"/>
            <w:tcBorders>
              <w:top w:val="nil"/>
              <w:left w:val="nil"/>
              <w:bottom w:val="nil"/>
              <w:right w:val="single" w:sz="8" w:space="0" w:color="auto"/>
            </w:tcBorders>
            <w:shd w:val="clear" w:color="000000" w:fill="E2EFDA"/>
            <w:noWrap/>
            <w:vAlign w:val="bottom"/>
            <w:hideMark/>
          </w:tcPr>
          <w:p w14:paraId="5A4A9126" w14:textId="77777777" w:rsidR="00F8309D" w:rsidRPr="00F8313D" w:rsidRDefault="00F8309D" w:rsidP="00086C14">
            <w:pPr>
              <w:rPr>
                <w:rFonts w:ascii="Times New Roman" w:eastAsia="Times New Roman" w:hAnsi="Times New Roman" w:cs="Times New Roman"/>
                <w:color w:val="000000"/>
              </w:rPr>
            </w:pPr>
            <w:proofErr w:type="spellStart"/>
            <w:r w:rsidRPr="00F8313D">
              <w:rPr>
                <w:rFonts w:ascii="Times New Roman" w:eastAsia="Times New Roman" w:hAnsi="Times New Roman" w:cs="Times New Roman"/>
                <w:color w:val="000000"/>
              </w:rPr>
              <w:t>Lachnospiraceae</w:t>
            </w:r>
            <w:proofErr w:type="spellEnd"/>
          </w:p>
        </w:tc>
        <w:tc>
          <w:tcPr>
            <w:tcW w:w="3340" w:type="dxa"/>
            <w:tcBorders>
              <w:top w:val="nil"/>
              <w:left w:val="nil"/>
              <w:bottom w:val="nil"/>
              <w:right w:val="single" w:sz="4" w:space="0" w:color="auto"/>
            </w:tcBorders>
            <w:shd w:val="clear" w:color="000000" w:fill="E2EFDA"/>
            <w:noWrap/>
            <w:vAlign w:val="bottom"/>
            <w:hideMark/>
          </w:tcPr>
          <w:p w14:paraId="79AF539D" w14:textId="77777777" w:rsidR="00F8309D" w:rsidRPr="00F8313D" w:rsidRDefault="00F8309D" w:rsidP="00086C14">
            <w:pPr>
              <w:rPr>
                <w:rFonts w:ascii="Times New Roman" w:eastAsia="Times New Roman" w:hAnsi="Times New Roman" w:cs="Times New Roman"/>
                <w:color w:val="000000"/>
              </w:rPr>
            </w:pPr>
            <w:proofErr w:type="spellStart"/>
            <w:r w:rsidRPr="00F8313D">
              <w:rPr>
                <w:rFonts w:ascii="Times New Roman" w:eastAsia="Times New Roman" w:hAnsi="Times New Roman" w:cs="Times New Roman"/>
                <w:color w:val="000000"/>
              </w:rPr>
              <w:t>Lachnospiraceae</w:t>
            </w:r>
            <w:proofErr w:type="spellEnd"/>
          </w:p>
        </w:tc>
      </w:tr>
      <w:tr w:rsidR="00F8309D" w:rsidRPr="00F8313D" w14:paraId="6DB9487B" w14:textId="77777777" w:rsidTr="00086C14">
        <w:trPr>
          <w:trHeight w:val="320"/>
        </w:trPr>
        <w:tc>
          <w:tcPr>
            <w:tcW w:w="3010" w:type="dxa"/>
            <w:tcBorders>
              <w:top w:val="nil"/>
              <w:left w:val="single" w:sz="8" w:space="0" w:color="auto"/>
              <w:bottom w:val="nil"/>
              <w:right w:val="single" w:sz="8" w:space="0" w:color="auto"/>
            </w:tcBorders>
            <w:shd w:val="clear" w:color="auto" w:fill="auto"/>
            <w:noWrap/>
            <w:vAlign w:val="bottom"/>
            <w:hideMark/>
          </w:tcPr>
          <w:p w14:paraId="4C59C036"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w:t>
            </w:r>
          </w:p>
        </w:tc>
        <w:tc>
          <w:tcPr>
            <w:tcW w:w="3010" w:type="dxa"/>
            <w:tcBorders>
              <w:top w:val="nil"/>
              <w:left w:val="nil"/>
              <w:bottom w:val="nil"/>
              <w:right w:val="single" w:sz="8" w:space="0" w:color="auto"/>
            </w:tcBorders>
            <w:shd w:val="clear" w:color="auto" w:fill="auto"/>
            <w:noWrap/>
            <w:vAlign w:val="bottom"/>
            <w:hideMark/>
          </w:tcPr>
          <w:p w14:paraId="2A2FC790"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w:t>
            </w:r>
          </w:p>
        </w:tc>
        <w:tc>
          <w:tcPr>
            <w:tcW w:w="3340" w:type="dxa"/>
            <w:tcBorders>
              <w:top w:val="nil"/>
              <w:left w:val="nil"/>
              <w:bottom w:val="nil"/>
              <w:right w:val="single" w:sz="4" w:space="0" w:color="auto"/>
            </w:tcBorders>
            <w:shd w:val="clear" w:color="auto" w:fill="auto"/>
            <w:noWrap/>
            <w:vAlign w:val="bottom"/>
            <w:hideMark/>
          </w:tcPr>
          <w:p w14:paraId="0607A107" w14:textId="77777777" w:rsidR="00F8309D" w:rsidRPr="00F8313D" w:rsidRDefault="00F8309D" w:rsidP="00086C14">
            <w:pPr>
              <w:rPr>
                <w:rFonts w:ascii="Times New Roman" w:eastAsia="Times New Roman" w:hAnsi="Times New Roman" w:cs="Times New Roman"/>
                <w:color w:val="000000"/>
              </w:rPr>
            </w:pPr>
            <w:proofErr w:type="spellStart"/>
            <w:r w:rsidRPr="00F8313D">
              <w:rPr>
                <w:rFonts w:ascii="Times New Roman" w:eastAsia="Times New Roman" w:hAnsi="Times New Roman" w:cs="Times New Roman"/>
                <w:color w:val="000000"/>
              </w:rPr>
              <w:t>Porphyromonadaceae</w:t>
            </w:r>
            <w:proofErr w:type="spellEnd"/>
          </w:p>
        </w:tc>
      </w:tr>
      <w:tr w:rsidR="00F8309D" w:rsidRPr="00F8313D" w14:paraId="3BA62400" w14:textId="77777777" w:rsidTr="00086C14">
        <w:trPr>
          <w:trHeight w:val="96"/>
        </w:trPr>
        <w:tc>
          <w:tcPr>
            <w:tcW w:w="3010" w:type="dxa"/>
            <w:tcBorders>
              <w:top w:val="nil"/>
              <w:left w:val="single" w:sz="8" w:space="0" w:color="auto"/>
              <w:bottom w:val="nil"/>
              <w:right w:val="single" w:sz="8" w:space="0" w:color="auto"/>
            </w:tcBorders>
            <w:shd w:val="clear" w:color="auto" w:fill="auto"/>
            <w:noWrap/>
            <w:vAlign w:val="bottom"/>
            <w:hideMark/>
          </w:tcPr>
          <w:p w14:paraId="781E86B3"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w:t>
            </w:r>
          </w:p>
        </w:tc>
        <w:tc>
          <w:tcPr>
            <w:tcW w:w="3010" w:type="dxa"/>
            <w:tcBorders>
              <w:top w:val="nil"/>
              <w:left w:val="nil"/>
              <w:bottom w:val="nil"/>
              <w:right w:val="single" w:sz="8" w:space="0" w:color="auto"/>
            </w:tcBorders>
            <w:shd w:val="clear" w:color="auto" w:fill="auto"/>
            <w:noWrap/>
            <w:vAlign w:val="bottom"/>
            <w:hideMark/>
          </w:tcPr>
          <w:p w14:paraId="46227025"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Neisseriaceae</w:t>
            </w:r>
          </w:p>
        </w:tc>
        <w:tc>
          <w:tcPr>
            <w:tcW w:w="3340" w:type="dxa"/>
            <w:tcBorders>
              <w:top w:val="nil"/>
              <w:left w:val="nil"/>
              <w:bottom w:val="nil"/>
              <w:right w:val="single" w:sz="4" w:space="0" w:color="auto"/>
            </w:tcBorders>
            <w:shd w:val="clear" w:color="auto" w:fill="auto"/>
            <w:noWrap/>
            <w:vAlign w:val="bottom"/>
            <w:hideMark/>
          </w:tcPr>
          <w:p w14:paraId="323523AB"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w:t>
            </w:r>
          </w:p>
        </w:tc>
      </w:tr>
      <w:tr w:rsidR="00F8309D" w:rsidRPr="00F8313D" w14:paraId="5FC3B6B2" w14:textId="77777777" w:rsidTr="00086C14">
        <w:trPr>
          <w:trHeight w:val="340"/>
        </w:trPr>
        <w:tc>
          <w:tcPr>
            <w:tcW w:w="3010" w:type="dxa"/>
            <w:tcBorders>
              <w:top w:val="nil"/>
              <w:left w:val="single" w:sz="8" w:space="0" w:color="auto"/>
              <w:bottom w:val="single" w:sz="8" w:space="0" w:color="auto"/>
              <w:right w:val="single" w:sz="8" w:space="0" w:color="auto"/>
            </w:tcBorders>
            <w:shd w:val="clear" w:color="auto" w:fill="auto"/>
            <w:noWrap/>
            <w:vAlign w:val="bottom"/>
            <w:hideMark/>
          </w:tcPr>
          <w:p w14:paraId="6FBFD569"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w:t>
            </w:r>
          </w:p>
        </w:tc>
        <w:tc>
          <w:tcPr>
            <w:tcW w:w="3010" w:type="dxa"/>
            <w:tcBorders>
              <w:top w:val="nil"/>
              <w:left w:val="nil"/>
              <w:bottom w:val="single" w:sz="8" w:space="0" w:color="auto"/>
              <w:right w:val="single" w:sz="8" w:space="0" w:color="auto"/>
            </w:tcBorders>
            <w:shd w:val="clear" w:color="auto" w:fill="auto"/>
            <w:noWrap/>
            <w:vAlign w:val="bottom"/>
            <w:hideMark/>
          </w:tcPr>
          <w:p w14:paraId="2D6B0CF0" w14:textId="77777777" w:rsidR="00F8309D" w:rsidRPr="00F8313D" w:rsidRDefault="00F8309D" w:rsidP="00086C14">
            <w:pPr>
              <w:rPr>
                <w:rFonts w:ascii="Times New Roman" w:eastAsia="Times New Roman" w:hAnsi="Times New Roman" w:cs="Times New Roman"/>
                <w:color w:val="000000"/>
              </w:rPr>
            </w:pPr>
            <w:proofErr w:type="spellStart"/>
            <w:r w:rsidRPr="00F8313D">
              <w:rPr>
                <w:rFonts w:ascii="Times New Roman" w:eastAsia="Times New Roman" w:hAnsi="Times New Roman" w:cs="Times New Roman"/>
                <w:color w:val="000000"/>
              </w:rPr>
              <w:t>Ruminococcaceae</w:t>
            </w:r>
            <w:proofErr w:type="spellEnd"/>
          </w:p>
        </w:tc>
        <w:tc>
          <w:tcPr>
            <w:tcW w:w="3340" w:type="dxa"/>
            <w:tcBorders>
              <w:top w:val="nil"/>
              <w:left w:val="nil"/>
              <w:bottom w:val="single" w:sz="8" w:space="0" w:color="auto"/>
              <w:right w:val="single" w:sz="4" w:space="0" w:color="auto"/>
            </w:tcBorders>
            <w:shd w:val="clear" w:color="auto" w:fill="auto"/>
            <w:noWrap/>
            <w:vAlign w:val="bottom"/>
            <w:hideMark/>
          </w:tcPr>
          <w:p w14:paraId="7EDC2D53" w14:textId="77777777" w:rsidR="00F8309D" w:rsidRPr="00F8313D" w:rsidRDefault="00F8309D" w:rsidP="00086C14">
            <w:pPr>
              <w:rPr>
                <w:rFonts w:ascii="Times New Roman" w:eastAsia="Times New Roman" w:hAnsi="Times New Roman" w:cs="Times New Roman"/>
                <w:color w:val="000000"/>
              </w:rPr>
            </w:pPr>
            <w:r w:rsidRPr="00F8313D">
              <w:rPr>
                <w:rFonts w:ascii="Times New Roman" w:eastAsia="Times New Roman" w:hAnsi="Times New Roman" w:cs="Times New Roman"/>
                <w:color w:val="000000"/>
              </w:rPr>
              <w:t>-</w:t>
            </w:r>
          </w:p>
        </w:tc>
      </w:tr>
    </w:tbl>
    <w:p w14:paraId="7244BA14" w14:textId="77777777" w:rsidR="00F8309D" w:rsidRDefault="00F8309D" w:rsidP="00F8309D"/>
    <w:p w14:paraId="1A867F2B" w14:textId="77777777" w:rsidR="00071F1C" w:rsidRDefault="00071F1C" w:rsidP="00071F1C"/>
    <w:p w14:paraId="34C952F6" w14:textId="77777777" w:rsidR="00071F1C" w:rsidRDefault="00071F1C" w:rsidP="00071F1C"/>
    <w:p w14:paraId="2A808601" w14:textId="77777777" w:rsidR="00071F1C" w:rsidRDefault="00071F1C" w:rsidP="00071F1C"/>
    <w:tbl>
      <w:tblPr>
        <w:tblW w:w="7300" w:type="dxa"/>
        <w:tblLook w:val="04A0" w:firstRow="1" w:lastRow="0" w:firstColumn="1" w:lastColumn="0" w:noHBand="0" w:noVBand="1"/>
      </w:tblPr>
      <w:tblGrid>
        <w:gridCol w:w="2347"/>
        <w:gridCol w:w="2347"/>
        <w:gridCol w:w="2606"/>
      </w:tblGrid>
      <w:tr w:rsidR="00071F1C" w:rsidRPr="00A63BEF" w14:paraId="137A1A74" w14:textId="77777777" w:rsidTr="00086C14">
        <w:trPr>
          <w:trHeight w:val="380"/>
        </w:trPr>
        <w:tc>
          <w:tcPr>
            <w:tcW w:w="2347" w:type="dxa"/>
            <w:tcBorders>
              <w:top w:val="nil"/>
              <w:left w:val="nil"/>
              <w:bottom w:val="nil"/>
              <w:right w:val="nil"/>
            </w:tcBorders>
            <w:shd w:val="clear" w:color="auto" w:fill="auto"/>
            <w:noWrap/>
            <w:vAlign w:val="bottom"/>
            <w:hideMark/>
          </w:tcPr>
          <w:p w14:paraId="093CEF8F" w14:textId="77777777" w:rsidR="00071F1C" w:rsidRPr="00A63BEF" w:rsidRDefault="00071F1C" w:rsidP="00F8309D">
            <w:pPr>
              <w:rPr>
                <w:rFonts w:ascii="Times New Roman" w:eastAsia="Times New Roman" w:hAnsi="Times New Roman" w:cs="Times New Roman"/>
                <w:color w:val="000000"/>
              </w:rPr>
            </w:pPr>
          </w:p>
        </w:tc>
        <w:tc>
          <w:tcPr>
            <w:tcW w:w="2347" w:type="dxa"/>
            <w:tcBorders>
              <w:top w:val="nil"/>
              <w:left w:val="nil"/>
              <w:bottom w:val="nil"/>
              <w:right w:val="nil"/>
            </w:tcBorders>
            <w:shd w:val="clear" w:color="auto" w:fill="auto"/>
            <w:noWrap/>
            <w:vAlign w:val="bottom"/>
            <w:hideMark/>
          </w:tcPr>
          <w:p w14:paraId="01BF06F0" w14:textId="77777777" w:rsidR="00071F1C" w:rsidRPr="00A63BEF" w:rsidRDefault="00071F1C" w:rsidP="00086C14">
            <w:pPr>
              <w:rPr>
                <w:rFonts w:ascii="Times New Roman" w:eastAsia="Times New Roman" w:hAnsi="Times New Roman" w:cs="Times New Roman"/>
              </w:rPr>
            </w:pPr>
          </w:p>
        </w:tc>
        <w:tc>
          <w:tcPr>
            <w:tcW w:w="2606" w:type="dxa"/>
            <w:tcBorders>
              <w:top w:val="nil"/>
              <w:left w:val="nil"/>
              <w:bottom w:val="nil"/>
              <w:right w:val="nil"/>
            </w:tcBorders>
            <w:shd w:val="clear" w:color="auto" w:fill="auto"/>
            <w:noWrap/>
            <w:vAlign w:val="bottom"/>
            <w:hideMark/>
          </w:tcPr>
          <w:p w14:paraId="1879CB54" w14:textId="77777777" w:rsidR="00071F1C" w:rsidRPr="00A63BEF" w:rsidRDefault="00071F1C" w:rsidP="00086C14">
            <w:pPr>
              <w:rPr>
                <w:rFonts w:ascii="Times New Roman" w:eastAsia="Times New Roman" w:hAnsi="Times New Roman" w:cs="Times New Roman"/>
              </w:rPr>
            </w:pPr>
          </w:p>
        </w:tc>
      </w:tr>
      <w:tr w:rsidR="00071F1C" w:rsidRPr="00A63BEF" w14:paraId="0C3C0B4B" w14:textId="77777777" w:rsidTr="00086C14">
        <w:trPr>
          <w:trHeight w:val="380"/>
        </w:trPr>
        <w:tc>
          <w:tcPr>
            <w:tcW w:w="2347" w:type="dxa"/>
            <w:tcBorders>
              <w:top w:val="nil"/>
              <w:left w:val="nil"/>
              <w:bottom w:val="nil"/>
              <w:right w:val="nil"/>
            </w:tcBorders>
            <w:shd w:val="clear" w:color="auto" w:fill="auto"/>
            <w:noWrap/>
            <w:vAlign w:val="bottom"/>
            <w:hideMark/>
          </w:tcPr>
          <w:p w14:paraId="4E55A2D1" w14:textId="77777777" w:rsidR="00071F1C" w:rsidRPr="00A63BEF" w:rsidRDefault="00071F1C" w:rsidP="00086C14">
            <w:pPr>
              <w:rPr>
                <w:rFonts w:ascii="Times New Roman" w:eastAsia="Times New Roman" w:hAnsi="Times New Roman" w:cs="Times New Roman"/>
              </w:rPr>
            </w:pPr>
          </w:p>
        </w:tc>
        <w:tc>
          <w:tcPr>
            <w:tcW w:w="2347" w:type="dxa"/>
            <w:tcBorders>
              <w:top w:val="nil"/>
              <w:left w:val="nil"/>
              <w:bottom w:val="nil"/>
              <w:right w:val="nil"/>
            </w:tcBorders>
            <w:shd w:val="clear" w:color="auto" w:fill="auto"/>
            <w:noWrap/>
            <w:vAlign w:val="bottom"/>
            <w:hideMark/>
          </w:tcPr>
          <w:p w14:paraId="4653FB20" w14:textId="77777777" w:rsidR="00071F1C" w:rsidRPr="00A63BEF" w:rsidRDefault="00071F1C" w:rsidP="00086C14">
            <w:pPr>
              <w:rPr>
                <w:rFonts w:ascii="Times New Roman" w:eastAsia="Times New Roman" w:hAnsi="Times New Roman" w:cs="Times New Roman"/>
              </w:rPr>
            </w:pPr>
          </w:p>
        </w:tc>
        <w:tc>
          <w:tcPr>
            <w:tcW w:w="2606" w:type="dxa"/>
            <w:tcBorders>
              <w:top w:val="nil"/>
              <w:left w:val="nil"/>
              <w:bottom w:val="nil"/>
              <w:right w:val="nil"/>
            </w:tcBorders>
            <w:shd w:val="clear" w:color="auto" w:fill="auto"/>
            <w:noWrap/>
            <w:vAlign w:val="bottom"/>
            <w:hideMark/>
          </w:tcPr>
          <w:p w14:paraId="1ED5D43E" w14:textId="77777777" w:rsidR="00071F1C" w:rsidRPr="00A63BEF" w:rsidRDefault="00071F1C" w:rsidP="00086C14">
            <w:pPr>
              <w:rPr>
                <w:rFonts w:ascii="Times New Roman" w:eastAsia="Times New Roman" w:hAnsi="Times New Roman" w:cs="Times New Roman"/>
              </w:rPr>
            </w:pPr>
          </w:p>
        </w:tc>
      </w:tr>
    </w:tbl>
    <w:p w14:paraId="3672BBCB" w14:textId="72B1FE2E" w:rsidR="00815C54" w:rsidRPr="00815C54" w:rsidRDefault="00815C54">
      <w:pPr>
        <w:rPr>
          <w:rFonts w:ascii="Times New Roman" w:hAnsi="Times New Roman" w:cs="Times New Roman"/>
          <w:sz w:val="20"/>
          <w:szCs w:val="20"/>
        </w:rPr>
      </w:pPr>
    </w:p>
    <w:sectPr w:rsidR="00815C54" w:rsidRPr="00815C54" w:rsidSect="00C050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C8B"/>
    <w:rsid w:val="00050560"/>
    <w:rsid w:val="00071F1C"/>
    <w:rsid w:val="0020785B"/>
    <w:rsid w:val="00271998"/>
    <w:rsid w:val="002C0B7A"/>
    <w:rsid w:val="00480FF8"/>
    <w:rsid w:val="00636BDD"/>
    <w:rsid w:val="0072461E"/>
    <w:rsid w:val="007C1A9B"/>
    <w:rsid w:val="00815C54"/>
    <w:rsid w:val="0081710A"/>
    <w:rsid w:val="008D7EA2"/>
    <w:rsid w:val="00992C8B"/>
    <w:rsid w:val="00A319C5"/>
    <w:rsid w:val="00C050EE"/>
    <w:rsid w:val="00E863BF"/>
    <w:rsid w:val="00F830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CF8E8"/>
  <w15:chartTrackingRefBased/>
  <w15:docId w15:val="{91455959-62FD-0144-8E67-38B1543BA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2C8B"/>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0785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0785B"/>
    <w:rPr>
      <w:rFonts w:ascii="Times New Roman" w:hAnsi="Times New Roman" w:cs="Times New Roman"/>
      <w:sz w:val="18"/>
      <w:szCs w:val="18"/>
    </w:rPr>
  </w:style>
  <w:style w:type="character" w:styleId="Hyperlink">
    <w:name w:val="Hyperlink"/>
    <w:basedOn w:val="DefaultParagraphFont"/>
    <w:uiPriority w:val="99"/>
    <w:unhideWhenUsed/>
    <w:rsid w:val="00480FF8"/>
    <w:rPr>
      <w:color w:val="0563C1" w:themeColor="hyperlink"/>
      <w:u w:val="single"/>
    </w:rPr>
  </w:style>
  <w:style w:type="paragraph" w:styleId="Bibliography">
    <w:name w:val="Bibliography"/>
    <w:basedOn w:val="Normal"/>
    <w:next w:val="Normal"/>
    <w:uiPriority w:val="37"/>
    <w:unhideWhenUsed/>
    <w:rsid w:val="002C0B7A"/>
    <w:pPr>
      <w:tabs>
        <w:tab w:val="left" w:pos="380"/>
      </w:tabs>
      <w:spacing w:after="240"/>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webSettings" Target="webSettings.xml"/><Relationship Id="rId7" Type="http://schemas.openxmlformats.org/officeDocument/2006/relationships/image" Target="media/image3.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hyperlink" Target="mailto:michael.morowitz@chp.edu"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1473</Words>
  <Characters>8400</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Morowitz, Michael</dc:creator>
  <cp:keywords/>
  <dc:description/>
  <cp:lastModifiedBy>Brian Firek</cp:lastModifiedBy>
  <cp:revision>2</cp:revision>
  <dcterms:created xsi:type="dcterms:W3CDTF">2020-05-19T18:42:00Z</dcterms:created>
  <dcterms:modified xsi:type="dcterms:W3CDTF">2020-05-19T18:42:00Z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e4b1be8-281e-475d-98b0-21c3457e5a46_Enabled">
    <vt:lpwstr>true</vt:lpwstr>
  </property>
  <property fmtid="{D5CDD505-2E9C-101B-9397-08002B2CF9AE}" pid="3" name="MSIP_Label_5e4b1be8-281e-475d-98b0-21c3457e5a46_SetDate">
    <vt:lpwstr>2020-05-16T15:42:41Z</vt:lpwstr>
  </property>
  <property fmtid="{D5CDD505-2E9C-101B-9397-08002B2CF9AE}" pid="4" name="MSIP_Label_5e4b1be8-281e-475d-98b0-21c3457e5a46_Method">
    <vt:lpwstr>Standard</vt:lpwstr>
  </property>
  <property fmtid="{D5CDD505-2E9C-101B-9397-08002B2CF9AE}" pid="5" name="MSIP_Label_5e4b1be8-281e-475d-98b0-21c3457e5a46_Name">
    <vt:lpwstr>Public</vt:lpwstr>
  </property>
  <property fmtid="{D5CDD505-2E9C-101B-9397-08002B2CF9AE}" pid="6" name="MSIP_Label_5e4b1be8-281e-475d-98b0-21c3457e5a46_SiteId">
    <vt:lpwstr>8b3dd73e-4e72-4679-b191-56da1588712b</vt:lpwstr>
  </property>
  <property fmtid="{D5CDD505-2E9C-101B-9397-08002B2CF9AE}" pid="7" name="MSIP_Label_5e4b1be8-281e-475d-98b0-21c3457e5a46_ActionId">
    <vt:lpwstr>7438654e-6a5a-4088-be4b-0000f1bea005</vt:lpwstr>
  </property>
  <property fmtid="{D5CDD505-2E9C-101B-9397-08002B2CF9AE}" pid="8" name="MSIP_Label_5e4b1be8-281e-475d-98b0-21c3457e5a46_ContentBits">
    <vt:lpwstr>0</vt:lpwstr>
  </property>
  <property fmtid="{D5CDD505-2E9C-101B-9397-08002B2CF9AE}" pid="9" name="ZOTERO_PREF_1">
    <vt:lpwstr>&lt;data data-version="3" zotero-version="5.0.87"&gt;&lt;session id="TzcX1MWR"/&gt;&lt;style id="http://www.zotero.org/styles/american-medical-association" hasBibliography="1" bibliographyStyleHasBeenSet="1"/&gt;&lt;prefs&gt;&lt;pref name="fieldType" value="Field"/&gt;&lt;pref name="auto</vt:lpwstr>
  </property>
  <property fmtid="{D5CDD505-2E9C-101B-9397-08002B2CF9AE}" pid="10" name="ZOTERO_PREF_2">
    <vt:lpwstr>maticJournalAbbreviations" value="true"/&gt;&lt;/prefs&gt;&lt;/data&gt;</vt:lpwstr>
  </property>
</Properties>
</file>