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193E86" w14:textId="77777777" w:rsidR="0022182E" w:rsidRDefault="0022182E" w:rsidP="0022182E">
      <w:pPr>
        <w:pStyle w:val="Heading3"/>
      </w:pPr>
      <w:r>
        <w:t>Supplement figure file</w:t>
      </w:r>
    </w:p>
    <w:p w14:paraId="70809B07" w14:textId="77777777" w:rsidR="0022182E" w:rsidRDefault="0022182E" w:rsidP="0022182E">
      <w:pPr>
        <w:pStyle w:val="Heading2"/>
        <w:numPr>
          <w:ilvl w:val="6"/>
          <w:numId w:val="1"/>
        </w:numPr>
        <w:tabs>
          <w:tab w:val="clear" w:pos="0"/>
          <w:tab w:val="num" w:pos="360"/>
        </w:tabs>
        <w:ind w:left="1440" w:hanging="360"/>
      </w:pPr>
      <w:bookmarkStart w:id="0" w:name="_n0dswxity5d0"/>
      <w:bookmarkEnd w:id="0"/>
      <w:r>
        <w:t>Figure supplement 1.</w:t>
      </w:r>
    </w:p>
    <w:p w14:paraId="10C86198" w14:textId="77777777" w:rsidR="0022182E" w:rsidRDefault="0022182E" w:rsidP="0022182E">
      <w:pPr>
        <w:pStyle w:val="LO-normal"/>
      </w:pPr>
      <w:r>
        <w:t>Western blot analysis indicates that anti-Alba 3 antibody also detects Alba 4. Cell Line: Parental = AnTat1.1 J1339, Alba 4::TYmNG = AnTat1.1 J1339 Alba 4::TYmNG, Alba 4-/- = AnTat1.1 J1339 Alba 4-/-, Alba 3+/- #3/4 = AnTat1.1 J1339 Alba 3+/- clone 3 or 4. Western blot revealed using anti-Ty tag (top panel) and anti-Alba 3 (middle panel) antibodies, and loading is controlled using ponceau staining of the membrane (lower panel). Black arrowheads indicate the expected sizes of Alba 3, Alba 4 and Alba 4::TYmNG, and the blue arrow is highlighting the missing band in the Alba 4 null cell line. A longer exposure of the blot detecting Alba 3 is shown to the right, with the missing Alba 4 cross reacting band highlighted in the Alba 4-/- line.</w:t>
      </w:r>
    </w:p>
    <w:p w14:paraId="7254B60B" w14:textId="77777777" w:rsidR="0022182E" w:rsidRDefault="0022182E" w:rsidP="0022182E">
      <w:pPr>
        <w:pStyle w:val="Heading2"/>
        <w:numPr>
          <w:ilvl w:val="6"/>
          <w:numId w:val="1"/>
        </w:numPr>
        <w:tabs>
          <w:tab w:val="clear" w:pos="0"/>
          <w:tab w:val="num" w:pos="360"/>
        </w:tabs>
        <w:ind w:left="1440" w:hanging="360"/>
      </w:pPr>
      <w:bookmarkStart w:id="1" w:name="_l6v879cyh1jq"/>
      <w:bookmarkEnd w:id="1"/>
      <w:r>
        <w:t>Figure supplement 2.</w:t>
      </w:r>
    </w:p>
    <w:p w14:paraId="36D8BC2F" w14:textId="77777777" w:rsidR="0022182E" w:rsidRDefault="0022182E" w:rsidP="0022182E">
      <w:pPr>
        <w:pStyle w:val="LO-normal"/>
      </w:pPr>
      <w:r>
        <w:t>Alba 4 is targeted to differentiation granules that change of localisation during quorum-sensing driven differentiation. Immunofluorescence of blood-smears of mice infected with Alba 4::TYmNG tagged cell line from day 4 (D4) to day 6 (D6) post-infection are shown. PAD1 expression is detected using anti-PAD1 antibody (PAD1, false coloured Pink), Alba 4 localisation is revealed by anti-Ty antibody (Alba 4, false coloured Yellow), nucleus and kinetoplast using DAPI (false coloured Blue). PC Phase contrast. Scale bar = 10μm. Arrows highlight differentiation granules.</w:t>
      </w:r>
    </w:p>
    <w:p w14:paraId="33B8180A" w14:textId="77777777" w:rsidR="0022182E" w:rsidRDefault="0022182E" w:rsidP="0022182E">
      <w:pPr>
        <w:pStyle w:val="Heading2"/>
        <w:numPr>
          <w:ilvl w:val="6"/>
          <w:numId w:val="1"/>
        </w:numPr>
        <w:tabs>
          <w:tab w:val="clear" w:pos="0"/>
          <w:tab w:val="num" w:pos="360"/>
        </w:tabs>
        <w:ind w:left="1440" w:hanging="360"/>
      </w:pPr>
      <w:bookmarkStart w:id="2" w:name="_s0dzp0yzn08i"/>
      <w:bookmarkEnd w:id="2"/>
      <w:r>
        <w:t>Figure supplement 3.</w:t>
      </w:r>
    </w:p>
    <w:p w14:paraId="387EFD9E" w14:textId="77777777" w:rsidR="0022182E" w:rsidRDefault="0022182E" w:rsidP="0022182E">
      <w:pPr>
        <w:pStyle w:val="LO-normal"/>
      </w:pPr>
      <w:r>
        <w:t>Starvation stress granules and differentiation granules are different. A) Immunofluorescence of bloodstream slender line PABP2::TYmNG exposed to glucose starvation for 60 min. Immunofluorescence of blood-smears of mice infected with B) PABP2::TYmNG or C) PABP1::TYmNG tagged cell lines from D4 to D6 post-infection. PAD1 expression is revealed using anti-PAD1 antibody (PAD1, false coloured Pink), PABP1 or PABP2 localisation is revealed by anti-Ty antibody (PABP1/PABP2, false coloured Yellow), nucleus and kinetoplast using DAPI (false coloured Blue). PC Phase contrast. Scale bar = 10μm. Arrows highlight starvation granules.</w:t>
      </w:r>
    </w:p>
    <w:p w14:paraId="7AD462E6" w14:textId="77777777" w:rsidR="0022182E" w:rsidRDefault="0022182E" w:rsidP="0022182E">
      <w:pPr>
        <w:pStyle w:val="Heading2"/>
        <w:numPr>
          <w:ilvl w:val="6"/>
          <w:numId w:val="1"/>
        </w:numPr>
        <w:tabs>
          <w:tab w:val="clear" w:pos="0"/>
          <w:tab w:val="num" w:pos="360"/>
        </w:tabs>
        <w:ind w:left="1440" w:hanging="360"/>
      </w:pPr>
      <w:bookmarkStart w:id="3" w:name="_bgqdofp0tqpm"/>
      <w:bookmarkEnd w:id="3"/>
      <w:r>
        <w:t>Figure supplement 4.</w:t>
      </w:r>
    </w:p>
    <w:p w14:paraId="40E2FCDA" w14:textId="77777777" w:rsidR="0022182E" w:rsidRDefault="0022182E" w:rsidP="0022182E">
      <w:pPr>
        <w:pStyle w:val="LO-normal"/>
      </w:pPr>
      <w:r>
        <w:t xml:space="preserve">Alba 2 is targeted to differentiation granules at a late time point during differentiation. Immunofluorescence of blood-smears of mice infected with the Alba2::TYmNG tagged cell line </w:t>
      </w:r>
      <w:r>
        <w:lastRenderedPageBreak/>
        <w:t>from day 4 (D4) to day 6 (D6) post-infection. PAD1 expression is detected using anti-PAD1 antibody (PAD1, false coloured Pink), Alba 2 localisation is revealed by anti-Ty antibody (Alba2, false coloured Yellow), nucleus and kinetoplast using DAPI (false coloured Blue). PC Phase contrast. Scale bar = 10μm. Arrows highlight differentiation granules.</w:t>
      </w:r>
    </w:p>
    <w:p w14:paraId="5F0B153B" w14:textId="77777777" w:rsidR="0022182E" w:rsidRDefault="0022182E" w:rsidP="0022182E">
      <w:pPr>
        <w:pStyle w:val="Heading2"/>
        <w:numPr>
          <w:ilvl w:val="6"/>
          <w:numId w:val="1"/>
        </w:numPr>
        <w:tabs>
          <w:tab w:val="clear" w:pos="0"/>
          <w:tab w:val="num" w:pos="360"/>
        </w:tabs>
        <w:ind w:left="1440" w:hanging="360"/>
      </w:pPr>
      <w:bookmarkStart w:id="4" w:name="_eo50vy2yipf3"/>
      <w:bookmarkEnd w:id="4"/>
      <w:r>
        <w:t>Figure supplement 5.</w:t>
      </w:r>
    </w:p>
    <w:p w14:paraId="473A50B3" w14:textId="77777777" w:rsidR="0022182E" w:rsidRDefault="0022182E" w:rsidP="0022182E">
      <w:pPr>
        <w:pStyle w:val="LO-normal"/>
      </w:pPr>
      <w:r>
        <w:t xml:space="preserve">XRNA is targeted to differentiation granules and the STuRN during quorum-sensing driven differentiation </w:t>
      </w:r>
      <w:r>
        <w:rPr>
          <w:i/>
        </w:rPr>
        <w:t>in vivo</w:t>
      </w:r>
      <w:r>
        <w:t xml:space="preserve"> and to stress granules during glucose starvation </w:t>
      </w:r>
      <w:r>
        <w:rPr>
          <w:i/>
        </w:rPr>
        <w:t>in vitro</w:t>
      </w:r>
      <w:r>
        <w:t>. A) Immunofluorescence of bloodstream slender line TYmNG::XRNA exposed to glucose starvation for 30 min in PBS. B) Immunofluorescence of blood-smears of mice infected with the TYmNG::XRNA tagged cell line from D4 to D6 post-infection. PAD1 expression is revealed using anti-PAD1 antibody (PAD1, false coloured Pink), XRNA localisation is revealed by anti-Ty antibody (XRNA, false coloured Yellow), nucleus and kinetoplast using DAPI (false coloured Blue). PC Phase contrast. Scale bar = 10μm. Arrows highlight starvation granules (panel A) differentiation granules (panel B).</w:t>
      </w:r>
    </w:p>
    <w:p w14:paraId="2336BBD2" w14:textId="77777777" w:rsidR="0022182E" w:rsidRDefault="0022182E" w:rsidP="0022182E">
      <w:pPr>
        <w:pStyle w:val="Heading2"/>
        <w:numPr>
          <w:ilvl w:val="6"/>
          <w:numId w:val="1"/>
        </w:numPr>
        <w:tabs>
          <w:tab w:val="clear" w:pos="0"/>
          <w:tab w:val="num" w:pos="360"/>
        </w:tabs>
        <w:ind w:left="1440" w:hanging="360"/>
      </w:pPr>
      <w:bookmarkStart w:id="5" w:name="_8bji2ramuckm"/>
      <w:bookmarkEnd w:id="5"/>
      <w:r>
        <w:t>Figure supplement 6.</w:t>
      </w:r>
    </w:p>
    <w:p w14:paraId="05D02422" w14:textId="77777777" w:rsidR="0022182E" w:rsidRDefault="0022182E" w:rsidP="0022182E">
      <w:pPr>
        <w:pStyle w:val="LO-normal"/>
      </w:pPr>
      <w:r>
        <w:t xml:space="preserve">NEK17 remains cytoplasmic during quorum-sensing driven differentiation </w:t>
      </w:r>
      <w:r>
        <w:rPr>
          <w:i/>
        </w:rPr>
        <w:t>in vivo</w:t>
      </w:r>
      <w:r>
        <w:t xml:space="preserve"> and glucose starvation </w:t>
      </w:r>
      <w:r>
        <w:rPr>
          <w:i/>
        </w:rPr>
        <w:t>in vitro</w:t>
      </w:r>
      <w:r>
        <w:t>. A) Immunofluorescence of bloodstream slender line TYmNG::NEK17 exposed to glucose starvation for 30 min in PBS. B) Immunofluorescence of blood-smears of mice infected with the TYmNG::NEK17 tagged cell line from D4 to D6 post-infection. PAD1 expression is revealed using anti-PAD1 antibody (PAD1, false coloured Pink), NEK17 localisation is revealed by anti-Ty antibody (NEK17, false coloured Yellow), nucleus and kinetoplast using DAPI (false coloured Blue). PC Phase contrast. Scale bar = 10μm.</w:t>
      </w:r>
    </w:p>
    <w:p w14:paraId="1D06F2B6" w14:textId="77777777" w:rsidR="0022182E" w:rsidRDefault="0022182E" w:rsidP="0022182E">
      <w:pPr>
        <w:pStyle w:val="Heading2"/>
        <w:numPr>
          <w:ilvl w:val="6"/>
          <w:numId w:val="1"/>
        </w:numPr>
        <w:tabs>
          <w:tab w:val="clear" w:pos="0"/>
          <w:tab w:val="num" w:pos="360"/>
        </w:tabs>
        <w:ind w:left="1440" w:hanging="360"/>
      </w:pPr>
      <w:bookmarkStart w:id="6" w:name="_kv7vrv5d132n"/>
      <w:bookmarkEnd w:id="6"/>
      <w:r>
        <w:t>Figure supplement 7.</w:t>
      </w:r>
    </w:p>
    <w:p w14:paraId="2E99F919" w14:textId="77777777" w:rsidR="0022182E" w:rsidRDefault="0022182E" w:rsidP="0022182E">
      <w:pPr>
        <w:pStyle w:val="LO-normal"/>
      </w:pPr>
      <w:r>
        <w:t xml:space="preserve">Alba 3+ve differentiation granules are not targeted to the STuRN. A) Immunofluorescence of blood-smears of mice infected with the TYmNG::Alba 3 tagged cell line from day 4 (D4) to day 6 (D6) post-infection. PIP39 localisation is detected using anti-PIP39 antibody (PIP39, false coloured Pink), Alba 3 localisation is revealed by anti-Ty antibody (Alba 3, false coloured Yellow), nucleus and kinetoplast using DAPI (false coloured Blue). PC Phase contrast. Scale bar = 10μm. Arrows highlight differentiation granules. B) Quantification of granular structures that </w:t>
      </w:r>
      <w:r>
        <w:lastRenderedPageBreak/>
        <w:t>are Ty tag positive (left panel) and PIP39 positive (right panel) during the time course of the infection.</w:t>
      </w:r>
    </w:p>
    <w:p w14:paraId="63F60AC6" w14:textId="77777777" w:rsidR="0022182E" w:rsidRDefault="0022182E" w:rsidP="0022182E">
      <w:pPr>
        <w:pStyle w:val="Heading2"/>
        <w:numPr>
          <w:ilvl w:val="6"/>
          <w:numId w:val="1"/>
        </w:numPr>
        <w:tabs>
          <w:tab w:val="clear" w:pos="0"/>
          <w:tab w:val="num" w:pos="360"/>
        </w:tabs>
        <w:ind w:left="1440" w:hanging="360"/>
      </w:pPr>
      <w:bookmarkStart w:id="7" w:name="_x4blvolqlwdp"/>
      <w:bookmarkEnd w:id="7"/>
      <w:r>
        <w:t>Figure supplement 8.</w:t>
      </w:r>
    </w:p>
    <w:p w14:paraId="71082DD6" w14:textId="77777777" w:rsidR="0022182E" w:rsidRDefault="0022182E" w:rsidP="0022182E">
      <w:pPr>
        <w:pStyle w:val="LO-normal"/>
      </w:pPr>
      <w:r>
        <w:t>Western blot analysis for the validation of proximity labelling conditions using DRC1 and Alba 4 as bait proteins. Cell Line: Parental = AnTat1.1 J1339, DRC1::Apex = AnTat1.1 J1339 DRC1::Apex2-flag, Alba 4::Apex = AnTat1.1 J1339 Alba 4::Apex2-flag. Western blot revealed using anti-Flag (top panel), biotinylated protein using streptavidin, and loading is controlled using ponceau staining of the membrane (lower panel). Black arrowheads indicate the expected sizes of DRC1 and Alba 4. Conditions tested are A) +/-glucose in presence of increased concentration of Biotin-tyramide (Biot.-tyr., from 0mM to 2mM), B-C) Biotin-tyramide 1mM, H2O2 0.5mM with pulldown (IP) of biotinylated proteins presented as well as flow-through and wash of beads indicated in respective panels. ‘Percent’ represents the percent of volume loaded of the total volume available.</w:t>
      </w:r>
    </w:p>
    <w:p w14:paraId="61D357C3" w14:textId="77777777" w:rsidR="0022182E" w:rsidRDefault="0022182E" w:rsidP="0022182E">
      <w:pPr>
        <w:pStyle w:val="Heading2"/>
        <w:numPr>
          <w:ilvl w:val="6"/>
          <w:numId w:val="1"/>
        </w:numPr>
        <w:tabs>
          <w:tab w:val="clear" w:pos="0"/>
          <w:tab w:val="num" w:pos="360"/>
        </w:tabs>
        <w:ind w:left="1440" w:hanging="360"/>
      </w:pPr>
      <w:bookmarkStart w:id="8" w:name="_n6m34y4hksch"/>
      <w:bookmarkEnd w:id="8"/>
      <w:r>
        <w:t>Figure supplement 9.</w:t>
      </w:r>
    </w:p>
    <w:p w14:paraId="03DAB8C6" w14:textId="77777777" w:rsidR="0022182E" w:rsidRDefault="0022182E" w:rsidP="0022182E">
      <w:pPr>
        <w:pStyle w:val="LO-normal"/>
      </w:pPr>
      <w:r>
        <w:t>Dataset comparisons of granule composition under different conditions A) Identification of differentiation granules protein common with starvation granules. B) Proteins identified in Alba 4+ve glucose starvation granules with common proteins identified in granules purified using the cytoskeleton as a sieve approach</w:t>
      </w:r>
      <w:hyperlink r:id="rId5">
        <w:r>
          <w:t>(16)</w:t>
        </w:r>
      </w:hyperlink>
      <w:r>
        <w:t>. C) Proteins identified in differentiation granules Alba 3+ve and 4+ve that are common with proteins identified in granules purified using the cytoskeleton as a sieve approach</w:t>
      </w:r>
      <w:hyperlink r:id="rId6">
        <w:r>
          <w:t>(16)</w:t>
        </w:r>
      </w:hyperlink>
      <w:r>
        <w:t>.</w:t>
      </w:r>
    </w:p>
    <w:p w14:paraId="78EF2ABD" w14:textId="77777777" w:rsidR="0022182E" w:rsidRDefault="0022182E" w:rsidP="0022182E">
      <w:pPr>
        <w:pStyle w:val="Heading2"/>
        <w:numPr>
          <w:ilvl w:val="6"/>
          <w:numId w:val="1"/>
        </w:numPr>
        <w:tabs>
          <w:tab w:val="clear" w:pos="0"/>
          <w:tab w:val="num" w:pos="360"/>
        </w:tabs>
        <w:ind w:left="1440" w:hanging="360"/>
      </w:pPr>
      <w:bookmarkStart w:id="9" w:name="_j9t0r1nlz7vc"/>
      <w:bookmarkEnd w:id="9"/>
      <w:r>
        <w:t>Figure supplement 10.</w:t>
      </w:r>
    </w:p>
    <w:p w14:paraId="0A479850" w14:textId="77777777" w:rsidR="0022182E" w:rsidRDefault="0022182E" w:rsidP="0022182E">
      <w:pPr>
        <w:pStyle w:val="LO-normal"/>
      </w:pPr>
      <w:r>
        <w:t>Dataset comparisons of granule composition with respect to potential TbDYRK substrates identified in Cayla et al., 2021</w:t>
      </w:r>
      <w:hyperlink r:id="rId7">
        <w:r>
          <w:t>(27)</w:t>
        </w:r>
      </w:hyperlink>
      <w:r>
        <w:t>. Identification of differentiation granules proteins potential substrates of TbDYRK.</w:t>
      </w:r>
    </w:p>
    <w:p w14:paraId="77AAEE14" w14:textId="77777777" w:rsidR="0022182E" w:rsidRDefault="0022182E" w:rsidP="0022182E">
      <w:pPr>
        <w:pStyle w:val="Heading2"/>
        <w:numPr>
          <w:ilvl w:val="6"/>
          <w:numId w:val="1"/>
        </w:numPr>
        <w:tabs>
          <w:tab w:val="clear" w:pos="0"/>
          <w:tab w:val="num" w:pos="360"/>
        </w:tabs>
        <w:ind w:left="1440" w:hanging="360"/>
      </w:pPr>
      <w:bookmarkStart w:id="10" w:name="_jy7fj81yp827"/>
      <w:bookmarkEnd w:id="10"/>
      <w:r>
        <w:t>Figure supplement 11.</w:t>
      </w:r>
    </w:p>
    <w:p w14:paraId="737C7E3B" w14:textId="77777777" w:rsidR="0022182E" w:rsidRDefault="0022182E" w:rsidP="0022182E">
      <w:pPr>
        <w:pStyle w:val="LO-normal"/>
      </w:pPr>
      <w:r>
        <w:t xml:space="preserve">Localisation in granular structures of the hypothetical protein Tb927.4.2920 is independent of starvation stress and is not detected in Alba 4+ve granules in such conditions </w:t>
      </w:r>
      <w:r>
        <w:rPr>
          <w:i/>
        </w:rPr>
        <w:t>in vitro</w:t>
      </w:r>
      <w:r>
        <w:t>. However, Tb927.4.2920 is identified proximal to Alba 3 (in wild type parasites) and Alba 4 (only in TbDYRK-/- background) in the early time point of the infection.</w:t>
      </w:r>
    </w:p>
    <w:p w14:paraId="5A0ADD76" w14:textId="77777777" w:rsidR="00F964D3" w:rsidRDefault="00F964D3"/>
    <w:sectPr w:rsidR="00F964D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Noto Serif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94B20F0"/>
    <w:multiLevelType w:val="multilevel"/>
    <w:tmpl w:val="80F82C30"/>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lowerRoman"/>
      <w:lvlText w:val="%3."/>
      <w:lvlJc w:val="right"/>
      <w:pPr>
        <w:tabs>
          <w:tab w:val="num" w:pos="0"/>
        </w:tabs>
        <w:ind w:left="0" w:firstLine="0"/>
      </w:pPr>
    </w:lvl>
    <w:lvl w:ilvl="3">
      <w:start w:val="1"/>
      <w:numFmt w:val="bullet"/>
      <w:lvlText w:val=""/>
      <w:lvlJc w:val="left"/>
      <w:pPr>
        <w:tabs>
          <w:tab w:val="num" w:pos="0"/>
        </w:tabs>
        <w:ind w:left="0" w:firstLine="0"/>
      </w:pPr>
      <w:rPr>
        <w:rFonts w:ascii="Wingdings" w:hAnsi="Wingdings" w:cs="Wingdings" w:hint="default"/>
      </w:rPr>
    </w:lvl>
    <w:lvl w:ilvl="4">
      <w:start w:val="1"/>
      <w:numFmt w:val="lowerLetter"/>
      <w:lvlText w:val="%5."/>
      <w:lvlJc w:val="left"/>
      <w:pPr>
        <w:tabs>
          <w:tab w:val="num" w:pos="0"/>
        </w:tabs>
        <w:ind w:left="0" w:firstLine="0"/>
      </w:pPr>
    </w:lvl>
    <w:lvl w:ilvl="5">
      <w:start w:val="1"/>
      <w:numFmt w:val="lowerRoman"/>
      <w:lvlText w:val="%6."/>
      <w:lvlJc w:val="right"/>
      <w:pPr>
        <w:tabs>
          <w:tab w:val="num" w:pos="0"/>
        </w:tabs>
        <w:ind w:left="0" w:firstLine="0"/>
      </w:pPr>
    </w:lvl>
    <w:lvl w:ilvl="6">
      <w:start w:val="1"/>
      <w:numFmt w:val="decimal"/>
      <w:lvlText w:val="%7."/>
      <w:lvlJc w:val="left"/>
      <w:pPr>
        <w:tabs>
          <w:tab w:val="num" w:pos="0"/>
        </w:tabs>
        <w:ind w:left="0" w:firstLine="0"/>
      </w:pPr>
    </w:lvl>
    <w:lvl w:ilvl="7">
      <w:start w:val="1"/>
      <w:numFmt w:val="lowerLetter"/>
      <w:lvlText w:val="%8."/>
      <w:lvlJc w:val="left"/>
      <w:pPr>
        <w:tabs>
          <w:tab w:val="num" w:pos="0"/>
        </w:tabs>
        <w:ind w:left="0" w:firstLine="0"/>
      </w:pPr>
    </w:lvl>
    <w:lvl w:ilvl="8">
      <w:start w:val="1"/>
      <w:numFmt w:val="lowerRoman"/>
      <w:lvlText w:val="%9."/>
      <w:lvlJc w:val="right"/>
      <w:pPr>
        <w:tabs>
          <w:tab w:val="num" w:pos="0"/>
        </w:tabs>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182E"/>
    <w:rsid w:val="0022182E"/>
    <w:rsid w:val="00F964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F40F1"/>
  <w15:chartTrackingRefBased/>
  <w15:docId w15:val="{4502068A-F834-4E3F-8CA9-7B462022B2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LO-normal"/>
    <w:next w:val="LO-normal"/>
    <w:link w:val="Heading2Char"/>
    <w:uiPriority w:val="9"/>
    <w:unhideWhenUsed/>
    <w:qFormat/>
    <w:rsid w:val="0022182E"/>
    <w:pPr>
      <w:keepNext/>
      <w:spacing w:before="0" w:after="240" w:line="240" w:lineRule="auto"/>
      <w:ind w:left="1440" w:hanging="360"/>
      <w:jc w:val="left"/>
      <w:outlineLvl w:val="1"/>
    </w:pPr>
    <w:rPr>
      <w:b/>
    </w:rPr>
  </w:style>
  <w:style w:type="paragraph" w:styleId="Heading3">
    <w:name w:val="heading 3"/>
    <w:basedOn w:val="LO-normal"/>
    <w:next w:val="LO-normal"/>
    <w:link w:val="Heading3Char"/>
    <w:uiPriority w:val="9"/>
    <w:unhideWhenUsed/>
    <w:qFormat/>
    <w:rsid w:val="0022182E"/>
    <w:pPr>
      <w:keepNext/>
      <w:spacing w:before="140" w:after="120" w:line="240" w:lineRule="auto"/>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2182E"/>
    <w:rPr>
      <w:rFonts w:ascii="Times New Roman" w:eastAsia="Noto Serif CJK SC" w:hAnsi="Times New Roman" w:cs="Lohit Devanagari"/>
      <w:b/>
      <w:sz w:val="24"/>
      <w:szCs w:val="24"/>
      <w:lang w:eastAsia="zh-CN" w:bidi="hi-IN"/>
    </w:rPr>
  </w:style>
  <w:style w:type="character" w:customStyle="1" w:styleId="Heading3Char">
    <w:name w:val="Heading 3 Char"/>
    <w:basedOn w:val="DefaultParagraphFont"/>
    <w:link w:val="Heading3"/>
    <w:uiPriority w:val="9"/>
    <w:rsid w:val="0022182E"/>
    <w:rPr>
      <w:rFonts w:ascii="Times New Roman" w:eastAsia="Noto Serif CJK SC" w:hAnsi="Times New Roman" w:cs="Lohit Devanagari"/>
      <w:b/>
      <w:sz w:val="24"/>
      <w:szCs w:val="24"/>
      <w:lang w:eastAsia="zh-CN" w:bidi="hi-IN"/>
    </w:rPr>
  </w:style>
  <w:style w:type="paragraph" w:customStyle="1" w:styleId="LO-normal">
    <w:name w:val="LO-normal"/>
    <w:qFormat/>
    <w:rsid w:val="0022182E"/>
    <w:pPr>
      <w:suppressAutoHyphens/>
      <w:spacing w:before="240" w:after="140" w:line="360" w:lineRule="auto"/>
      <w:jc w:val="both"/>
    </w:pPr>
    <w:rPr>
      <w:rFonts w:ascii="Times New Roman" w:eastAsia="Noto Serif CJK SC" w:hAnsi="Times New Roman" w:cs="Lohit Devanagari"/>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zotero.org/google-docs/?u3oxm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zotero.org/google-docs/?pXIpld" TargetMode="External"/><Relationship Id="rId5" Type="http://schemas.openxmlformats.org/officeDocument/2006/relationships/hyperlink" Target="https://www.zotero.org/google-docs/?fyES8k"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1023</Words>
  <Characters>5837</Characters>
  <Application>Microsoft Office Word</Application>
  <DocSecurity>0</DocSecurity>
  <Lines>48</Lines>
  <Paragraphs>13</Paragraphs>
  <ScaleCrop>false</ScaleCrop>
  <Company>Springer Nature</Company>
  <LinksUpToDate>false</LinksUpToDate>
  <CharactersWithSpaces>6847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2023-10-20T08:13:00Z</dcterms:created>
  <dcterms:modified xsi:type="dcterms:W3CDTF">2023-10-20T08:13:00Z</dcterms:modified>
</cp:coreProperties>
</file>