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spacing w:line="440" w:lineRule="atLeast"/>
        <w:jc w:val="center"/>
        <w:rPr>
          <w:rFonts w:ascii="Times New Roman" w:hAnsi="Times New Roman" w:cs="Times New Roman"/>
          <w:bCs/>
          <w:color w:val="000000"/>
          <w:kern w:val="0"/>
          <w:sz w:val="28"/>
        </w:rPr>
      </w:pPr>
      <w:r>
        <w:rPr>
          <w:rFonts w:ascii="Times New Roman" w:hAnsi="Times New Roman" w:cs="Times New Roman"/>
          <w:bCs/>
          <w:color w:val="000000"/>
          <w:kern w:val="0"/>
          <w:sz w:val="28"/>
        </w:rPr>
        <w:t>Supplementary Materials</w:t>
      </w:r>
    </w:p>
    <w:p>
      <w:pPr>
        <w:widowControl/>
        <w:autoSpaceDE w:val="0"/>
        <w:autoSpaceDN w:val="0"/>
        <w:adjustRightInd w:val="0"/>
        <w:spacing w:line="440" w:lineRule="atLeast"/>
        <w:jc w:val="center"/>
        <w:rPr>
          <w:rFonts w:ascii="Times New Roman" w:hAnsi="Times New Roman" w:cs="Times New Roman"/>
          <w:bCs/>
          <w:color w:val="000000"/>
          <w:kern w:val="0"/>
        </w:rPr>
      </w:pP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ascii="Times New Roman" w:hAnsi="Times New Roman" w:cs="Times New Roman"/>
          <w:b/>
          <w:bCs/>
          <w:i/>
          <w:color w:val="000000"/>
          <w:kern w:val="0"/>
          <w:sz w:val="22"/>
          <w:szCs w:val="22"/>
        </w:rPr>
      </w:pPr>
      <w:bookmarkStart w:id="0" w:name="OLE_LINK3"/>
      <w:r>
        <w:rPr>
          <w:rFonts w:ascii="Times New Roman" w:hAnsi="Times New Roman" w:cs="Times New Roman"/>
          <w:b/>
          <w:bCs/>
          <w:i/>
          <w:color w:val="000000"/>
          <w:kern w:val="0"/>
          <w:sz w:val="22"/>
          <w:szCs w:val="22"/>
        </w:rPr>
        <w:t>Supplementary tables</w:t>
      </w:r>
      <w:r>
        <w:rPr>
          <w:rFonts w:hint="eastAsia" w:ascii="Times New Roman" w:hAnsi="Times New Roman" w:cs="Times New Roman"/>
          <w:b/>
          <w:bCs/>
          <w:i/>
          <w:color w:val="000000"/>
          <w:kern w:val="0"/>
          <w:sz w:val="22"/>
          <w:szCs w:val="22"/>
        </w:rPr>
        <w:t xml:space="preserve"> legends</w:t>
      </w:r>
      <w:r>
        <w:rPr>
          <w:rFonts w:ascii="Times New Roman" w:hAnsi="Times New Roman" w:cs="Times New Roman"/>
          <w:b/>
          <w:bCs/>
          <w:i/>
          <w:color w:val="000000"/>
          <w:kern w:val="0"/>
          <w:sz w:val="22"/>
          <w:szCs w:val="22"/>
        </w:rPr>
        <w:t xml:space="preserve">: 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default" w:ascii="Times New Roman" w:hAnsi="Times New Roman" w:cs="Times New Roman" w:eastAsiaTheme="minorEastAsia"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Supplemental Table 1.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Description of the data sources of exposure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 xml:space="preserve"> (GERD)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Instrumental SNPs on gastroesophageal reflux disease and non-alcoholic fatty liver disease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Supplemental Table 3.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Results of Mendelian randomization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Supplemental Table 4.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Heterogeneity test of Mendelian randomization analysis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MR Egger intercept of Mendelian randomization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MR-PRESSO analysis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eastAsia" w:ascii="Times New Roman" w:hAnsi="Times New Roman" w:cs="Times New Roman" w:eastAsiaTheme="minorEastAsia"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Results of Meta-analysis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ascii="Times New Roman" w:hAnsi="Times New Roman" w:cs="Times New Roman"/>
          <w:b/>
          <w:bCs/>
          <w:i/>
          <w:color w:val="000000"/>
          <w:kern w:val="0"/>
          <w:sz w:val="22"/>
          <w:szCs w:val="22"/>
        </w:rPr>
      </w:pP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ascii="Times New Roman" w:hAnsi="Times New Roman" w:cs="Times New Roman"/>
          <w:b/>
          <w:bCs/>
          <w:i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color w:val="000000"/>
          <w:kern w:val="0"/>
          <w:sz w:val="22"/>
          <w:szCs w:val="22"/>
        </w:rPr>
        <w:t xml:space="preserve">Supplementary figures legend: 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default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 xml:space="preserve">MR leave−one−out sensitivity analysis for </w:t>
      </w:r>
      <w:bookmarkStart w:id="1" w:name="OLE_LINK1"/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G</w:t>
      </w:r>
      <w:bookmarkEnd w:id="1"/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astroesophageal reflux disease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 xml:space="preserve"> </w:t>
      </w:r>
      <w:bookmarkStart w:id="2" w:name="OLE_LINK4"/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(id:ebi-a-GCST90000514)</w:t>
      </w:r>
      <w:bookmarkEnd w:id="2"/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 xml:space="preserve"> on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 xml:space="preserve"> </w:t>
      </w:r>
      <w:bookmarkStart w:id="3" w:name="OLE_LINK2"/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Non-alcoholic fatty liver disease</w:t>
      </w:r>
      <w:bookmarkEnd w:id="3"/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default" w:ascii="Times New Roman" w:hAnsi="Times New Roman" w:cs="Times New Roman" w:eastAsiaTheme="minorEastAsia"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 xml:space="preserve">MR leave−one−out sensitivity analysis for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G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astroesophageal reflux disease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 xml:space="preserve"> (id:ebi-a-GCST90018848)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 xml:space="preserve"> on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Non-alcoholic fatty liver disease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bookmarkStart w:id="4" w:name="OLE_LINK841"/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 xml:space="preserve">MR leave−one−out sensitivity analysis for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G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astroesophageal reflux disease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 xml:space="preserve"> (id:finn-b-K11_REFLUX)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 xml:space="preserve"> on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Non-alcoholic fatty liver disease</w:t>
      </w:r>
    </w:p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default" w:ascii="Times New Roman" w:hAnsi="Times New Roman" w:cs="Times New Roman" w:eastAsiaTheme="minorEastAsia"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  <w:t>V</w:t>
      </w:r>
      <w:r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</w:rPr>
        <w:t>isualization of funnel plot</w:t>
      </w:r>
      <w:bookmarkStart w:id="5" w:name="_GoBack"/>
      <w:bookmarkEnd w:id="5"/>
    </w:p>
    <w:bookmarkEnd w:id="0"/>
    <w:p>
      <w:pPr>
        <w:widowControl/>
        <w:autoSpaceDE w:val="0"/>
        <w:autoSpaceDN w:val="0"/>
        <w:adjustRightInd w:val="0"/>
        <w:spacing w:line="440" w:lineRule="atLeast"/>
        <w:jc w:val="left"/>
        <w:rPr>
          <w:rFonts w:hint="eastAsia" w:ascii="Times New Roman" w:hAnsi="Times New Roman" w:cs="Times New Roman"/>
          <w:bCs/>
          <w:color w:val="000000"/>
          <w:kern w:val="0"/>
          <w:sz w:val="22"/>
          <w:szCs w:val="22"/>
          <w:lang w:val="en-US" w:eastAsia="zh-CN"/>
        </w:rPr>
      </w:pPr>
    </w:p>
    <w:bookmarkEnd w:id="4"/>
    <w:p/>
    <w:p/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ZDQ3MGViM2FjMjkzZTgxYWJmODg1ZGU5Y2RjOTkifQ=="/>
  </w:docVars>
  <w:rsids>
    <w:rsidRoot w:val="355A6CAA"/>
    <w:rsid w:val="355A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2023-10-12T08:17:00Z</dcterms:created>
  <dc:creator>陶夭°</dc:creator>
  <cp:lastModifiedBy>陶夭°</cp:lastModifiedBy>
  <dcterms:modified xsi:type="dcterms:W3CDTF">2023-10-12T08:40:28Z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15545ED4DAAC4FE1BEFD0A778D6BF031_11</vt:lpwstr>
  </property>
</Properties>
</file>