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4088B" w14:textId="77777777" w:rsidR="00687190" w:rsidRDefault="00687190" w:rsidP="00687190">
      <w:pPr>
        <w:rPr>
          <w:rFonts w:ascii="Times New Roman" w:hAnsi="Times New Roman"/>
          <w:sz w:val="24"/>
          <w:szCs w:val="24"/>
        </w:rPr>
      </w:pPr>
      <w:r w:rsidRPr="007F544C">
        <w:rPr>
          <w:rFonts w:ascii="Times New Roman" w:hAnsi="Times New Roman"/>
          <w:b/>
          <w:kern w:val="0"/>
          <w:sz w:val="24"/>
          <w:szCs w:val="24"/>
        </w:rPr>
        <w:t>Supplementary Table 1.</w:t>
      </w:r>
      <w:r>
        <w:rPr>
          <w:rFonts w:ascii="Times New Roman" w:hAnsi="Times New Roman"/>
          <w:kern w:val="0"/>
          <w:sz w:val="24"/>
          <w:szCs w:val="24"/>
        </w:rPr>
        <w:t xml:space="preserve"> The PCR conditions and products analysis procedures for confirming the </w:t>
      </w:r>
      <w:r w:rsidRPr="000141EB">
        <w:rPr>
          <w:rFonts w:ascii="Times New Roman" w:hAnsi="Times New Roman"/>
          <w:sz w:val="24"/>
          <w:szCs w:val="24"/>
        </w:rPr>
        <w:t xml:space="preserve">eGFP </w:t>
      </w:r>
      <w:r>
        <w:rPr>
          <w:rFonts w:ascii="Times New Roman" w:hAnsi="Times New Roman"/>
          <w:sz w:val="24"/>
          <w:szCs w:val="24"/>
        </w:rPr>
        <w:t>gene introgression in regenerated alfalfa plants.</w:t>
      </w:r>
    </w:p>
    <w:p w14:paraId="04888EB2" w14:textId="77777777" w:rsidR="00687190" w:rsidRPr="00832D71" w:rsidRDefault="00687190" w:rsidP="00687190">
      <w:pPr>
        <w:rPr>
          <w:rFonts w:ascii="Times New Roman" w:hAnsi="Times New Roman"/>
          <w:sz w:val="24"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1"/>
        <w:gridCol w:w="1505"/>
        <w:gridCol w:w="1108"/>
        <w:gridCol w:w="1007"/>
        <w:gridCol w:w="2769"/>
      </w:tblGrid>
      <w:tr w:rsidR="00687190" w:rsidRPr="000141EB" w14:paraId="29FDD546" w14:textId="77777777" w:rsidTr="00C0736C">
        <w:tc>
          <w:tcPr>
            <w:tcW w:w="1587" w:type="pct"/>
            <w:tcBorders>
              <w:top w:val="single" w:sz="12" w:space="0" w:color="auto"/>
            </w:tcBorders>
          </w:tcPr>
          <w:p w14:paraId="05D7001C" w14:textId="77777777" w:rsidR="00687190" w:rsidRPr="000141EB" w:rsidRDefault="00687190" w:rsidP="00C0736C">
            <w:pPr>
              <w:jc w:val="left"/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PCR reaction system</w:t>
            </w:r>
          </w:p>
        </w:tc>
        <w:tc>
          <w:tcPr>
            <w:tcW w:w="1934" w:type="pct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42BE38D" w14:textId="77777777" w:rsidR="00687190" w:rsidRPr="000141EB" w:rsidRDefault="00687190" w:rsidP="00C0736C">
            <w:pPr>
              <w:jc w:val="center"/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PCR reaction procedure</w:t>
            </w:r>
          </w:p>
        </w:tc>
        <w:tc>
          <w:tcPr>
            <w:tcW w:w="1479" w:type="pct"/>
            <w:tcBorders>
              <w:top w:val="single" w:sz="12" w:space="0" w:color="auto"/>
            </w:tcBorders>
          </w:tcPr>
          <w:p w14:paraId="42C56699" w14:textId="77777777" w:rsidR="00687190" w:rsidRPr="000141EB" w:rsidRDefault="00687190" w:rsidP="00C0736C">
            <w:pPr>
              <w:jc w:val="left"/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PCR products analysis</w:t>
            </w:r>
          </w:p>
        </w:tc>
      </w:tr>
      <w:tr w:rsidR="00687190" w:rsidRPr="000141EB" w14:paraId="7DF71F7B" w14:textId="77777777" w:rsidTr="00C0736C">
        <w:tc>
          <w:tcPr>
            <w:tcW w:w="1587" w:type="pct"/>
            <w:tcBorders>
              <w:bottom w:val="single" w:sz="12" w:space="0" w:color="auto"/>
            </w:tcBorders>
          </w:tcPr>
          <w:p w14:paraId="09EBA22B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</w:p>
        </w:tc>
        <w:tc>
          <w:tcPr>
            <w:tcW w:w="804" w:type="pct"/>
            <w:tcBorders>
              <w:top w:val="single" w:sz="4" w:space="0" w:color="auto"/>
              <w:bottom w:val="single" w:sz="12" w:space="0" w:color="auto"/>
            </w:tcBorders>
          </w:tcPr>
          <w:p w14:paraId="2FB906E4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Temperature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12" w:space="0" w:color="auto"/>
            </w:tcBorders>
          </w:tcPr>
          <w:p w14:paraId="684A264D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Duration</w:t>
            </w:r>
          </w:p>
        </w:tc>
        <w:tc>
          <w:tcPr>
            <w:tcW w:w="538" w:type="pct"/>
            <w:tcBorders>
              <w:top w:val="single" w:sz="4" w:space="0" w:color="auto"/>
              <w:bottom w:val="single" w:sz="12" w:space="0" w:color="auto"/>
            </w:tcBorders>
          </w:tcPr>
          <w:p w14:paraId="7FAC5121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C</w:t>
            </w:r>
            <w:r w:rsidRPr="000141EB">
              <w:rPr>
                <w:rFonts w:ascii="Times New Roman" w:hAnsi="Times New Roman" w:hint="eastAsia"/>
              </w:rPr>
              <w:t>ycles</w:t>
            </w:r>
          </w:p>
        </w:tc>
        <w:tc>
          <w:tcPr>
            <w:tcW w:w="1479" w:type="pct"/>
            <w:tcBorders>
              <w:bottom w:val="single" w:sz="12" w:space="0" w:color="auto"/>
            </w:tcBorders>
          </w:tcPr>
          <w:p w14:paraId="10B1542E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</w:p>
        </w:tc>
      </w:tr>
      <w:tr w:rsidR="00687190" w:rsidRPr="000141EB" w14:paraId="599E7E78" w14:textId="77777777" w:rsidTr="00C0736C">
        <w:tc>
          <w:tcPr>
            <w:tcW w:w="1587" w:type="pct"/>
            <w:tcBorders>
              <w:top w:val="single" w:sz="12" w:space="0" w:color="auto"/>
            </w:tcBorders>
          </w:tcPr>
          <w:p w14:paraId="0C7FA96C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DNA (2 µL, 40 ng)</w:t>
            </w:r>
          </w:p>
        </w:tc>
        <w:tc>
          <w:tcPr>
            <w:tcW w:w="804" w:type="pct"/>
            <w:tcBorders>
              <w:top w:val="single" w:sz="12" w:space="0" w:color="auto"/>
            </w:tcBorders>
          </w:tcPr>
          <w:p w14:paraId="189351E7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95</w:t>
            </w:r>
            <w:r w:rsidRPr="000141EB">
              <w:rPr>
                <w:rFonts w:ascii="Times New Roman" w:hAnsi="Times New Roman"/>
              </w:rPr>
              <w:t>℃</w:t>
            </w:r>
          </w:p>
        </w:tc>
        <w:tc>
          <w:tcPr>
            <w:tcW w:w="592" w:type="pct"/>
            <w:tcBorders>
              <w:top w:val="single" w:sz="12" w:space="0" w:color="auto"/>
            </w:tcBorders>
          </w:tcPr>
          <w:p w14:paraId="66B9D133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5 min</w:t>
            </w:r>
          </w:p>
        </w:tc>
        <w:tc>
          <w:tcPr>
            <w:tcW w:w="538" w:type="pct"/>
            <w:tcBorders>
              <w:top w:val="single" w:sz="12" w:space="0" w:color="auto"/>
            </w:tcBorders>
          </w:tcPr>
          <w:p w14:paraId="019B79E8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-</w:t>
            </w:r>
          </w:p>
        </w:tc>
        <w:tc>
          <w:tcPr>
            <w:tcW w:w="1479" w:type="pct"/>
            <w:vMerge w:val="restart"/>
            <w:tcBorders>
              <w:top w:val="single" w:sz="12" w:space="0" w:color="auto"/>
            </w:tcBorders>
          </w:tcPr>
          <w:p w14:paraId="44A06DBB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On 2% (w/v) agarose gel containing ethidium bromide</w:t>
            </w:r>
            <w:r w:rsidRPr="000141EB">
              <w:rPr>
                <w:rFonts w:ascii="Times New Roman" w:hAnsi="Times New Roman" w:hint="eastAsia"/>
              </w:rPr>
              <w:t xml:space="preserve"> </w:t>
            </w:r>
            <w:r w:rsidRPr="000141EB">
              <w:rPr>
                <w:rFonts w:ascii="Times New Roman" w:hAnsi="Times New Roman"/>
              </w:rPr>
              <w:t>in 1× TAE (100 mL); Images photographed using Digital Gel Documentation System-200</w:t>
            </w:r>
          </w:p>
        </w:tc>
      </w:tr>
      <w:tr w:rsidR="00687190" w:rsidRPr="000141EB" w14:paraId="72D925E5" w14:textId="77777777" w:rsidTr="00C0736C">
        <w:tc>
          <w:tcPr>
            <w:tcW w:w="1587" w:type="pct"/>
          </w:tcPr>
          <w:p w14:paraId="3066973D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2×GoTag Green Master Mixes (12.5 µL)</w:t>
            </w:r>
          </w:p>
        </w:tc>
        <w:tc>
          <w:tcPr>
            <w:tcW w:w="804" w:type="pct"/>
          </w:tcPr>
          <w:p w14:paraId="6AC4CA3C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95</w:t>
            </w:r>
            <w:r w:rsidRPr="000141EB">
              <w:rPr>
                <w:rFonts w:ascii="Times New Roman" w:hAnsi="Times New Roman"/>
              </w:rPr>
              <w:t>℃</w:t>
            </w:r>
          </w:p>
        </w:tc>
        <w:tc>
          <w:tcPr>
            <w:tcW w:w="592" w:type="pct"/>
          </w:tcPr>
          <w:p w14:paraId="1A8F6027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30 s</w:t>
            </w:r>
          </w:p>
        </w:tc>
        <w:tc>
          <w:tcPr>
            <w:tcW w:w="538" w:type="pct"/>
          </w:tcPr>
          <w:p w14:paraId="0968717E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3</w:t>
            </w:r>
            <w:r w:rsidRPr="000141EB">
              <w:rPr>
                <w:rFonts w:ascii="Times New Roman" w:hAnsi="Times New Roman"/>
              </w:rPr>
              <w:t>0</w:t>
            </w:r>
          </w:p>
        </w:tc>
        <w:tc>
          <w:tcPr>
            <w:tcW w:w="1479" w:type="pct"/>
            <w:vMerge/>
          </w:tcPr>
          <w:p w14:paraId="06D6A088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</w:p>
        </w:tc>
      </w:tr>
      <w:tr w:rsidR="00687190" w:rsidRPr="000141EB" w14:paraId="54766229" w14:textId="77777777" w:rsidTr="00C0736C">
        <w:tc>
          <w:tcPr>
            <w:tcW w:w="1587" w:type="pct"/>
          </w:tcPr>
          <w:p w14:paraId="0F8FADA4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  <w:vertAlign w:val="superscript"/>
              </w:rPr>
              <w:t xml:space="preserve">a </w:t>
            </w:r>
            <w:r w:rsidRPr="000141EB">
              <w:rPr>
                <w:rFonts w:ascii="Times New Roman" w:hAnsi="Times New Roman"/>
              </w:rPr>
              <w:t>Forward primer (1 µL)</w:t>
            </w:r>
          </w:p>
        </w:tc>
        <w:tc>
          <w:tcPr>
            <w:tcW w:w="804" w:type="pct"/>
          </w:tcPr>
          <w:p w14:paraId="16053257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55</w:t>
            </w:r>
            <w:r w:rsidRPr="000141EB">
              <w:rPr>
                <w:rFonts w:ascii="Times New Roman" w:hAnsi="Times New Roman"/>
              </w:rPr>
              <w:t>℃</w:t>
            </w:r>
            <w:r w:rsidRPr="000141EB">
              <w:rPr>
                <w:rFonts w:ascii="Times New Roman" w:hAnsi="Times New Roman" w:hint="eastAsia"/>
              </w:rPr>
              <w:t xml:space="preserve"> </w:t>
            </w:r>
          </w:p>
        </w:tc>
        <w:tc>
          <w:tcPr>
            <w:tcW w:w="592" w:type="pct"/>
          </w:tcPr>
          <w:p w14:paraId="6068EB33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30 s</w:t>
            </w:r>
          </w:p>
        </w:tc>
        <w:tc>
          <w:tcPr>
            <w:tcW w:w="538" w:type="pct"/>
          </w:tcPr>
          <w:p w14:paraId="3413FB30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3</w:t>
            </w:r>
            <w:r w:rsidRPr="000141EB">
              <w:rPr>
                <w:rFonts w:ascii="Times New Roman" w:hAnsi="Times New Roman"/>
              </w:rPr>
              <w:t>0</w:t>
            </w:r>
          </w:p>
        </w:tc>
        <w:tc>
          <w:tcPr>
            <w:tcW w:w="1479" w:type="pct"/>
            <w:vMerge/>
          </w:tcPr>
          <w:p w14:paraId="7D983D58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</w:p>
        </w:tc>
      </w:tr>
      <w:tr w:rsidR="00687190" w:rsidRPr="000141EB" w14:paraId="71D1D2FB" w14:textId="77777777" w:rsidTr="00C0736C">
        <w:tc>
          <w:tcPr>
            <w:tcW w:w="1587" w:type="pct"/>
          </w:tcPr>
          <w:p w14:paraId="5CA0AF36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  <w:vertAlign w:val="superscript"/>
              </w:rPr>
              <w:t xml:space="preserve">b </w:t>
            </w:r>
            <w:r w:rsidRPr="000141EB">
              <w:rPr>
                <w:rFonts w:ascii="Times New Roman" w:hAnsi="Times New Roman"/>
              </w:rPr>
              <w:t>Reverse primer (1 µL)</w:t>
            </w:r>
          </w:p>
        </w:tc>
        <w:tc>
          <w:tcPr>
            <w:tcW w:w="804" w:type="pct"/>
          </w:tcPr>
          <w:p w14:paraId="1B6E8F2C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72</w:t>
            </w:r>
            <w:r w:rsidRPr="000141EB">
              <w:rPr>
                <w:rFonts w:ascii="Times New Roman" w:hAnsi="Times New Roman"/>
              </w:rPr>
              <w:t>℃</w:t>
            </w:r>
          </w:p>
        </w:tc>
        <w:tc>
          <w:tcPr>
            <w:tcW w:w="592" w:type="pct"/>
          </w:tcPr>
          <w:p w14:paraId="7B775BAE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1 min</w:t>
            </w:r>
          </w:p>
        </w:tc>
        <w:tc>
          <w:tcPr>
            <w:tcW w:w="538" w:type="pct"/>
          </w:tcPr>
          <w:p w14:paraId="2D05141A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3</w:t>
            </w:r>
            <w:r w:rsidRPr="000141EB">
              <w:rPr>
                <w:rFonts w:ascii="Times New Roman" w:hAnsi="Times New Roman"/>
              </w:rPr>
              <w:t>0</w:t>
            </w:r>
          </w:p>
        </w:tc>
        <w:tc>
          <w:tcPr>
            <w:tcW w:w="1479" w:type="pct"/>
            <w:vMerge/>
          </w:tcPr>
          <w:p w14:paraId="36E106E2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</w:p>
        </w:tc>
      </w:tr>
      <w:tr w:rsidR="00687190" w:rsidRPr="000141EB" w14:paraId="397A3D13" w14:textId="77777777" w:rsidTr="00C0736C">
        <w:tc>
          <w:tcPr>
            <w:tcW w:w="1587" w:type="pct"/>
            <w:tcBorders>
              <w:bottom w:val="single" w:sz="12" w:space="0" w:color="auto"/>
            </w:tcBorders>
          </w:tcPr>
          <w:p w14:paraId="1997E0F2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/>
              </w:rPr>
              <w:t>Sterile distilled water (8.5 µL)</w:t>
            </w:r>
          </w:p>
        </w:tc>
        <w:tc>
          <w:tcPr>
            <w:tcW w:w="804" w:type="pct"/>
            <w:tcBorders>
              <w:bottom w:val="single" w:sz="12" w:space="0" w:color="auto"/>
            </w:tcBorders>
          </w:tcPr>
          <w:p w14:paraId="729D5DD5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72</w:t>
            </w:r>
            <w:r w:rsidRPr="000141EB">
              <w:rPr>
                <w:rFonts w:ascii="Times New Roman" w:hAnsi="Times New Roman"/>
              </w:rPr>
              <w:t>℃</w:t>
            </w:r>
          </w:p>
        </w:tc>
        <w:tc>
          <w:tcPr>
            <w:tcW w:w="592" w:type="pct"/>
            <w:tcBorders>
              <w:bottom w:val="single" w:sz="12" w:space="0" w:color="auto"/>
            </w:tcBorders>
          </w:tcPr>
          <w:p w14:paraId="1A259DE1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5 min</w:t>
            </w:r>
          </w:p>
        </w:tc>
        <w:tc>
          <w:tcPr>
            <w:tcW w:w="538" w:type="pct"/>
            <w:tcBorders>
              <w:bottom w:val="single" w:sz="12" w:space="0" w:color="auto"/>
            </w:tcBorders>
          </w:tcPr>
          <w:p w14:paraId="302690FD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  <w:r w:rsidRPr="000141EB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479" w:type="pct"/>
            <w:vMerge/>
            <w:tcBorders>
              <w:bottom w:val="single" w:sz="12" w:space="0" w:color="auto"/>
            </w:tcBorders>
          </w:tcPr>
          <w:p w14:paraId="529501FE" w14:textId="77777777" w:rsidR="00687190" w:rsidRPr="000141EB" w:rsidRDefault="00687190" w:rsidP="00C0736C">
            <w:pPr>
              <w:rPr>
                <w:rFonts w:ascii="Times New Roman" w:hAnsi="Times New Roman"/>
              </w:rPr>
            </w:pPr>
          </w:p>
        </w:tc>
      </w:tr>
    </w:tbl>
    <w:p w14:paraId="2185C68A" w14:textId="77777777" w:rsidR="00687190" w:rsidRPr="000141EB" w:rsidRDefault="00687190" w:rsidP="00687190">
      <w:pPr>
        <w:rPr>
          <w:rFonts w:ascii="Times New Roman" w:hAnsi="Times New Roman"/>
        </w:rPr>
      </w:pPr>
      <w:r w:rsidRPr="000141EB">
        <w:rPr>
          <w:rFonts w:ascii="Times New Roman" w:hAnsi="Times New Roman"/>
          <w:vertAlign w:val="superscript"/>
        </w:rPr>
        <w:t xml:space="preserve">a </w:t>
      </w:r>
      <w:r w:rsidRPr="000141EB">
        <w:rPr>
          <w:rFonts w:ascii="Times New Roman" w:hAnsi="Times New Roman"/>
        </w:rPr>
        <w:t>Forward primer: 5’-CTGGGGTTCGAAATGACCGA-3’;</w:t>
      </w:r>
    </w:p>
    <w:p w14:paraId="241E5E4C" w14:textId="77777777" w:rsidR="00687190" w:rsidRDefault="00687190" w:rsidP="00687190">
      <w:pPr>
        <w:spacing w:line="480" w:lineRule="auto"/>
        <w:ind w:firstLineChars="100" w:firstLine="210"/>
        <w:rPr>
          <w:rFonts w:ascii="Times New Roman" w:hAnsi="Times New Roman"/>
          <w:sz w:val="24"/>
          <w:szCs w:val="24"/>
        </w:rPr>
      </w:pPr>
      <w:r w:rsidRPr="000141EB">
        <w:rPr>
          <w:rFonts w:ascii="Times New Roman" w:hAnsi="Times New Roman"/>
          <w:vertAlign w:val="superscript"/>
        </w:rPr>
        <w:t xml:space="preserve">b </w:t>
      </w:r>
      <w:r w:rsidRPr="000141EB">
        <w:rPr>
          <w:rFonts w:ascii="Times New Roman" w:hAnsi="Times New Roman"/>
        </w:rPr>
        <w:t>Reverse primer: 5’-TTGACAGGAGGC</w:t>
      </w:r>
    </w:p>
    <w:p w14:paraId="791CBD66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190"/>
    <w:rsid w:val="001942F0"/>
    <w:rsid w:val="002C0857"/>
    <w:rsid w:val="003F01F8"/>
    <w:rsid w:val="00687190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6CB2D"/>
  <w15:chartTrackingRefBased/>
  <w15:docId w15:val="{8C926124-0F3C-4CC2-A34A-DB2C5E5C4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190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7190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>Springer Nature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2023-10-24T17:27:00Z</dcterms:created>
  <dcterms:modified xsi:type="dcterms:W3CDTF">2023-10-24T17:27:00Z</dcterms:modified>
</cp:coreProperties>
</file>