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ABDB6" w14:textId="77777777" w:rsidR="006442B5" w:rsidRPr="006442B5" w:rsidRDefault="006442B5" w:rsidP="006442B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442B5">
        <w:rPr>
          <w:rFonts w:ascii="Times New Roman" w:hAnsi="Times New Roman" w:cs="Times New Roman"/>
          <w:sz w:val="24"/>
          <w:szCs w:val="24"/>
          <w:lang w:val="en-US"/>
        </w:rPr>
        <w:t>Supplemental material to:</w:t>
      </w:r>
    </w:p>
    <w:p w14:paraId="1ADD52CD" w14:textId="77777777" w:rsidR="006442B5" w:rsidRDefault="006442B5" w:rsidP="006442B5">
      <w:pPr>
        <w:pStyle w:val="Title"/>
        <w:jc w:val="center"/>
        <w:rPr>
          <w:rFonts w:ascii="Times New Roman" w:hAnsi="Times New Roman" w:cs="Times New Roman"/>
          <w:sz w:val="24"/>
          <w:szCs w:val="24"/>
        </w:rPr>
      </w:pPr>
    </w:p>
    <w:p w14:paraId="505B9BDB" w14:textId="7C27B87B" w:rsidR="006442B5" w:rsidRPr="006442B5" w:rsidRDefault="006442B5" w:rsidP="006442B5">
      <w:pPr>
        <w:pStyle w:val="Title"/>
        <w:jc w:val="center"/>
        <w:rPr>
          <w:rFonts w:ascii="Times New Roman" w:hAnsi="Times New Roman" w:cs="Times New Roman"/>
          <w:sz w:val="24"/>
          <w:szCs w:val="24"/>
        </w:rPr>
      </w:pPr>
      <w:r w:rsidRPr="006442B5">
        <w:rPr>
          <w:rFonts w:ascii="Times New Roman" w:hAnsi="Times New Roman" w:cs="Times New Roman"/>
          <w:sz w:val="24"/>
          <w:szCs w:val="24"/>
        </w:rPr>
        <w:t>Hitchhiking actions: Erroneous saccade co-execution is independent of stimulus-response translation ease</w:t>
      </w:r>
    </w:p>
    <w:p w14:paraId="1B055077" w14:textId="77777777" w:rsidR="006442B5" w:rsidRDefault="006442B5" w:rsidP="006442B5">
      <w:pPr>
        <w:pStyle w:val="Author"/>
        <w:rPr>
          <w:lang w:val="de-DE"/>
        </w:rPr>
      </w:pPr>
    </w:p>
    <w:p w14:paraId="6576EFC1" w14:textId="37BE4FB9" w:rsidR="006442B5" w:rsidRPr="003A6E1A" w:rsidRDefault="006442B5" w:rsidP="006442B5">
      <w:pPr>
        <w:pStyle w:val="Author"/>
        <w:rPr>
          <w:lang w:val="de-DE"/>
        </w:rPr>
      </w:pPr>
      <w:r w:rsidRPr="003A6E1A">
        <w:rPr>
          <w:lang w:val="de-DE"/>
        </w:rPr>
        <w:t>Jens Kürten</w:t>
      </w:r>
      <w:r w:rsidRPr="003A6E1A">
        <w:rPr>
          <w:vertAlign w:val="superscript"/>
          <w:lang w:val="de-DE"/>
        </w:rPr>
        <w:t>1</w:t>
      </w:r>
      <w:r w:rsidRPr="003A6E1A">
        <w:rPr>
          <w:lang w:val="de-DE"/>
        </w:rPr>
        <w:t>, Tim Raettig</w:t>
      </w:r>
      <w:r w:rsidRPr="003A6E1A">
        <w:rPr>
          <w:vertAlign w:val="superscript"/>
          <w:lang w:val="de-DE"/>
        </w:rPr>
        <w:t>11</w:t>
      </w:r>
      <w:r w:rsidRPr="003A6E1A">
        <w:rPr>
          <w:lang w:val="de-DE"/>
        </w:rPr>
        <w:t xml:space="preserve">, </w:t>
      </w:r>
      <w:r>
        <w:rPr>
          <w:lang w:val="de-DE"/>
        </w:rPr>
        <w:t>and</w:t>
      </w:r>
      <w:r w:rsidRPr="003A6E1A">
        <w:rPr>
          <w:lang w:val="de-DE"/>
        </w:rPr>
        <w:t xml:space="preserve"> Lynn Huestegge</w:t>
      </w:r>
      <w:r w:rsidRPr="003A6E1A">
        <w:rPr>
          <w:vertAlign w:val="superscript"/>
          <w:lang w:val="de-DE"/>
        </w:rPr>
        <w:t>1</w:t>
      </w:r>
    </w:p>
    <w:p w14:paraId="1ED8BF18" w14:textId="77777777" w:rsidR="006442B5" w:rsidRDefault="006442B5" w:rsidP="006442B5">
      <w:pPr>
        <w:pStyle w:val="Author"/>
      </w:pPr>
      <w:r>
        <w:rPr>
          <w:vertAlign w:val="superscript"/>
        </w:rPr>
        <w:t>1</w:t>
      </w:r>
      <w:r>
        <w:t xml:space="preserve"> University of Würzburg</w:t>
      </w:r>
    </w:p>
    <w:p w14:paraId="41E3F4B3" w14:textId="4E4EEF9A" w:rsidR="006442B5" w:rsidRDefault="006442B5" w:rsidP="006442B5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>
        <w:rPr>
          <w:rFonts w:cs="Times New Roman"/>
          <w:b/>
          <w:bCs/>
        </w:rPr>
        <w:br w:type="page"/>
      </w:r>
    </w:p>
    <w:p w14:paraId="43042858" w14:textId="7644A111" w:rsidR="00E15770" w:rsidRDefault="00E15770" w:rsidP="00E15770">
      <w:pPr>
        <w:pStyle w:val="BodyText"/>
        <w:ind w:firstLine="0"/>
      </w:pPr>
      <w:r>
        <w:rPr>
          <w:rFonts w:cs="Times New Roman"/>
          <w:b/>
          <w:bCs/>
        </w:rPr>
        <w:lastRenderedPageBreak/>
        <w:t>Figure S1</w:t>
      </w:r>
      <w:r>
        <w:rPr>
          <w:rFonts w:cs="Times New Roman"/>
          <w:b/>
          <w:bCs/>
        </w:rPr>
        <w:br/>
      </w:r>
      <w:commentRangeStart w:id="0"/>
      <w:commentRangeStart w:id="1"/>
      <w:commentRangeStart w:id="2"/>
      <w:r>
        <w:rPr>
          <w:i/>
          <w:iCs/>
        </w:rPr>
        <w:t>Error rates as a function of stimulus mode and error type</w:t>
      </w:r>
      <w:commentRangeEnd w:id="0"/>
      <w:r>
        <w:rPr>
          <w:rStyle w:val="CommentReference"/>
        </w:rPr>
        <w:commentReference w:id="0"/>
      </w:r>
      <w:commentRangeEnd w:id="1"/>
      <w:r>
        <w:rPr>
          <w:rStyle w:val="CommentReference"/>
        </w:rPr>
        <w:commentReference w:id="1"/>
      </w:r>
      <w:commentRangeEnd w:id="2"/>
      <w:r>
        <w:rPr>
          <w:rStyle w:val="CommentReference"/>
        </w:rPr>
        <w:commentReference w:id="2"/>
      </w:r>
    </w:p>
    <w:p w14:paraId="118C921C" w14:textId="77777777" w:rsidR="00E15770" w:rsidRDefault="00E15770" w:rsidP="00E15770">
      <w:pPr>
        <w:pStyle w:val="BodyText"/>
        <w:ind w:firstLine="0"/>
      </w:pPr>
      <w:r>
        <w:rPr>
          <w:noProof/>
        </w:rPr>
        <w:drawing>
          <wp:inline distT="0" distB="0" distL="0" distR="0" wp14:anchorId="6EA40D74" wp14:editId="26A4FF2C">
            <wp:extent cx="5504749" cy="3669832"/>
            <wp:effectExtent l="0" t="0" r="0" b="0"/>
            <wp:docPr id="42" name="Picture" descr="Ein Bild, das Text, Diagramm, Screenshot, Reihe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 descr="Ein Bild, das Text, Diagramm, Screenshot, Reih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2976B6" w14:textId="12A665B0" w:rsidR="00E15770" w:rsidRDefault="00E15770" w:rsidP="00E15770">
      <w:pPr>
        <w:pStyle w:val="BodyText"/>
        <w:ind w:firstLine="0"/>
      </w:pPr>
      <w:r>
        <w:rPr>
          <w:i/>
          <w:iCs/>
        </w:rPr>
        <w:t>Note</w:t>
      </w:r>
      <w:r>
        <w:t>. ERs (%) of both response modalities (saccade, manual) as a function of stimulus mode (peripheral square, central arrow, central shape) and error type (false direction, false negative, false positive, false positive and false direction), calculated from all trials in which a certain error type could occur. False-positive error rates are thus based on 60 trials per modality and stimulus mode, false-negative error rates are based on 120 trials per modality and stimulus mode, and false-direction errors are based on 180 trials per modality and stimulus mode. Error bars represent the standard error of the mean (SEM).</w:t>
      </w:r>
    </w:p>
    <w:p w14:paraId="1497DD24" w14:textId="77777777" w:rsidR="00E15770" w:rsidRDefault="00E15770">
      <w:pP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</w:pPr>
      <w:r>
        <w:br w:type="page"/>
      </w:r>
    </w:p>
    <w:p w14:paraId="0D8BB154" w14:textId="5365EBD6" w:rsidR="00256249" w:rsidRDefault="00E15770" w:rsidP="00E15770">
      <w:pPr>
        <w:pStyle w:val="FirstParagraph"/>
        <w:ind w:firstLine="0"/>
        <w:rPr>
          <w:noProof/>
        </w:rPr>
      </w:pPr>
      <w:r>
        <w:rPr>
          <w:b/>
          <w:bCs/>
        </w:rPr>
        <w:lastRenderedPageBreak/>
        <w:t>Figure S2</w:t>
      </w:r>
      <w:r>
        <w:rPr>
          <w:b/>
          <w:bCs/>
        </w:rPr>
        <w:br/>
      </w:r>
      <w:r>
        <w:rPr>
          <w:i/>
          <w:iCs/>
        </w:rPr>
        <w:t>Distribution of inter-response intervals</w:t>
      </w:r>
      <w:r w:rsidR="00256249">
        <w:rPr>
          <w:i/>
          <w:iCs/>
        </w:rPr>
        <w:t xml:space="preserve"> in intended and erroneous dual actions in single manual trials</w:t>
      </w:r>
    </w:p>
    <w:p w14:paraId="7918F59A" w14:textId="410CFCFA" w:rsidR="00E15770" w:rsidRDefault="00256249" w:rsidP="00E15770">
      <w:pPr>
        <w:pStyle w:val="FirstParagraph"/>
        <w:ind w:firstLine="0"/>
      </w:pPr>
      <w:r>
        <w:rPr>
          <w:noProof/>
        </w:rPr>
        <w:drawing>
          <wp:inline distT="0" distB="0" distL="0" distR="0" wp14:anchorId="6B775E77" wp14:editId="5D6FFC41">
            <wp:extent cx="5504749" cy="3669832"/>
            <wp:effectExtent l="0" t="0" r="0" b="0"/>
            <wp:docPr id="1594332574" name="Picture 1594332574" descr="A graph of a computer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332574" name="Picture 1594332574" descr="A graph of a compu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5770">
        <w:t xml:space="preserve"> </w:t>
      </w:r>
    </w:p>
    <w:p w14:paraId="708DE9AC" w14:textId="0BFC2FEF" w:rsidR="0081782D" w:rsidRDefault="00E15770" w:rsidP="0081782D">
      <w:pPr>
        <w:pStyle w:val="BodyText"/>
        <w:ind w:firstLine="0"/>
      </w:pPr>
      <w:r>
        <w:rPr>
          <w:i/>
          <w:iCs/>
        </w:rPr>
        <w:t>Note</w:t>
      </w:r>
      <w:r>
        <w:t xml:space="preserve">. Distribution of inter-response intervals (IRIs) in ms </w:t>
      </w:r>
      <w:r w:rsidR="00256249">
        <w:t>in dual-action trials (solid lines), and in single manual trials with</w:t>
      </w:r>
      <w:r>
        <w:t xml:space="preserve"> </w:t>
      </w:r>
      <w:r w:rsidR="00256249">
        <w:t xml:space="preserve">a </w:t>
      </w:r>
      <w:r>
        <w:t xml:space="preserve">false-positive saccade </w:t>
      </w:r>
      <w:r w:rsidRPr="00256249">
        <w:rPr>
          <w:i/>
          <w:iCs/>
        </w:rPr>
        <w:t>and</w:t>
      </w:r>
      <w:r>
        <w:t xml:space="preserve"> a </w:t>
      </w:r>
      <w:r w:rsidR="00256249">
        <w:t>manual response (broken lines)</w:t>
      </w:r>
      <w:r>
        <w:t>. Positive values indicate that the saccade was executed before the key press, negative values indicate that the key press was executed before the saccade.</w:t>
      </w:r>
    </w:p>
    <w:p w14:paraId="64C7A8FB" w14:textId="77777777" w:rsidR="0081782D" w:rsidRDefault="0081782D">
      <w:pP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</w:pPr>
      <w:r>
        <w:br w:type="page"/>
      </w:r>
    </w:p>
    <w:p w14:paraId="171847F6" w14:textId="77777777" w:rsidR="0081782D" w:rsidRDefault="0081782D" w:rsidP="0081782D">
      <w:pPr>
        <w:pStyle w:val="BodyText"/>
        <w:ind w:firstLine="0"/>
      </w:pPr>
      <w:r>
        <w:rPr>
          <w:b/>
          <w:bCs/>
        </w:rPr>
        <w:lastRenderedPageBreak/>
        <w:t>Figure S3</w:t>
      </w:r>
      <w:r>
        <w:rPr>
          <w:b/>
          <w:bCs/>
        </w:rPr>
        <w:br/>
      </w:r>
      <w:r>
        <w:rPr>
          <w:i/>
          <w:iCs/>
        </w:rPr>
        <w:t>Sequential effects on inhibitory failures</w:t>
      </w:r>
    </w:p>
    <w:p w14:paraId="198D5AA6" w14:textId="77777777" w:rsidR="0081782D" w:rsidRDefault="0081782D" w:rsidP="0081782D">
      <w:pPr>
        <w:pStyle w:val="BodyText"/>
        <w:ind w:firstLine="0"/>
      </w:pPr>
      <w:r>
        <w:rPr>
          <w:noProof/>
        </w:rPr>
        <w:drawing>
          <wp:inline distT="0" distB="0" distL="0" distR="0" wp14:anchorId="1C618338" wp14:editId="63F3C393">
            <wp:extent cx="5504749" cy="3669832"/>
            <wp:effectExtent l="0" t="0" r="0" b="0"/>
            <wp:docPr id="54" name="Picture" descr="A graph of different shap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 descr="A graph of different shap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DB4135" w14:textId="77777777" w:rsidR="0081782D" w:rsidRPr="00E15770" w:rsidRDefault="0081782D" w:rsidP="0081782D">
      <w:pPr>
        <w:pStyle w:val="BodyText"/>
        <w:ind w:firstLine="0"/>
      </w:pPr>
      <w:r>
        <w:rPr>
          <w:i/>
          <w:iCs/>
        </w:rPr>
        <w:t>Note</w:t>
      </w:r>
      <w:r>
        <w:t>. False positive error rates (%) in the saccade modality (single manual trials) and the manual modality (single saccade trials) as a function of previous action demand (bars) and stimulus mode (panels). The mean trial count was &gt; 18.23 in all cells.</w:t>
      </w:r>
    </w:p>
    <w:p w14:paraId="6EC80F34" w14:textId="5AAA981F" w:rsidR="0081782D" w:rsidRDefault="0081782D">
      <w:pP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</w:pPr>
      <w:r>
        <w:br w:type="page"/>
      </w:r>
    </w:p>
    <w:p w14:paraId="5D9ACF87" w14:textId="77777777" w:rsidR="00E15770" w:rsidRPr="0081782D" w:rsidRDefault="00E15770" w:rsidP="0081782D">
      <w:pPr>
        <w:pStyle w:val="BodyText"/>
        <w:ind w:firstLine="0"/>
      </w:pPr>
    </w:p>
    <w:p w14:paraId="1BFD9B5D" w14:textId="16912514" w:rsidR="00256249" w:rsidRDefault="003A08EE" w:rsidP="003A08EE">
      <w:pPr>
        <w:pStyle w:val="BodyText"/>
        <w:ind w:firstLine="0"/>
      </w:pPr>
      <w:r>
        <w:rPr>
          <w:b/>
          <w:bCs/>
        </w:rPr>
        <w:t>Figure S</w:t>
      </w:r>
      <w:r w:rsidR="0081782D">
        <w:rPr>
          <w:b/>
          <w:bCs/>
        </w:rPr>
        <w:t>4</w:t>
      </w:r>
      <w:r>
        <w:t xml:space="preserve"> </w:t>
      </w:r>
      <w:r w:rsidR="00F02280">
        <w:br/>
      </w:r>
      <w:r>
        <w:rPr>
          <w:i/>
          <w:iCs/>
        </w:rPr>
        <w:t xml:space="preserve">Percentage of </w:t>
      </w:r>
      <w:r w:rsidR="00DB4CEE">
        <w:rPr>
          <w:i/>
          <w:iCs/>
        </w:rPr>
        <w:t>warranted</w:t>
      </w:r>
      <w:r w:rsidR="00256249">
        <w:rPr>
          <w:i/>
          <w:iCs/>
        </w:rPr>
        <w:t xml:space="preserve"> and erroneous dual actions with both component actions </w:t>
      </w:r>
      <w:r>
        <w:rPr>
          <w:i/>
          <w:iCs/>
        </w:rPr>
        <w:t>in the same direction</w:t>
      </w:r>
    </w:p>
    <w:p w14:paraId="4421B364" w14:textId="7088087D" w:rsidR="00256249" w:rsidRDefault="00256249" w:rsidP="003A08EE">
      <w:pPr>
        <w:pStyle w:val="BodyText"/>
        <w:ind w:firstLine="0"/>
        <w:rPr>
          <w:noProof/>
        </w:rPr>
      </w:pPr>
      <w:r>
        <w:rPr>
          <w:noProof/>
        </w:rPr>
        <w:drawing>
          <wp:inline distT="0" distB="0" distL="0" distR="0" wp14:anchorId="2DBAA57D" wp14:editId="6C6B6C79">
            <wp:extent cx="5504749" cy="3669832"/>
            <wp:effectExtent l="0" t="0" r="0" b="0"/>
            <wp:docPr id="51" name="Picture" descr="A graph of different sizes and shap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 descr="A graph of different sizes and shap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7BA8FE" w14:textId="5558BC05" w:rsidR="00F02280" w:rsidRDefault="003A08EE" w:rsidP="00E15770">
      <w:pPr>
        <w:pStyle w:val="BodyText"/>
        <w:ind w:firstLine="0"/>
      </w:pPr>
      <w:r>
        <w:rPr>
          <w:i/>
          <w:iCs/>
        </w:rPr>
        <w:t>Note</w:t>
      </w:r>
      <w:r>
        <w:t>. Percentage of</w:t>
      </w:r>
      <w:r w:rsidR="00256249">
        <w:t xml:space="preserve"> dual-action trials and single manual trials with </w:t>
      </w:r>
      <w:r w:rsidR="00DB4CEE">
        <w:t>the</w:t>
      </w:r>
      <w:r w:rsidR="00256249">
        <w:t xml:space="preserve"> </w:t>
      </w:r>
      <w:r w:rsidR="00DB4CEE">
        <w:t>(</w:t>
      </w:r>
      <w:r>
        <w:t>false-positive</w:t>
      </w:r>
      <w:r w:rsidR="00DB4CEE">
        <w:t>)</w:t>
      </w:r>
      <w:r>
        <w:t xml:space="preserve"> saccade </w:t>
      </w:r>
      <w:r>
        <w:rPr>
          <w:i/>
          <w:iCs/>
        </w:rPr>
        <w:t>and</w:t>
      </w:r>
      <w:r>
        <w:t xml:space="preserve"> </w:t>
      </w:r>
      <w:r w:rsidR="00256249">
        <w:t xml:space="preserve">a </w:t>
      </w:r>
      <w:r>
        <w:t xml:space="preserve">manual </w:t>
      </w:r>
      <w:r w:rsidR="00256249">
        <w:t>response with both actions carried</w:t>
      </w:r>
      <w:r>
        <w:t xml:space="preserve"> out in the same direction (both left or both right). The mean trial count</w:t>
      </w:r>
      <w:r w:rsidR="00256249">
        <w:t xml:space="preserve"> in the single manual condition</w:t>
      </w:r>
      <w:r>
        <w:t xml:space="preserve"> was 9.98 (</w:t>
      </w:r>
      <w:r w:rsidRPr="003A08EE">
        <w:rPr>
          <w:i/>
          <w:iCs/>
        </w:rPr>
        <w:t>SD</w:t>
      </w:r>
      <w:r>
        <w:t xml:space="preserve"> = 7.65), 8.30 (</w:t>
      </w:r>
      <w:r w:rsidRPr="003A08EE">
        <w:rPr>
          <w:i/>
          <w:iCs/>
        </w:rPr>
        <w:t>SD</w:t>
      </w:r>
      <w:r>
        <w:t xml:space="preserve"> = 6.41), and 8.52 (</w:t>
      </w:r>
      <w:r w:rsidRPr="003A08EE">
        <w:rPr>
          <w:i/>
          <w:iCs/>
        </w:rPr>
        <w:t>SD</w:t>
      </w:r>
      <w:r>
        <w:t xml:space="preserve"> = 7.21) with the peripheral square, the central arrow, and the central shape respectively. Error bars represent the standard error of the mean (SEM).</w:t>
      </w:r>
    </w:p>
    <w:p w14:paraId="6D19134B" w14:textId="19A2BC24" w:rsidR="00F02280" w:rsidRDefault="00F02280">
      <w:pP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</w:pPr>
    </w:p>
    <w:sectPr w:rsidR="00F02280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ens Kürten" w:date="2023-09-13T11:09:00Z" w:initials="JK">
    <w:p w14:paraId="22DE0158" w14:textId="77777777" w:rsidR="00E15770" w:rsidRDefault="00E15770" w:rsidP="00E15770">
      <w:pPr>
        <w:pStyle w:val="CommentText"/>
      </w:pPr>
      <w:r>
        <w:rPr>
          <w:rStyle w:val="CommentReference"/>
        </w:rPr>
        <w:annotationRef/>
      </w:r>
      <w:r>
        <w:t xml:space="preserve">Dieser Plot ist eigentlich verzerrt. Die false-positive error rates basieren pro Balken nur auf 60 Trials (e.g., single-manual bei saccade modality), die false-negative ERs auf jeweils 120 trials (e.g., single-saccade &amp; dual bei saccade modality) und die false-direction ERs sogar auf 180 trials (e.g., single-saccade, single-manual &amp; dual bei saccade modality) </w:t>
      </w:r>
    </w:p>
  </w:comment>
  <w:comment w:id="1" w:author="Lynn Huestegge" w:date="2023-09-15T20:41:00Z" w:initials="LH">
    <w:p w14:paraId="39E655F3" w14:textId="77777777" w:rsidR="00E15770" w:rsidRDefault="00E15770" w:rsidP="00E15770">
      <w:pPr>
        <w:pStyle w:val="CommentText"/>
      </w:pPr>
      <w:r>
        <w:rPr>
          <w:rStyle w:val="CommentReference"/>
        </w:rPr>
        <w:annotationRef/>
      </w:r>
      <w:r>
        <w:t>Aber als Prozentwerte ist das ok. Schreib doch das hier in die "Note"-section mit rein</w:t>
      </w:r>
    </w:p>
  </w:comment>
  <w:comment w:id="2" w:author="Jens Kürten" w:date="2023-09-21T14:24:00Z" w:initials="JK">
    <w:p w14:paraId="547C21F8" w14:textId="77777777" w:rsidR="00E15770" w:rsidRDefault="00E15770" w:rsidP="00E15770">
      <w:pPr>
        <w:pStyle w:val="CommentText"/>
      </w:pPr>
      <w:r>
        <w:rPr>
          <w:rStyle w:val="CommentReference"/>
        </w:rPr>
        <w:annotationRef/>
      </w:r>
      <w:r>
        <w:t>Erledigt.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2DE0158" w15:done="0"/>
  <w15:commentEx w15:paraId="39E655F3" w15:paraIdParent="22DE0158" w15:done="0"/>
  <w15:commentEx w15:paraId="547C21F8" w15:paraIdParent="22DE015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AC16D3" w16cex:dateUtc="2023-09-13T09:09:00Z"/>
  <w16cex:commentExtensible w16cex:durableId="28AF4012" w16cex:dateUtc="2023-09-15T18:41:00Z"/>
  <w16cex:commentExtensible w16cex:durableId="28B6D0B8" w16cex:dateUtc="2023-09-21T12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2DE0158" w16cid:durableId="28AC16D3"/>
  <w16cid:commentId w16cid:paraId="39E655F3" w16cid:durableId="28AF4012"/>
  <w16cid:commentId w16cid:paraId="547C21F8" w16cid:durableId="28B6D0B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DEE05" w14:textId="77777777" w:rsidR="00533941" w:rsidRDefault="00533941" w:rsidP="00E15770">
      <w:pPr>
        <w:spacing w:after="0" w:line="240" w:lineRule="auto"/>
      </w:pPr>
      <w:r>
        <w:separator/>
      </w:r>
    </w:p>
  </w:endnote>
  <w:endnote w:type="continuationSeparator" w:id="0">
    <w:p w14:paraId="0867AAAB" w14:textId="77777777" w:rsidR="00533941" w:rsidRDefault="00533941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2636D" w14:textId="77777777" w:rsidR="00533941" w:rsidRDefault="00533941" w:rsidP="00E15770">
      <w:pPr>
        <w:spacing w:after="0" w:line="240" w:lineRule="auto"/>
      </w:pPr>
      <w:r>
        <w:separator/>
      </w:r>
    </w:p>
  </w:footnote>
  <w:footnote w:type="continuationSeparator" w:id="0">
    <w:p w14:paraId="63C806EF" w14:textId="77777777" w:rsidR="00533941" w:rsidRDefault="00533941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26115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7E95EB" w14:textId="16D36C7E" w:rsidR="00E15770" w:rsidRDefault="00E1577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3BA3DA" w14:textId="77777777" w:rsidR="00E15770" w:rsidRDefault="00E15770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ens Kürten">
    <w15:presenceInfo w15:providerId="AD" w15:userId="S::jens.kuerten@uni-wuerzburg.de::0c321504-a485-45d5-84c0-b27b4878c5db"/>
  </w15:person>
  <w15:person w15:author="Lynn Huestegge">
    <w15:presenceInfo w15:providerId="AD" w15:userId="S::lynn.huestegge@uni-wuerzburg.de::d56a8941-4234-4650-ad89-c8643e2974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545"/>
    <w:rsid w:val="00256249"/>
    <w:rsid w:val="003A08EE"/>
    <w:rsid w:val="00533941"/>
    <w:rsid w:val="006442B5"/>
    <w:rsid w:val="0081782D"/>
    <w:rsid w:val="008F6643"/>
    <w:rsid w:val="00946620"/>
    <w:rsid w:val="00A91545"/>
    <w:rsid w:val="00BC5CE4"/>
    <w:rsid w:val="00D67752"/>
    <w:rsid w:val="00DB4CEE"/>
    <w:rsid w:val="00E15770"/>
    <w:rsid w:val="00F02280"/>
    <w:rsid w:val="00F31F23"/>
    <w:rsid w:val="00FE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EEE693"/>
  <w15:chartTrackingRefBased/>
  <w15:docId w15:val="{03819264-B6F3-4861-801F-982909519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7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770"/>
  </w:style>
  <w:style w:type="paragraph" w:styleId="Footer">
    <w:name w:val="footer"/>
    <w:basedOn w:val="Normal"/>
    <w:link w:val="FooterChar"/>
    <w:uiPriority w:val="99"/>
    <w:unhideWhenUsed/>
    <w:rsid w:val="00E157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770"/>
  </w:style>
  <w:style w:type="paragraph" w:styleId="BodyText">
    <w:name w:val="Body Text"/>
    <w:basedOn w:val="Normal"/>
    <w:link w:val="BodyTextChar"/>
    <w:qFormat/>
    <w:rsid w:val="00E15770"/>
    <w:pPr>
      <w:spacing w:before="180" w:after="240" w:line="480" w:lineRule="auto"/>
      <w:ind w:firstLine="680"/>
    </w:pPr>
    <w:rPr>
      <w:rFonts w:ascii="Times New Roman" w:hAnsi="Times New Roman"/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E15770"/>
    <w:rPr>
      <w:rFonts w:ascii="Times New Roman" w:hAnsi="Times New Roman"/>
      <w:kern w:val="0"/>
      <w:sz w:val="24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semiHidden/>
    <w:unhideWhenUsed/>
    <w:rsid w:val="00E1577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15770"/>
    <w:pPr>
      <w:spacing w:before="120" w:after="240" w:line="240" w:lineRule="auto"/>
    </w:pPr>
    <w:rPr>
      <w:rFonts w:ascii="Times New Roman" w:hAnsi="Times New Roman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E15770"/>
    <w:rPr>
      <w:rFonts w:ascii="Times New Roman" w:hAnsi="Times New Roman"/>
      <w:kern w:val="0"/>
      <w:sz w:val="20"/>
      <w:szCs w:val="20"/>
      <w:lang w:val="en-US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E15770"/>
  </w:style>
  <w:style w:type="paragraph" w:styleId="Subtitle">
    <w:name w:val="Subtitle"/>
    <w:basedOn w:val="Title"/>
    <w:next w:val="BodyText"/>
    <w:link w:val="SubtitleChar"/>
    <w:qFormat/>
    <w:rsid w:val="00E15770"/>
    <w:pPr>
      <w:keepNext/>
      <w:keepLines/>
      <w:spacing w:before="240" w:after="240" w:line="480" w:lineRule="auto"/>
      <w:contextualSpacing w:val="0"/>
      <w:jc w:val="center"/>
    </w:pPr>
    <w:rPr>
      <w:rFonts w:ascii="Times New Roman" w:hAnsi="Times New Roman"/>
      <w:bCs/>
      <w:spacing w:val="0"/>
      <w:kern w:val="0"/>
      <w:sz w:val="24"/>
      <w:szCs w:val="30"/>
      <w:lang w:val="en-US"/>
      <w14:ligatures w14:val="none"/>
    </w:rPr>
  </w:style>
  <w:style w:type="character" w:customStyle="1" w:styleId="SubtitleChar">
    <w:name w:val="Subtitle Char"/>
    <w:basedOn w:val="DefaultParagraphFont"/>
    <w:link w:val="Subtitle"/>
    <w:rsid w:val="00E15770"/>
    <w:rPr>
      <w:rFonts w:ascii="Times New Roman" w:eastAsiaTheme="majorEastAsia" w:hAnsi="Times New Roman" w:cstheme="majorBidi"/>
      <w:bCs/>
      <w:kern w:val="0"/>
      <w:sz w:val="24"/>
      <w:szCs w:val="30"/>
      <w:lang w:val="en-US"/>
      <w14:ligatures w14:val="none"/>
    </w:rPr>
  </w:style>
  <w:style w:type="paragraph" w:styleId="Title">
    <w:name w:val="Title"/>
    <w:basedOn w:val="Normal"/>
    <w:next w:val="Normal"/>
    <w:link w:val="TitleChar"/>
    <w:qFormat/>
    <w:rsid w:val="00E157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uthor">
    <w:name w:val="Author"/>
    <w:basedOn w:val="Title"/>
    <w:next w:val="BodyText"/>
    <w:qFormat/>
    <w:rsid w:val="006442B5"/>
    <w:pPr>
      <w:keepNext/>
      <w:keepLines/>
      <w:spacing w:after="240" w:line="480" w:lineRule="auto"/>
      <w:contextualSpacing w:val="0"/>
      <w:jc w:val="center"/>
    </w:pPr>
    <w:rPr>
      <w:rFonts w:ascii="Times New Roman" w:hAnsi="Times New Roman"/>
      <w:bCs/>
      <w:spacing w:val="0"/>
      <w:kern w:val="0"/>
      <w:sz w:val="24"/>
      <w:szCs w:val="3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microsoft.com/office/2018/08/relationships/commentsExtensible" Target="commentsExtensible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Kürten</dc:creator>
  <cp:keywords/>
  <dc:description/>
  <cp:lastModifiedBy>Jens Kürten</cp:lastModifiedBy>
  <cp:revision>7</cp:revision>
  <dcterms:created xsi:type="dcterms:W3CDTF">2023-09-26T10:01:00Z</dcterms:created>
  <dcterms:modified xsi:type="dcterms:W3CDTF">2023-10-13T08:12:00Z</dcterms:modified>
</cp:coreProperties>
</file>