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67C" w:rsidRPr="009B167C" w:rsidRDefault="0028507C" w:rsidP="009B167C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Ref506990421"/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1</w:t>
      </w:r>
      <w:r w:rsidR="00823E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bookmarkStart w:id="1" w:name="_GoBack"/>
      <w:r w:rsidR="009B167C" w:rsidRPr="009B167C">
        <w:rPr>
          <w:rFonts w:ascii="Times New Roman" w:hAnsi="Times New Roman" w:cs="Times New Roman"/>
          <w:b/>
          <w:sz w:val="24"/>
          <w:szCs w:val="24"/>
          <w:lang w:val="en-US"/>
        </w:rPr>
        <w:t xml:space="preserve">Validation of the </w:t>
      </w:r>
      <w:r w:rsidR="009B167C" w:rsidRPr="009B167C">
        <w:rPr>
          <w:rFonts w:ascii="Times New Roman" w:hAnsi="Times New Roman" w:cs="Times New Roman"/>
          <w:b/>
          <w:i/>
          <w:sz w:val="24"/>
          <w:szCs w:val="24"/>
          <w:lang w:val="en-US"/>
        </w:rPr>
        <w:t>in vitro</w:t>
      </w:r>
      <w:r w:rsidR="009B167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biofilm model</w:t>
      </w:r>
      <w:bookmarkEnd w:id="1"/>
    </w:p>
    <w:p w:rsidR="009B167C" w:rsidRPr="009B167C" w:rsidRDefault="009B167C" w:rsidP="009B167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B167C" w:rsidRDefault="009B167C" w:rsidP="009B167C">
      <w:pPr>
        <w:pStyle w:val="Bijschrift"/>
        <w:keepNext/>
        <w:spacing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Table 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fldChar w:fldCharType="begin"/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instrText xml:space="preserve"> SEQ Table \* ARABIC </w:instrTex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fldChar w:fldCharType="separate"/>
      </w:r>
      <w:r w:rsidR="00130145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US"/>
        </w:rPr>
        <w:t>1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fldChar w:fldCharType="end"/>
      </w:r>
      <w:bookmarkEnd w:id="0"/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: Evaluation of the repeatability and reproducibility of the biofilm model using </w:t>
      </w:r>
      <w:r w:rsidRPr="009B167C">
        <w:rPr>
          <w:rFonts w:ascii="Times New Roman" w:hAnsi="Times New Roman" w:cs="Times New Roman"/>
          <w:iCs w:val="0"/>
          <w:color w:val="auto"/>
          <w:sz w:val="24"/>
          <w:szCs w:val="24"/>
          <w:lang w:val="en-US"/>
        </w:rPr>
        <w:t>S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. java. The biofilm assay was performed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on 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three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independent 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times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(days) 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with six technical replicates per time. Quantification of biofilm formation was performed by enumerations for total aerobic count (TAC) and </w:t>
      </w:r>
      <w:r w:rsidRPr="009B167C">
        <w:rPr>
          <w:rFonts w:ascii="Times New Roman" w:hAnsi="Times New Roman" w:cs="Times New Roman"/>
          <w:iCs w:val="0"/>
          <w:color w:val="auto"/>
          <w:sz w:val="24"/>
          <w:szCs w:val="24"/>
          <w:lang w:val="en-US"/>
        </w:rPr>
        <w:t>Salmonella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spp. (SALMONELLA) and quantification of the total biomass by OD measurement at 590nm (OD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590nm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).</w:t>
      </w:r>
    </w:p>
    <w:tbl>
      <w:tblPr>
        <w:tblStyle w:val="Tabelraster"/>
        <w:tblW w:w="14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3"/>
        <w:gridCol w:w="1304"/>
        <w:gridCol w:w="1304"/>
        <w:gridCol w:w="1304"/>
        <w:gridCol w:w="1304"/>
        <w:gridCol w:w="1304"/>
        <w:gridCol w:w="1304"/>
        <w:gridCol w:w="1304"/>
        <w:gridCol w:w="1304"/>
        <w:gridCol w:w="1304"/>
      </w:tblGrid>
      <w:tr w:rsidR="00563C19" w:rsidTr="00DB7687">
        <w:tc>
          <w:tcPr>
            <w:tcW w:w="2383" w:type="dxa"/>
            <w:vMerge w:val="restart"/>
            <w:tcBorders>
              <w:top w:val="double" w:sz="4" w:space="0" w:color="auto"/>
              <w:bottom w:val="single" w:sz="4" w:space="0" w:color="auto"/>
            </w:tcBorders>
          </w:tcPr>
          <w:p w:rsidR="00563C19" w:rsidRPr="00563C19" w:rsidRDefault="00563C19" w:rsidP="00563C19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Technical replicates</w:t>
            </w:r>
          </w:p>
        </w:tc>
        <w:tc>
          <w:tcPr>
            <w:tcW w:w="3912" w:type="dxa"/>
            <w:gridSpan w:val="3"/>
            <w:tcBorders>
              <w:top w:val="double" w:sz="4" w:space="0" w:color="auto"/>
              <w:bottom w:val="single" w:sz="4" w:space="0" w:color="auto"/>
            </w:tcBorders>
          </w:tcPr>
          <w:p w:rsidR="00563C19" w:rsidRPr="00563C19" w:rsidRDefault="00563C19" w:rsidP="00563C19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TAC (log CFU/cm²)</w:t>
            </w:r>
          </w:p>
        </w:tc>
        <w:tc>
          <w:tcPr>
            <w:tcW w:w="3912" w:type="dxa"/>
            <w:gridSpan w:val="3"/>
            <w:tcBorders>
              <w:top w:val="double" w:sz="4" w:space="0" w:color="auto"/>
              <w:bottom w:val="single" w:sz="4" w:space="0" w:color="auto"/>
            </w:tcBorders>
          </w:tcPr>
          <w:p w:rsidR="00563C19" w:rsidRPr="00563C19" w:rsidRDefault="00563C19" w:rsidP="00563C19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SALMONELLA (log CFU/cm²)</w:t>
            </w:r>
          </w:p>
        </w:tc>
        <w:tc>
          <w:tcPr>
            <w:tcW w:w="3912" w:type="dxa"/>
            <w:gridSpan w:val="3"/>
            <w:tcBorders>
              <w:top w:val="double" w:sz="4" w:space="0" w:color="auto"/>
              <w:bottom w:val="single" w:sz="4" w:space="0" w:color="auto"/>
            </w:tcBorders>
          </w:tcPr>
          <w:p w:rsidR="00563C19" w:rsidRPr="00563C19" w:rsidRDefault="00563C19" w:rsidP="00563C19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590nm</w:t>
            </w:r>
          </w:p>
        </w:tc>
      </w:tr>
      <w:tr w:rsidR="00563C19" w:rsidTr="00C95818">
        <w:tc>
          <w:tcPr>
            <w:tcW w:w="238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563C19" w:rsidRPr="00563C19" w:rsidRDefault="00563C19" w:rsidP="00563C19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563C19" w:rsidRPr="00563C19" w:rsidRDefault="00563C19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1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563C19" w:rsidRPr="00563C19" w:rsidRDefault="00563C19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2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563C19" w:rsidRPr="00563C19" w:rsidRDefault="00563C19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3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563C19" w:rsidRPr="00563C19" w:rsidRDefault="00563C19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1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563C19" w:rsidRPr="00563C19" w:rsidRDefault="00563C19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2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563C19" w:rsidRPr="00563C19" w:rsidRDefault="00563C19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3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563C19" w:rsidRPr="00563C19" w:rsidRDefault="00563C19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1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563C19" w:rsidRPr="00563C19" w:rsidRDefault="00563C19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2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563C19" w:rsidRPr="00563C19" w:rsidRDefault="00563C19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3</w:t>
            </w:r>
          </w:p>
        </w:tc>
      </w:tr>
      <w:tr w:rsidR="00283E3F" w:rsidTr="00C95818">
        <w:tc>
          <w:tcPr>
            <w:tcW w:w="2383" w:type="dxa"/>
            <w:tcBorders>
              <w:top w:val="single" w:sz="4" w:space="0" w:color="auto"/>
            </w:tcBorders>
          </w:tcPr>
          <w:p w:rsidR="00563C19" w:rsidRDefault="00563C19" w:rsidP="00563C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7.10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7.54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7.34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7.10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7.52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7.26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0.1934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0.4289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0.0312</w:t>
            </w:r>
          </w:p>
        </w:tc>
      </w:tr>
      <w:tr w:rsidR="00283E3F" w:rsidTr="00283E3F">
        <w:tc>
          <w:tcPr>
            <w:tcW w:w="2383" w:type="dxa"/>
          </w:tcPr>
          <w:p w:rsidR="00563C19" w:rsidRDefault="00563C19" w:rsidP="00563C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7.15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7.44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7.22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7.19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7.42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6.97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0.2719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0.3806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0.0364</w:t>
            </w:r>
          </w:p>
        </w:tc>
      </w:tr>
      <w:tr w:rsidR="00283E3F" w:rsidTr="00283E3F">
        <w:tc>
          <w:tcPr>
            <w:tcW w:w="2383" w:type="dxa"/>
          </w:tcPr>
          <w:p w:rsidR="00563C19" w:rsidRDefault="00563C19" w:rsidP="00563C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6.98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7.35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7.26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6.93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7.32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6.97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0.1922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0.3587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0.0513</w:t>
            </w:r>
          </w:p>
        </w:tc>
      </w:tr>
      <w:tr w:rsidR="00283E3F" w:rsidTr="00283E3F">
        <w:tc>
          <w:tcPr>
            <w:tcW w:w="2383" w:type="dxa"/>
          </w:tcPr>
          <w:p w:rsidR="00563C19" w:rsidRDefault="00563C19" w:rsidP="00563C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7.05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7.45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7.63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6.91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7.33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7.56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0.1398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0.1937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0.0196</w:t>
            </w:r>
          </w:p>
        </w:tc>
      </w:tr>
      <w:tr w:rsidR="00283E3F" w:rsidTr="00283E3F">
        <w:tc>
          <w:tcPr>
            <w:tcW w:w="2383" w:type="dxa"/>
          </w:tcPr>
          <w:p w:rsidR="00563C19" w:rsidRDefault="00563C19" w:rsidP="00563C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7.15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7.31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7.16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7.04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7.10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6.99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0.1012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0.2514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0.0307</w:t>
            </w:r>
          </w:p>
        </w:tc>
      </w:tr>
      <w:tr w:rsidR="00283E3F" w:rsidTr="00283E3F">
        <w:tc>
          <w:tcPr>
            <w:tcW w:w="2383" w:type="dxa"/>
          </w:tcPr>
          <w:p w:rsidR="00563C19" w:rsidRDefault="00563C19" w:rsidP="00563C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7.86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7.28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7.39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7.74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7.13</w:t>
            </w:r>
          </w:p>
        </w:tc>
        <w:tc>
          <w:tcPr>
            <w:tcW w:w="1304" w:type="dxa"/>
            <w:vAlign w:val="bottom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7.27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0.1259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0.2075</w:t>
            </w:r>
          </w:p>
        </w:tc>
        <w:tc>
          <w:tcPr>
            <w:tcW w:w="1304" w:type="dxa"/>
            <w:vAlign w:val="bottom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0.0303</w:t>
            </w:r>
          </w:p>
        </w:tc>
      </w:tr>
      <w:tr w:rsidR="00283E3F" w:rsidTr="00283E3F">
        <w:tc>
          <w:tcPr>
            <w:tcW w:w="2383" w:type="dxa"/>
          </w:tcPr>
          <w:p w:rsidR="00563C19" w:rsidRDefault="00563C19" w:rsidP="00563C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1304" w:type="dxa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7.21</w:t>
            </w:r>
          </w:p>
        </w:tc>
        <w:tc>
          <w:tcPr>
            <w:tcW w:w="1304" w:type="dxa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7.39</w:t>
            </w:r>
          </w:p>
        </w:tc>
        <w:tc>
          <w:tcPr>
            <w:tcW w:w="1304" w:type="dxa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7.33</w:t>
            </w:r>
          </w:p>
        </w:tc>
        <w:tc>
          <w:tcPr>
            <w:tcW w:w="1304" w:type="dxa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7.15</w:t>
            </w:r>
          </w:p>
        </w:tc>
        <w:tc>
          <w:tcPr>
            <w:tcW w:w="1304" w:type="dxa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7.30</w:t>
            </w:r>
          </w:p>
        </w:tc>
        <w:tc>
          <w:tcPr>
            <w:tcW w:w="1304" w:type="dxa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7.17</w:t>
            </w:r>
          </w:p>
        </w:tc>
        <w:tc>
          <w:tcPr>
            <w:tcW w:w="1304" w:type="dxa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0.1707</w:t>
            </w:r>
          </w:p>
        </w:tc>
        <w:tc>
          <w:tcPr>
            <w:tcW w:w="1304" w:type="dxa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0.3035</w:t>
            </w:r>
          </w:p>
        </w:tc>
        <w:tc>
          <w:tcPr>
            <w:tcW w:w="1304" w:type="dxa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0.0333</w:t>
            </w:r>
          </w:p>
        </w:tc>
      </w:tr>
      <w:tr w:rsidR="00283E3F" w:rsidTr="00283E3F">
        <w:tc>
          <w:tcPr>
            <w:tcW w:w="2383" w:type="dxa"/>
          </w:tcPr>
          <w:p w:rsidR="00563C19" w:rsidRDefault="00563C19" w:rsidP="00563C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Standard deviation</w:t>
            </w:r>
          </w:p>
        </w:tc>
        <w:tc>
          <w:tcPr>
            <w:tcW w:w="1304" w:type="dxa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0.32</w:t>
            </w:r>
          </w:p>
        </w:tc>
        <w:tc>
          <w:tcPr>
            <w:tcW w:w="1304" w:type="dxa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0.10</w:t>
            </w:r>
          </w:p>
        </w:tc>
        <w:tc>
          <w:tcPr>
            <w:tcW w:w="1304" w:type="dxa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0.17</w:t>
            </w:r>
          </w:p>
        </w:tc>
        <w:tc>
          <w:tcPr>
            <w:tcW w:w="1304" w:type="dxa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0.30</w:t>
            </w:r>
          </w:p>
        </w:tc>
        <w:tc>
          <w:tcPr>
            <w:tcW w:w="1304" w:type="dxa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0.16</w:t>
            </w:r>
          </w:p>
        </w:tc>
        <w:tc>
          <w:tcPr>
            <w:tcW w:w="1304" w:type="dxa"/>
          </w:tcPr>
          <w:p w:rsidR="00563C19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0.24</w:t>
            </w:r>
          </w:p>
        </w:tc>
        <w:tc>
          <w:tcPr>
            <w:tcW w:w="1304" w:type="dxa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0.0617</w:t>
            </w:r>
          </w:p>
        </w:tc>
        <w:tc>
          <w:tcPr>
            <w:tcW w:w="1304" w:type="dxa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0.0987</w:t>
            </w:r>
          </w:p>
        </w:tc>
        <w:tc>
          <w:tcPr>
            <w:tcW w:w="1304" w:type="dxa"/>
          </w:tcPr>
          <w:p w:rsidR="00563C19" w:rsidRPr="009B167C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0.0104</w:t>
            </w:r>
          </w:p>
        </w:tc>
      </w:tr>
      <w:tr w:rsidR="00563C19" w:rsidTr="00C95818">
        <w:tc>
          <w:tcPr>
            <w:tcW w:w="2383" w:type="dxa"/>
            <w:tcBorders>
              <w:bottom w:val="single" w:sz="4" w:space="0" w:color="auto"/>
            </w:tcBorders>
          </w:tcPr>
          <w:p w:rsidR="00563C19" w:rsidRPr="00563C19" w:rsidRDefault="00563C19" w:rsidP="00563C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 value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3912" w:type="dxa"/>
            <w:gridSpan w:val="3"/>
            <w:tcBorders>
              <w:bottom w:val="single" w:sz="4" w:space="0" w:color="auto"/>
            </w:tcBorders>
          </w:tcPr>
          <w:p w:rsidR="00563C19" w:rsidRPr="00563C19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0.0600</w:t>
            </w:r>
          </w:p>
        </w:tc>
        <w:tc>
          <w:tcPr>
            <w:tcW w:w="3912" w:type="dxa"/>
            <w:gridSpan w:val="3"/>
            <w:tcBorders>
              <w:bottom w:val="single" w:sz="4" w:space="0" w:color="auto"/>
            </w:tcBorders>
          </w:tcPr>
          <w:p w:rsidR="00563C19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0.2397</w:t>
            </w:r>
          </w:p>
        </w:tc>
        <w:tc>
          <w:tcPr>
            <w:tcW w:w="3912" w:type="dxa"/>
            <w:gridSpan w:val="3"/>
            <w:tcBorders>
              <w:bottom w:val="single" w:sz="4" w:space="0" w:color="auto"/>
            </w:tcBorders>
          </w:tcPr>
          <w:p w:rsidR="00563C19" w:rsidRDefault="00563C19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0.0009</w:t>
            </w:r>
          </w:p>
        </w:tc>
      </w:tr>
    </w:tbl>
    <w:p w:rsidR="00563C19" w:rsidRDefault="00563C19" w:rsidP="00563C1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B167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9B167C">
        <w:rPr>
          <w:rFonts w:ascii="Times New Roman" w:hAnsi="Times New Roman" w:cs="Times New Roman"/>
          <w:sz w:val="24"/>
          <w:szCs w:val="24"/>
          <w:lang w:val="en-GB"/>
        </w:rPr>
        <w:t xml:space="preserve"> P ≤ 0.05 was considered significant</w:t>
      </w: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:rsidR="009B167C" w:rsidRDefault="009B167C" w:rsidP="009B167C">
      <w:pPr>
        <w:pStyle w:val="Bijschrift"/>
        <w:keepNext/>
        <w:spacing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bookmarkStart w:id="2" w:name="_Ref506990456"/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lastRenderedPageBreak/>
        <w:t xml:space="preserve">Table 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fldChar w:fldCharType="begin"/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instrText xml:space="preserve"> SEQ Table \* ARABIC </w:instrTex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fldChar w:fldCharType="separate"/>
      </w:r>
      <w:r w:rsidR="00130145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US"/>
        </w:rPr>
        <w:t>2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fldChar w:fldCharType="end"/>
      </w:r>
      <w:bookmarkEnd w:id="2"/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: Evaluation of the repeatability and reproducibility of the biofilm model using </w:t>
      </w:r>
      <w:r w:rsidRPr="009B167C">
        <w:rPr>
          <w:rFonts w:ascii="Times New Roman" w:hAnsi="Times New Roman" w:cs="Times New Roman"/>
          <w:iCs w:val="0"/>
          <w:color w:val="auto"/>
          <w:sz w:val="24"/>
          <w:szCs w:val="24"/>
          <w:lang w:val="en-US"/>
        </w:rPr>
        <w:t>P. putida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. </w:t>
      </w:r>
      <w:r w:rsidR="00130145"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The biofilm assay was performed </w:t>
      </w:r>
      <w:r w:rsidR="0013014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on </w:t>
      </w:r>
      <w:r w:rsidR="00130145"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three </w:t>
      </w:r>
      <w:r w:rsidR="0013014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independent </w:t>
      </w:r>
      <w:r w:rsidR="00130145"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times</w:t>
      </w:r>
      <w:r w:rsidR="0013014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(days) with five</w:t>
      </w:r>
      <w:r w:rsidR="00130145"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technical replicates per time.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Quantification of biofilm formation was performed by enumerations for total aerobic count (TAC) and </w:t>
      </w:r>
      <w:r w:rsidRPr="009B167C">
        <w:rPr>
          <w:rFonts w:ascii="Times New Roman" w:hAnsi="Times New Roman" w:cs="Times New Roman"/>
          <w:iCs w:val="0"/>
          <w:color w:val="auto"/>
          <w:sz w:val="24"/>
          <w:szCs w:val="24"/>
          <w:lang w:val="en-US"/>
        </w:rPr>
        <w:t>Pseudomonas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spp. (PSEUDOMONAS) and quantification of the total biomass by OD measurement at 590nm (OD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590nm</w:t>
      </w:r>
      <w:r w:rsidRPr="009B167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).</w:t>
      </w:r>
    </w:p>
    <w:tbl>
      <w:tblPr>
        <w:tblStyle w:val="Tabelraster"/>
        <w:tblW w:w="14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3"/>
        <w:gridCol w:w="1304"/>
        <w:gridCol w:w="1304"/>
        <w:gridCol w:w="1304"/>
        <w:gridCol w:w="1304"/>
        <w:gridCol w:w="1304"/>
        <w:gridCol w:w="1304"/>
        <w:gridCol w:w="1304"/>
        <w:gridCol w:w="1304"/>
        <w:gridCol w:w="1304"/>
      </w:tblGrid>
      <w:tr w:rsidR="00130145" w:rsidTr="00DB7687">
        <w:tc>
          <w:tcPr>
            <w:tcW w:w="2383" w:type="dxa"/>
            <w:vMerge w:val="restart"/>
            <w:tcBorders>
              <w:top w:val="double" w:sz="4" w:space="0" w:color="auto"/>
              <w:bottom w:val="single" w:sz="4" w:space="0" w:color="auto"/>
            </w:tcBorders>
          </w:tcPr>
          <w:p w:rsidR="00130145" w:rsidRPr="00563C19" w:rsidRDefault="00130145" w:rsidP="006A046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Technical replicates</w:t>
            </w:r>
          </w:p>
        </w:tc>
        <w:tc>
          <w:tcPr>
            <w:tcW w:w="3912" w:type="dxa"/>
            <w:gridSpan w:val="3"/>
            <w:tcBorders>
              <w:top w:val="double" w:sz="4" w:space="0" w:color="auto"/>
              <w:bottom w:val="single" w:sz="4" w:space="0" w:color="auto"/>
            </w:tcBorders>
          </w:tcPr>
          <w:p w:rsidR="00130145" w:rsidRPr="00563C19" w:rsidRDefault="00130145" w:rsidP="006A0461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TAC (log CFU/cm²)</w:t>
            </w:r>
          </w:p>
        </w:tc>
        <w:tc>
          <w:tcPr>
            <w:tcW w:w="3912" w:type="dxa"/>
            <w:gridSpan w:val="3"/>
            <w:tcBorders>
              <w:top w:val="double" w:sz="4" w:space="0" w:color="auto"/>
              <w:bottom w:val="single" w:sz="4" w:space="0" w:color="auto"/>
            </w:tcBorders>
          </w:tcPr>
          <w:p w:rsidR="00130145" w:rsidRPr="00563C19" w:rsidRDefault="00130145" w:rsidP="006A0461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PSEUDOMONAS (log CFU/cm²)</w:t>
            </w:r>
          </w:p>
        </w:tc>
        <w:tc>
          <w:tcPr>
            <w:tcW w:w="3912" w:type="dxa"/>
            <w:gridSpan w:val="3"/>
            <w:tcBorders>
              <w:top w:val="double" w:sz="4" w:space="0" w:color="auto"/>
              <w:bottom w:val="single" w:sz="4" w:space="0" w:color="auto"/>
            </w:tcBorders>
          </w:tcPr>
          <w:p w:rsidR="00130145" w:rsidRPr="00563C19" w:rsidRDefault="00130145" w:rsidP="006A0461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590nm</w:t>
            </w:r>
          </w:p>
        </w:tc>
      </w:tr>
      <w:tr w:rsidR="00130145" w:rsidTr="006A0461">
        <w:tc>
          <w:tcPr>
            <w:tcW w:w="238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30145" w:rsidRPr="00563C19" w:rsidRDefault="00130145" w:rsidP="006A046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130145" w:rsidRPr="00563C19" w:rsidRDefault="00130145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1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130145" w:rsidRPr="00563C19" w:rsidRDefault="00130145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2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130145" w:rsidRPr="00563C19" w:rsidRDefault="00130145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3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130145" w:rsidRPr="00563C19" w:rsidRDefault="00130145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1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130145" w:rsidRPr="00563C19" w:rsidRDefault="00130145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2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130145" w:rsidRPr="00563C19" w:rsidRDefault="00130145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3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130145" w:rsidRPr="00563C19" w:rsidRDefault="00130145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1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130145" w:rsidRPr="00563C19" w:rsidRDefault="00130145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2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130145" w:rsidRPr="00563C19" w:rsidRDefault="00130145" w:rsidP="00D67B1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3C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3</w:t>
            </w:r>
          </w:p>
        </w:tc>
      </w:tr>
      <w:tr w:rsidR="00130145" w:rsidTr="006A0461">
        <w:tc>
          <w:tcPr>
            <w:tcW w:w="2383" w:type="dxa"/>
            <w:tcBorders>
              <w:top w:val="single" w:sz="4" w:space="0" w:color="auto"/>
            </w:tcBorders>
          </w:tcPr>
          <w:p w:rsidR="00130145" w:rsidRDefault="00130145" w:rsidP="0013014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6.57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5.59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6.56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6.53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5.46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6.55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0.0038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-0.7482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0.0596</w:t>
            </w:r>
          </w:p>
        </w:tc>
      </w:tr>
      <w:tr w:rsidR="00130145" w:rsidTr="006A0461">
        <w:tc>
          <w:tcPr>
            <w:tcW w:w="2383" w:type="dxa"/>
          </w:tcPr>
          <w:p w:rsidR="00130145" w:rsidRDefault="00130145" w:rsidP="0013014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5.63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6.45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5.15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6.40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0.2007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-0.6769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0.1957</w:t>
            </w:r>
          </w:p>
        </w:tc>
      </w:tr>
      <w:tr w:rsidR="00130145" w:rsidTr="006A0461">
        <w:tc>
          <w:tcPr>
            <w:tcW w:w="2383" w:type="dxa"/>
          </w:tcPr>
          <w:p w:rsidR="00130145" w:rsidRDefault="00130145" w:rsidP="0013014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5.76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6.23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6.51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6.11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6.02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6.57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0.2654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-0.3144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0.0363</w:t>
            </w:r>
          </w:p>
        </w:tc>
      </w:tr>
      <w:tr w:rsidR="00130145" w:rsidTr="006A0461">
        <w:tc>
          <w:tcPr>
            <w:tcW w:w="2383" w:type="dxa"/>
          </w:tcPr>
          <w:p w:rsidR="00130145" w:rsidRDefault="00130145" w:rsidP="0013014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6.29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6.49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6.21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6.15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6.48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-0.0345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-0.7476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0.0277</w:t>
            </w:r>
          </w:p>
        </w:tc>
      </w:tr>
      <w:tr w:rsidR="00130145" w:rsidTr="006A0461">
        <w:tc>
          <w:tcPr>
            <w:tcW w:w="2383" w:type="dxa"/>
          </w:tcPr>
          <w:p w:rsidR="00130145" w:rsidRDefault="00130145" w:rsidP="0013014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6.32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6.15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6.23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5.96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6.15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6.31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-0.0268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-0.7458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0.0827</w:t>
            </w:r>
          </w:p>
        </w:tc>
      </w:tr>
      <w:tr w:rsidR="00130145" w:rsidTr="002552FC">
        <w:tc>
          <w:tcPr>
            <w:tcW w:w="2383" w:type="dxa"/>
          </w:tcPr>
          <w:p w:rsidR="00130145" w:rsidRDefault="00130145" w:rsidP="0013014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6.02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6.39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6.19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5.85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6.42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0.0817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-0.6466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0.0804</w:t>
            </w:r>
          </w:p>
        </w:tc>
      </w:tr>
      <w:tr w:rsidR="00130145" w:rsidTr="002552FC">
        <w:tc>
          <w:tcPr>
            <w:tcW w:w="2383" w:type="dxa"/>
          </w:tcPr>
          <w:p w:rsidR="00130145" w:rsidRDefault="00130145" w:rsidP="0013014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Standard deviation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1304" w:type="dxa"/>
            <w:vAlign w:val="bottom"/>
          </w:tcPr>
          <w:p w:rsidR="00130145" w:rsidRPr="009B167C" w:rsidRDefault="00D67B1A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0.1408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0.1882</w:t>
            </w:r>
          </w:p>
        </w:tc>
        <w:tc>
          <w:tcPr>
            <w:tcW w:w="1304" w:type="dxa"/>
            <w:vAlign w:val="bottom"/>
          </w:tcPr>
          <w:p w:rsidR="00130145" w:rsidRPr="009B167C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B16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0.0679</w:t>
            </w:r>
          </w:p>
        </w:tc>
      </w:tr>
      <w:tr w:rsidR="00130145" w:rsidTr="006A0461">
        <w:tc>
          <w:tcPr>
            <w:tcW w:w="2383" w:type="dxa"/>
            <w:tcBorders>
              <w:bottom w:val="single" w:sz="4" w:space="0" w:color="auto"/>
            </w:tcBorders>
          </w:tcPr>
          <w:p w:rsidR="00130145" w:rsidRPr="00563C19" w:rsidRDefault="00130145" w:rsidP="006A04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 value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3912" w:type="dxa"/>
            <w:gridSpan w:val="3"/>
            <w:tcBorders>
              <w:bottom w:val="single" w:sz="4" w:space="0" w:color="auto"/>
            </w:tcBorders>
          </w:tcPr>
          <w:p w:rsidR="00130145" w:rsidRPr="00563C19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0.1738</w:t>
            </w:r>
          </w:p>
        </w:tc>
        <w:tc>
          <w:tcPr>
            <w:tcW w:w="3912" w:type="dxa"/>
            <w:gridSpan w:val="3"/>
            <w:tcBorders>
              <w:bottom w:val="single" w:sz="4" w:space="0" w:color="auto"/>
            </w:tcBorders>
          </w:tcPr>
          <w:p w:rsidR="00130145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0.0517</w:t>
            </w:r>
          </w:p>
        </w:tc>
        <w:tc>
          <w:tcPr>
            <w:tcW w:w="3912" w:type="dxa"/>
            <w:gridSpan w:val="3"/>
            <w:tcBorders>
              <w:bottom w:val="single" w:sz="4" w:space="0" w:color="auto"/>
            </w:tcBorders>
          </w:tcPr>
          <w:p w:rsidR="00130145" w:rsidRDefault="00130145" w:rsidP="00D67B1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0.0087</w:t>
            </w:r>
          </w:p>
        </w:tc>
      </w:tr>
    </w:tbl>
    <w:p w:rsidR="00057E98" w:rsidRPr="009B167C" w:rsidRDefault="009B167C" w:rsidP="00130145">
      <w:pPr>
        <w:jc w:val="both"/>
        <w:rPr>
          <w:rFonts w:ascii="Times New Roman" w:hAnsi="Times New Roman" w:cs="Times New Roman"/>
          <w:sz w:val="24"/>
          <w:szCs w:val="24"/>
        </w:rPr>
      </w:pPr>
      <w:r w:rsidRPr="009B167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9B167C">
        <w:rPr>
          <w:rFonts w:ascii="Times New Roman" w:hAnsi="Times New Roman" w:cs="Times New Roman"/>
          <w:sz w:val="24"/>
          <w:szCs w:val="24"/>
          <w:lang w:val="en-GB"/>
        </w:rPr>
        <w:t xml:space="preserve"> P ≤ 0.05 was considered significant</w:t>
      </w:r>
    </w:p>
    <w:sectPr w:rsidR="00057E98" w:rsidRPr="009B167C" w:rsidSect="00823E1E">
      <w:headerReference w:type="default" r:id="rId7"/>
      <w:footerReference w:type="default" r:id="rId8"/>
      <w:pgSz w:w="16838" w:h="11906" w:orient="landscape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075" w:rsidRDefault="00930075" w:rsidP="00823E1E">
      <w:r>
        <w:separator/>
      </w:r>
    </w:p>
  </w:endnote>
  <w:endnote w:type="continuationSeparator" w:id="0">
    <w:p w:rsidR="00930075" w:rsidRDefault="00930075" w:rsidP="00823E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5116890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823E1E" w:rsidRPr="00823E1E" w:rsidRDefault="00823E1E">
        <w:pPr>
          <w:pStyle w:val="Voettekst"/>
          <w:jc w:val="right"/>
          <w:rPr>
            <w:rFonts w:ascii="Times New Roman" w:hAnsi="Times New Roman" w:cs="Times New Roman"/>
          </w:rPr>
        </w:pPr>
        <w:r w:rsidRPr="00823E1E">
          <w:rPr>
            <w:rFonts w:ascii="Times New Roman" w:hAnsi="Times New Roman" w:cs="Times New Roman"/>
          </w:rPr>
          <w:fldChar w:fldCharType="begin"/>
        </w:r>
        <w:r w:rsidRPr="00823E1E">
          <w:rPr>
            <w:rFonts w:ascii="Times New Roman" w:hAnsi="Times New Roman" w:cs="Times New Roman"/>
          </w:rPr>
          <w:instrText>PAGE   \* MERGEFORMAT</w:instrText>
        </w:r>
        <w:r w:rsidRPr="00823E1E">
          <w:rPr>
            <w:rFonts w:ascii="Times New Roman" w:hAnsi="Times New Roman" w:cs="Times New Roman"/>
          </w:rPr>
          <w:fldChar w:fldCharType="separate"/>
        </w:r>
        <w:r w:rsidR="0028507C" w:rsidRPr="0028507C">
          <w:rPr>
            <w:rFonts w:ascii="Times New Roman" w:hAnsi="Times New Roman" w:cs="Times New Roman"/>
            <w:noProof/>
            <w:lang w:val="nl-NL"/>
          </w:rPr>
          <w:t>1</w:t>
        </w:r>
        <w:r w:rsidRPr="00823E1E">
          <w:rPr>
            <w:rFonts w:ascii="Times New Roman" w:hAnsi="Times New Roman" w:cs="Times New Roman"/>
          </w:rPr>
          <w:fldChar w:fldCharType="end"/>
        </w:r>
      </w:p>
    </w:sdtContent>
  </w:sdt>
  <w:p w:rsidR="00823E1E" w:rsidRDefault="00823E1E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075" w:rsidRDefault="00930075" w:rsidP="00823E1E">
      <w:r>
        <w:separator/>
      </w:r>
    </w:p>
  </w:footnote>
  <w:footnote w:type="continuationSeparator" w:id="0">
    <w:p w:rsidR="00930075" w:rsidRDefault="00930075" w:rsidP="00823E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3E1E" w:rsidRPr="00823E1E" w:rsidRDefault="00823E1E" w:rsidP="00823E1E">
    <w:pPr>
      <w:pStyle w:val="Koptekst"/>
      <w:rPr>
        <w:b/>
        <w:lang w:val="en-US"/>
      </w:rPr>
    </w:pPr>
    <w:r w:rsidRPr="00823E1E">
      <w:rPr>
        <w:b/>
        <w:i/>
        <w:lang w:val="en-US"/>
      </w:rPr>
      <w:t>Pseudomonas putida</w:t>
    </w:r>
    <w:r w:rsidRPr="00823E1E">
      <w:rPr>
        <w:b/>
        <w:lang w:val="en-US"/>
      </w:rPr>
      <w:t xml:space="preserve"> as a potential biocontrol agent against </w:t>
    </w:r>
    <w:r w:rsidRPr="00823E1E">
      <w:rPr>
        <w:b/>
        <w:i/>
        <w:lang w:val="en-US"/>
      </w:rPr>
      <w:t>Salmonella</w:t>
    </w:r>
    <w:r w:rsidRPr="00823E1E">
      <w:rPr>
        <w:b/>
        <w:lang w:val="en-US"/>
      </w:rPr>
      <w:t xml:space="preserve"> Java biofilm formation in the drinking water system of broiler houses</w:t>
    </w:r>
  </w:p>
  <w:p w:rsidR="00823E1E" w:rsidRDefault="00823E1E" w:rsidP="00823E1E">
    <w:pPr>
      <w:pStyle w:val="Koptekst"/>
      <w:rPr>
        <w:b/>
        <w:lang w:val="en-US"/>
      </w:rPr>
    </w:pPr>
  </w:p>
  <w:p w:rsidR="00823E1E" w:rsidRPr="00F407A7" w:rsidRDefault="00823E1E" w:rsidP="00823E1E">
    <w:pPr>
      <w:rPr>
        <w:szCs w:val="24"/>
        <w:vertAlign w:val="superscript"/>
      </w:rPr>
    </w:pPr>
    <w:r>
      <w:rPr>
        <w:szCs w:val="24"/>
      </w:rPr>
      <w:t>Sharon Maes</w:t>
    </w:r>
    <w:r w:rsidRPr="00E236F5">
      <w:rPr>
        <w:szCs w:val="24"/>
      </w:rPr>
      <w:t xml:space="preserve">, </w:t>
    </w:r>
    <w:r>
      <w:rPr>
        <w:szCs w:val="24"/>
      </w:rPr>
      <w:t>Koen De Reu</w:t>
    </w:r>
    <w:r w:rsidRPr="00E236F5">
      <w:rPr>
        <w:szCs w:val="24"/>
      </w:rPr>
      <w:t xml:space="preserve">, </w:t>
    </w:r>
    <w:r>
      <w:rPr>
        <w:szCs w:val="24"/>
      </w:rPr>
      <w:t xml:space="preserve">Stephanie Van </w:t>
    </w:r>
    <w:proofErr w:type="spellStart"/>
    <w:r>
      <w:rPr>
        <w:szCs w:val="24"/>
      </w:rPr>
      <w:t>Weyenberg</w:t>
    </w:r>
    <w:proofErr w:type="spellEnd"/>
    <w:r w:rsidRPr="00E236F5">
      <w:rPr>
        <w:szCs w:val="24"/>
      </w:rPr>
      <w:t xml:space="preserve">, </w:t>
    </w:r>
    <w:r w:rsidR="00E8717C">
      <w:rPr>
        <w:szCs w:val="24"/>
      </w:rPr>
      <w:t xml:space="preserve">Bram </w:t>
    </w:r>
    <w:proofErr w:type="spellStart"/>
    <w:r w:rsidR="00E8717C">
      <w:rPr>
        <w:szCs w:val="24"/>
      </w:rPr>
      <w:t>Lories</w:t>
    </w:r>
    <w:proofErr w:type="spellEnd"/>
    <w:r w:rsidR="00E8717C">
      <w:rPr>
        <w:szCs w:val="24"/>
      </w:rPr>
      <w:t xml:space="preserve">, </w:t>
    </w:r>
    <w:r>
      <w:rPr>
        <w:szCs w:val="24"/>
      </w:rPr>
      <w:t xml:space="preserve">Marc </w:t>
    </w:r>
    <w:proofErr w:type="spellStart"/>
    <w:r>
      <w:rPr>
        <w:szCs w:val="24"/>
      </w:rPr>
      <w:t>Heyndrickx</w:t>
    </w:r>
    <w:proofErr w:type="spellEnd"/>
    <w:r w:rsidRPr="00E236F5">
      <w:rPr>
        <w:szCs w:val="24"/>
      </w:rPr>
      <w:t>, Hans</w:t>
    </w:r>
    <w:r>
      <w:rPr>
        <w:szCs w:val="24"/>
      </w:rPr>
      <w:t xml:space="preserve"> </w:t>
    </w:r>
    <w:proofErr w:type="spellStart"/>
    <w:r>
      <w:rPr>
        <w:szCs w:val="24"/>
      </w:rPr>
      <w:t>Steenackers</w:t>
    </w:r>
    <w:proofErr w:type="spellEnd"/>
  </w:p>
  <w:p w:rsidR="00823E1E" w:rsidRPr="00823E1E" w:rsidRDefault="00823E1E" w:rsidP="00823E1E">
    <w:pPr>
      <w:pStyle w:val="Koptekst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551"/>
    <w:rsid w:val="00057E98"/>
    <w:rsid w:val="00130145"/>
    <w:rsid w:val="00225523"/>
    <w:rsid w:val="00283E3F"/>
    <w:rsid w:val="0028507C"/>
    <w:rsid w:val="002E7551"/>
    <w:rsid w:val="00563C19"/>
    <w:rsid w:val="00700711"/>
    <w:rsid w:val="00823E1E"/>
    <w:rsid w:val="00930075"/>
    <w:rsid w:val="009B167C"/>
    <w:rsid w:val="00A80176"/>
    <w:rsid w:val="00A8729D"/>
    <w:rsid w:val="00C95818"/>
    <w:rsid w:val="00D67B1A"/>
    <w:rsid w:val="00DB7687"/>
    <w:rsid w:val="00DC13F7"/>
    <w:rsid w:val="00E8717C"/>
    <w:rsid w:val="00F4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24"/>
        <w:szCs w:val="32"/>
        <w:u w:val="single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9B167C"/>
    <w:pPr>
      <w:spacing w:after="0" w:line="240" w:lineRule="auto"/>
      <w:jc w:val="center"/>
    </w:pPr>
    <w:rPr>
      <w:rFonts w:asciiTheme="minorHAnsi" w:hAnsiTheme="minorHAnsi"/>
      <w:sz w:val="22"/>
      <w:szCs w:val="22"/>
      <w:u w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9B167C"/>
    <w:pPr>
      <w:spacing w:after="0" w:line="240" w:lineRule="auto"/>
    </w:pPr>
    <w:rPr>
      <w:rFonts w:asciiTheme="minorHAnsi" w:hAnsiTheme="minorHAnsi"/>
      <w:sz w:val="22"/>
      <w:szCs w:val="22"/>
      <w:u w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9B167C"/>
    <w:pPr>
      <w:spacing w:after="200"/>
    </w:pPr>
    <w:rPr>
      <w:i/>
      <w:iCs/>
      <w:color w:val="44546A" w:themeColor="text2"/>
      <w:sz w:val="18"/>
      <w:szCs w:val="18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B167C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B167C"/>
    <w:rPr>
      <w:rFonts w:ascii="Segoe UI" w:hAnsi="Segoe UI" w:cs="Segoe UI"/>
      <w:sz w:val="18"/>
      <w:szCs w:val="18"/>
      <w:u w:val="none"/>
    </w:rPr>
  </w:style>
  <w:style w:type="paragraph" w:styleId="Koptekst">
    <w:name w:val="header"/>
    <w:basedOn w:val="Standaard"/>
    <w:link w:val="KoptekstChar"/>
    <w:uiPriority w:val="99"/>
    <w:unhideWhenUsed/>
    <w:rsid w:val="00823E1E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823E1E"/>
    <w:rPr>
      <w:rFonts w:asciiTheme="minorHAnsi" w:hAnsiTheme="minorHAnsi"/>
      <w:sz w:val="22"/>
      <w:szCs w:val="22"/>
      <w:u w:val="none"/>
    </w:rPr>
  </w:style>
  <w:style w:type="paragraph" w:styleId="Voettekst">
    <w:name w:val="footer"/>
    <w:basedOn w:val="Standaard"/>
    <w:link w:val="VoettekstChar"/>
    <w:uiPriority w:val="99"/>
    <w:unhideWhenUsed/>
    <w:rsid w:val="00823E1E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823E1E"/>
    <w:rPr>
      <w:rFonts w:asciiTheme="minorHAnsi" w:hAnsiTheme="minorHAnsi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24"/>
        <w:szCs w:val="32"/>
        <w:u w:val="single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9B167C"/>
    <w:pPr>
      <w:spacing w:after="0" w:line="240" w:lineRule="auto"/>
      <w:jc w:val="center"/>
    </w:pPr>
    <w:rPr>
      <w:rFonts w:asciiTheme="minorHAnsi" w:hAnsiTheme="minorHAnsi"/>
      <w:sz w:val="22"/>
      <w:szCs w:val="22"/>
      <w:u w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9B167C"/>
    <w:pPr>
      <w:spacing w:after="0" w:line="240" w:lineRule="auto"/>
    </w:pPr>
    <w:rPr>
      <w:rFonts w:asciiTheme="minorHAnsi" w:hAnsiTheme="minorHAnsi"/>
      <w:sz w:val="22"/>
      <w:szCs w:val="22"/>
      <w:u w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9B167C"/>
    <w:pPr>
      <w:spacing w:after="200"/>
    </w:pPr>
    <w:rPr>
      <w:i/>
      <w:iCs/>
      <w:color w:val="44546A" w:themeColor="text2"/>
      <w:sz w:val="18"/>
      <w:szCs w:val="18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B167C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B167C"/>
    <w:rPr>
      <w:rFonts w:ascii="Segoe UI" w:hAnsi="Segoe UI" w:cs="Segoe UI"/>
      <w:sz w:val="18"/>
      <w:szCs w:val="18"/>
      <w:u w:val="none"/>
    </w:rPr>
  </w:style>
  <w:style w:type="paragraph" w:styleId="Koptekst">
    <w:name w:val="header"/>
    <w:basedOn w:val="Standaard"/>
    <w:link w:val="KoptekstChar"/>
    <w:uiPriority w:val="99"/>
    <w:unhideWhenUsed/>
    <w:rsid w:val="00823E1E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823E1E"/>
    <w:rPr>
      <w:rFonts w:asciiTheme="minorHAnsi" w:hAnsiTheme="minorHAnsi"/>
      <w:sz w:val="22"/>
      <w:szCs w:val="22"/>
      <w:u w:val="none"/>
    </w:rPr>
  </w:style>
  <w:style w:type="paragraph" w:styleId="Voettekst">
    <w:name w:val="footer"/>
    <w:basedOn w:val="Standaard"/>
    <w:link w:val="VoettekstChar"/>
    <w:uiPriority w:val="99"/>
    <w:unhideWhenUsed/>
    <w:rsid w:val="00823E1E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823E1E"/>
    <w:rPr>
      <w:rFonts w:asciiTheme="minorHAnsi" w:hAnsiTheme="minorHAnsi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maes</dc:creator>
  <cp:keywords/>
  <dc:description/>
  <cp:lastModifiedBy>sharon maes</cp:lastModifiedBy>
  <cp:revision>9</cp:revision>
  <dcterms:created xsi:type="dcterms:W3CDTF">2019-08-16T01:34:00Z</dcterms:created>
  <dcterms:modified xsi:type="dcterms:W3CDTF">2020-06-08T09:30:00Z</dcterms:modified>
</cp:coreProperties>
</file>