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mbria" w:hAnsi="Cambria" w:eastAsia="宋体" w:cs="Times New Roman"/>
          <w:b/>
          <w:sz w:val="24"/>
          <w:szCs w:val="24"/>
        </w:rPr>
      </w:pPr>
      <w:r>
        <w:rPr>
          <w:rFonts w:ascii="Cambria" w:hAnsi="Cambria" w:eastAsia="宋体" w:cs="Times New Roman"/>
          <w:b/>
          <w:sz w:val="24"/>
          <w:szCs w:val="24"/>
        </w:rPr>
        <w:t>SUPPLEMENT INFORMATION</w:t>
      </w:r>
    </w:p>
    <w:p>
      <w:pPr>
        <w:rPr>
          <w:rFonts w:ascii="Cambria" w:hAnsi="Cambria" w:eastAsia="宋体" w:cs="Times New Roman"/>
          <w:b/>
          <w:sz w:val="24"/>
          <w:szCs w:val="24"/>
        </w:rPr>
      </w:pPr>
    </w:p>
    <w:p>
      <w:pPr>
        <w:rPr>
          <w:rFonts w:ascii="Cambria" w:hAnsi="Cambria" w:eastAsia="宋体" w:cs="Times New Roman"/>
          <w:b/>
          <w:sz w:val="24"/>
          <w:szCs w:val="24"/>
        </w:rPr>
      </w:pPr>
      <w:r>
        <w:rPr>
          <w:rFonts w:ascii="Cambria" w:hAnsi="Cambria" w:eastAsia="宋体" w:cs="Times New Roman"/>
          <w:b/>
          <w:sz w:val="24"/>
          <w:szCs w:val="24"/>
        </w:rPr>
        <w:t>Supplemental Tables</w:t>
      </w:r>
    </w:p>
    <w:p>
      <w:pPr>
        <w:rPr>
          <w:rFonts w:ascii="Cambria" w:hAnsi="Cambria" w:eastAsia="宋体" w:cs="Times New Roman"/>
          <w:b/>
          <w:sz w:val="24"/>
          <w:szCs w:val="24"/>
        </w:rPr>
      </w:pPr>
    </w:p>
    <w:p>
      <w:pPr>
        <w:rPr>
          <w:rFonts w:ascii="Cambria" w:hAnsi="Cambria" w:eastAsia="宋体" w:cs="Times New Roman"/>
          <w:b/>
          <w:sz w:val="24"/>
          <w:szCs w:val="24"/>
        </w:rPr>
      </w:pPr>
      <w:r>
        <w:rPr>
          <w:rFonts w:ascii="Cambria" w:hAnsi="Cambria" w:eastAsia="宋体" w:cs="Times New Roman"/>
          <w:b/>
          <w:sz w:val="24"/>
          <w:szCs w:val="24"/>
        </w:rPr>
        <w:t>Suppl. Table S1. Demographic and clinical parameters of SLE patients and healthy cohorts.</w:t>
      </w:r>
    </w:p>
    <w:p>
      <w:r>
        <w:t xml:space="preserve">                                                                                               </w:t>
      </w:r>
    </w:p>
    <w:tbl>
      <w:tblPr>
        <w:tblStyle w:val="5"/>
        <w:tblW w:w="1103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590"/>
        <w:gridCol w:w="1043"/>
        <w:gridCol w:w="930"/>
        <w:gridCol w:w="1200"/>
        <w:gridCol w:w="1027"/>
        <w:gridCol w:w="819"/>
        <w:gridCol w:w="204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vMerge w:val="restart"/>
            <w:tcBorders>
              <w:top w:val="single" w:color="auto" w:sz="12" w:space="0"/>
              <w:bottom w:val="nil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right="420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P</w:t>
            </w: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</w:rPr>
              <w:t xml:space="preserve">atient </w:t>
            </w: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characteristic</w:t>
            </w:r>
          </w:p>
        </w:tc>
        <w:tc>
          <w:tcPr>
            <w:tcW w:w="3563" w:type="dxa"/>
            <w:gridSpan w:val="3"/>
            <w:tcBorders>
              <w:top w:val="single" w:color="auto" w:sz="12" w:space="0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Plasma</w:t>
            </w:r>
          </w:p>
        </w:tc>
        <w:tc>
          <w:tcPr>
            <w:tcW w:w="3046" w:type="dxa"/>
            <w:gridSpan w:val="3"/>
            <w:tcBorders>
              <w:top w:val="single" w:color="auto" w:sz="12" w:space="0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Urine</w:t>
            </w:r>
          </w:p>
        </w:tc>
        <w:tc>
          <w:tcPr>
            <w:tcW w:w="2047" w:type="dxa"/>
            <w:tcBorders>
              <w:top w:val="single" w:color="auto" w:sz="12" w:space="0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kidney tissue sections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vMerge w:val="continue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590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SLE (n=1</w:t>
            </w: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07</w:t>
            </w: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43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HC (n=</w:t>
            </w: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69</w:t>
            </w: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930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/>
                <w:bCs/>
                <w:i/>
                <w:iCs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-value</w:t>
            </w:r>
          </w:p>
        </w:tc>
        <w:tc>
          <w:tcPr>
            <w:tcW w:w="1200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SLE (n=</w:t>
            </w: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64</w:t>
            </w: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HC (n=</w:t>
            </w: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24</w:t>
            </w: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819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bookmarkStart w:id="2" w:name="_GoBack"/>
            <w:r>
              <w:rPr>
                <w:rFonts w:hint="eastAsia" w:ascii="Cambria" w:hAnsi="Cambria" w:eastAsia="宋体" w:cs="Times New Roman"/>
                <w:b/>
                <w:bCs/>
                <w:i/>
                <w:iCs/>
                <w:kern w:val="0"/>
                <w:sz w:val="15"/>
                <w:szCs w:val="15"/>
                <w:lang w:val="en-US" w:eastAsia="zh-CN"/>
              </w:rPr>
              <w:t>P</w:t>
            </w:r>
            <w:bookmarkEnd w:id="2"/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-value</w:t>
            </w:r>
          </w:p>
        </w:tc>
        <w:tc>
          <w:tcPr>
            <w:tcW w:w="2047" w:type="dxa"/>
            <w:tcBorders>
              <w:top w:val="nil"/>
              <w:bottom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/>
                <w:bCs/>
                <w:kern w:val="0"/>
                <w:sz w:val="15"/>
                <w:szCs w:val="15"/>
                <w:lang w:val="en-US" w:eastAsia="zh-CN"/>
              </w:rPr>
              <w:t>LN (n=26)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7" w:type="dxa"/>
            <w:gridSpan w:val="8"/>
            <w:tcBorders>
              <w:top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Demographical features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Age (mean±SD)(range, year old)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45.99±11.32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48.82±13.48</w:t>
            </w: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0.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13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45.90±11.57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49.15±13.20</w:t>
            </w: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0.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08</w:t>
            </w: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47.66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12.87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Gender (male/female)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50/65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37/45</w:t>
            </w: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0.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82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55/60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30/52</w:t>
            </w: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0.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12</w:t>
            </w: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18/8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0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Disease features</w:t>
            </w: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Disease duration (mean±SD) 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10.23±6.24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10.54±6.33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9.98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5.97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SLEDAI score (range)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11.12±6.83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10.70</w:t>
            </w:r>
            <w:bookmarkStart w:id="0" w:name="OLE_LINK1"/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±6.50</w:t>
            </w:r>
            <w:bookmarkEnd w:id="0"/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10.85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±6.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7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Clinical manifestations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Renal disorder (n,%)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35 (3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71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50.00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26 (100.00%)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7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Treatment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Prednisone (n,%)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89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83.18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50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(78.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11 (42.31)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Azathioprine (n,%)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66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61.68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42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(6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.6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 (34.62)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Antimalarial (n,%)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64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59.81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4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37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50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 (30.77)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Cydophosphamide (n,%)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14 (1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3.08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18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12 (46.15)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Methotrexate (n,%)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21 (1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9.63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25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39.06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7 (26.92)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7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/>
                <w:bCs/>
                <w:kern w:val="0"/>
                <w:sz w:val="15"/>
                <w:szCs w:val="15"/>
              </w:rPr>
              <w:t>Laboratory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Anti-dsDNA (IU/Ml, mean±SD)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54.52±8.02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60.81±9.45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56.72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C3 (μg/mL, mean±SD)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0.62±0.03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0.60</w:t>
            </w:r>
            <w:bookmarkStart w:id="1" w:name="OLE_LINK2"/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±0.10</w:t>
            </w:r>
            <w:bookmarkEnd w:id="1"/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0.61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±0.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C4 (μg/mL, mean±SD)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0.1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±0.01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0.11±0.01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0.1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±0.01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Anti-SM (positive)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30 (2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03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 xml:space="preserve">13 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20.31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 (34.62%)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Anti-SSA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(positive)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32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(2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91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32.81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11 (42.31%)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Anti-SSB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(positive)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27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(2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(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2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8.13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 (34.62%)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U1RNP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(positive) 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24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(2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43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 xml:space="preserve">11 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17.19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5 (19.23)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A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CL (positive)</w:t>
            </w:r>
          </w:p>
        </w:tc>
        <w:tc>
          <w:tcPr>
            <w:tcW w:w="159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26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(2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30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14.06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3 (11.54)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P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CNA (positive)</w:t>
            </w:r>
          </w:p>
        </w:tc>
        <w:tc>
          <w:tcPr>
            <w:tcW w:w="1590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18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(1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.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82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%)</w:t>
            </w:r>
          </w:p>
        </w:tc>
        <w:tc>
          <w:tcPr>
            <w:tcW w:w="1043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930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(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1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2.50</w:t>
            </w:r>
            <w:r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  <w:t>%</w:t>
            </w: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1027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819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Cambria" w:eastAsia="宋体" w:cs="Times New Roman"/>
                <w:bCs/>
                <w:kern w:val="0"/>
                <w:sz w:val="15"/>
                <w:szCs w:val="15"/>
              </w:rPr>
            </w:pPr>
          </w:p>
        </w:tc>
        <w:tc>
          <w:tcPr>
            <w:tcW w:w="2047" w:type="dxa"/>
            <w:tcBorders>
              <w:bottom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Cambria" w:hAnsi="Cambria" w:eastAsia="宋体" w:cs="Times New Roman"/>
                <w:bCs/>
                <w:kern w:val="0"/>
                <w:sz w:val="15"/>
                <w:szCs w:val="15"/>
                <w:lang w:val="en-US" w:eastAsia="zh-CN"/>
              </w:rPr>
              <w:t>4 (15.38)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Cambria" w:hAnsi="Cambria" w:eastAsia="宋体" w:cs="Times New Roman"/>
          <w:bCs/>
          <w:kern w:val="0"/>
          <w:sz w:val="18"/>
          <w:szCs w:val="18"/>
        </w:rPr>
      </w:pPr>
      <w:r>
        <w:rPr>
          <w:rFonts w:ascii="Cambria" w:hAnsi="Cambria" w:eastAsia="宋体" w:cs="Times New Roman"/>
          <w:bCs/>
          <w:kern w:val="0"/>
          <w:sz w:val="18"/>
          <w:szCs w:val="18"/>
        </w:rPr>
        <w:t>C3: Complement C3; C4: Complement C4; dsDNA: double-stranded DNA; ESR: erythrocyte sedimentation rate; SLE: Systemic lupus erythematosus; SLEDAI: SLE Disease Activity Index</w:t>
      </w:r>
    </w:p>
    <w:p>
      <w:pPr>
        <w:autoSpaceDE w:val="0"/>
        <w:autoSpaceDN w:val="0"/>
        <w:adjustRightInd w:val="0"/>
        <w:jc w:val="left"/>
        <w:rPr>
          <w:rFonts w:ascii="Cambria" w:hAnsi="Cambria" w:eastAsia="宋体" w:cs="Times New Roman"/>
          <w:bCs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Cambria" w:hAnsi="Cambria" w:eastAsia="宋体" w:cs="Times New Roman"/>
          <w:bCs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Cambria" w:hAnsi="Cambria" w:eastAsia="宋体" w:cs="Times New Roman"/>
          <w:bCs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Cambria" w:hAnsi="Cambria" w:eastAsia="宋体" w:cs="Times New Roman"/>
          <w:bCs/>
          <w:kern w:val="0"/>
          <w:sz w:val="18"/>
          <w:szCs w:val="18"/>
        </w:rPr>
      </w:pPr>
    </w:p>
    <w:p>
      <w:pPr>
        <w:autoSpaceDE w:val="0"/>
        <w:autoSpaceDN w:val="0"/>
        <w:adjustRightInd w:val="0"/>
        <w:jc w:val="left"/>
        <w:rPr>
          <w:rFonts w:ascii="Cambria" w:hAnsi="Cambria" w:eastAsia="宋体" w:cs="Times New Roman"/>
          <w:bCs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2B6030"/>
    <w:rsid w:val="000162CC"/>
    <w:rsid w:val="000A7CF8"/>
    <w:rsid w:val="000B7552"/>
    <w:rsid w:val="000C4A4E"/>
    <w:rsid w:val="0012261E"/>
    <w:rsid w:val="00142358"/>
    <w:rsid w:val="00155AF0"/>
    <w:rsid w:val="001A0245"/>
    <w:rsid w:val="002337B1"/>
    <w:rsid w:val="002A1277"/>
    <w:rsid w:val="002A2A62"/>
    <w:rsid w:val="002B6030"/>
    <w:rsid w:val="00393712"/>
    <w:rsid w:val="003D0194"/>
    <w:rsid w:val="00407B8B"/>
    <w:rsid w:val="0043689C"/>
    <w:rsid w:val="00453C83"/>
    <w:rsid w:val="004730C2"/>
    <w:rsid w:val="004757E9"/>
    <w:rsid w:val="004B1656"/>
    <w:rsid w:val="004D28AE"/>
    <w:rsid w:val="004F3961"/>
    <w:rsid w:val="00551D20"/>
    <w:rsid w:val="005605C2"/>
    <w:rsid w:val="00652CD2"/>
    <w:rsid w:val="0066623D"/>
    <w:rsid w:val="00693CB4"/>
    <w:rsid w:val="00750FBF"/>
    <w:rsid w:val="00761505"/>
    <w:rsid w:val="007676E7"/>
    <w:rsid w:val="007F45A7"/>
    <w:rsid w:val="00946C6B"/>
    <w:rsid w:val="00972A46"/>
    <w:rsid w:val="009B5783"/>
    <w:rsid w:val="009D742F"/>
    <w:rsid w:val="009E1902"/>
    <w:rsid w:val="00A00BE9"/>
    <w:rsid w:val="00A91DB7"/>
    <w:rsid w:val="00A972FA"/>
    <w:rsid w:val="00AB0BC3"/>
    <w:rsid w:val="00AC0DA5"/>
    <w:rsid w:val="00AE720D"/>
    <w:rsid w:val="00B57C7C"/>
    <w:rsid w:val="00C5778F"/>
    <w:rsid w:val="00C739D6"/>
    <w:rsid w:val="00CE32F3"/>
    <w:rsid w:val="00D72FD8"/>
    <w:rsid w:val="00E556A3"/>
    <w:rsid w:val="00E55D05"/>
    <w:rsid w:val="00E86805"/>
    <w:rsid w:val="00EB33D9"/>
    <w:rsid w:val="00F016FD"/>
    <w:rsid w:val="00F824F9"/>
    <w:rsid w:val="00F846C2"/>
    <w:rsid w:val="00FE1E97"/>
    <w:rsid w:val="1F770E85"/>
    <w:rsid w:val="3CDF4347"/>
    <w:rsid w:val="69E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2186</Characters>
  <Lines>18</Lines>
  <Paragraphs>5</Paragraphs>
  <TotalTime>16</TotalTime>
  <ScaleCrop>false</ScaleCrop>
  <LinksUpToDate>false</LinksUpToDate>
  <CharactersWithSpaces>2564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2020-07-28T03:31:00Z</dcterms:created>
  <dc:creator>YOLO</dc:creator>
  <cp:lastModifiedBy>YOLO</cp:lastModifiedBy>
  <dcterms:modified xsi:type="dcterms:W3CDTF">2023-09-18T01:48:49Z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71B19D5E6FE84894AB527B94A7B40F94_12</vt:lpwstr>
  </property>
</Properties>
</file>