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sz w:val="24"/>
        </w:rPr>
      </w:pPr>
      <w:r>
        <w:rPr>
          <w:sz w:val="24"/>
        </w:rPr>
        <w:t>Supplement TABLE 1. Mean Choroidal Thickness Measurements at Various Locations in normal eyes.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371"/>
        <w:gridCol w:w="1387"/>
        <w:gridCol w:w="1230"/>
        <w:gridCol w:w="1310"/>
        <w:gridCol w:w="1405"/>
      </w:tblGrid>
      <w:tr>
        <w:trPr>
          <w:trHeight w:val="1565" w:hRule="atLeast"/>
        </w:trPr>
        <w:tc>
          <w:tcPr>
            <w:tcW w:w="16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Location(mm)</w:t>
            </w:r>
          </w:p>
        </w:tc>
        <w:tc>
          <w:tcPr>
            <w:tcW w:w="13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Mean Choroidal Thickness (μm)</w:t>
            </w:r>
          </w:p>
        </w:tc>
        <w:tc>
          <w:tcPr>
            <w:tcW w:w="13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Difference from Mean Subfoveal thickness (μm)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 value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Correlation with Subfoveal Choroidal Thickness</w:t>
            </w:r>
          </w:p>
        </w:tc>
        <w:tc>
          <w:tcPr>
            <w:tcW w:w="14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 value</w:t>
            </w:r>
          </w:p>
        </w:tc>
      </w:tr>
      <w:tr>
        <w:trPr>
          <w:trHeight w:val="301" w:hRule="atLeast"/>
        </w:trPr>
        <w:tc>
          <w:tcPr>
            <w:tcW w:w="1603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Fovea</w:t>
            </w:r>
          </w:p>
        </w:tc>
        <w:tc>
          <w:tcPr>
            <w:tcW w:w="1371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263.0</w:t>
            </w:r>
          </w:p>
        </w:tc>
        <w:tc>
          <w:tcPr>
            <w:tcW w:w="1387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SFN0.5</w:t>
            </w:r>
            <w:r>
              <w:rPr>
                <w:sz w:val="24"/>
                <w:vertAlign w:val="superscript"/>
              </w:rPr>
              <w:t xml:space="preserve"> a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234.9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28.1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224.6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38.4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206.4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56.6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196.8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66.2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184.8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78.2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256.5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246.3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16.7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236.8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26.2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226.3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36.7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214.0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49.0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254.9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243.9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227.8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35.2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211.5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51.5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204.0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59.0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  <w:tcBorders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S0.25N2.5</w:t>
            </w:r>
          </w:p>
        </w:tc>
        <w:tc>
          <w:tcPr>
            <w:tcW w:w="1371" w:type="dxa"/>
            <w:tcBorders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190.0</w:t>
            </w:r>
          </w:p>
        </w:tc>
        <w:tc>
          <w:tcPr>
            <w:tcW w:w="1387" w:type="dxa"/>
            <w:tcBorders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73.0</w:t>
            </w:r>
          </w:p>
        </w:tc>
        <w:tc>
          <w:tcPr>
            <w:tcW w:w="1230" w:type="dxa"/>
            <w:tcBorders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  <w:tcBorders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0.993</w:t>
            </w:r>
          </w:p>
        </w:tc>
        <w:tc>
          <w:tcPr>
            <w:tcW w:w="1405" w:type="dxa"/>
            <w:tcBorders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S0.25T0.5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252.6</w:t>
            </w:r>
          </w:p>
        </w:tc>
        <w:tc>
          <w:tcPr>
            <w:tcW w:w="1387" w:type="dxa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  <w:tcBorders>
              <w:top w:val="nil"/>
              <w:bottom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  <w:tcBorders>
              <w:top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S0.25T1.0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238.2</w:t>
            </w:r>
          </w:p>
        </w:tc>
        <w:tc>
          <w:tcPr>
            <w:tcW w:w="1387" w:type="dxa"/>
            <w:tcBorders>
              <w:top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24.7</w:t>
            </w:r>
          </w:p>
        </w:tc>
        <w:tc>
          <w:tcPr>
            <w:tcW w:w="1230" w:type="dxa"/>
            <w:tcBorders>
              <w:top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  <w:tcBorders>
              <w:top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  <w:tcBorders>
              <w:top w:val="nil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228.9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34.1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220.4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42.6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210.6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52.4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251.0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243.9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222.4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40.6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206.9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56.1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194.4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68.6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186.1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77.0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245.5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17.5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236.4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26.6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263.0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33.8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220.2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42.8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210.1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52.9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.0998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249.8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231.5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31.5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217.9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45.1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T0.25N1.5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207.0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56.0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199.0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64.0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190.0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73.0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242.3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230.6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32.3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222.0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41.0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210.1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52.9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199.1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63.9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240.3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221.1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41.9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211.2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51.8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201.8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61.2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190.5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72.5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182.2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80.7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222.7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40.3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214.7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48.2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204.7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58.3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0.997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193.8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69.1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186.9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76.1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>
        <w:rPr>
          <w:sz w:val="24"/>
          <w:vertAlign w:val="superscript"/>
        </w:rPr>
        <w:t xml:space="preserve">a </w:t>
      </w:r>
      <w:r>
        <w:rPr>
          <w:sz w:val="24"/>
        </w:rPr>
        <w:t>Denotes the position 0.5 mm nasal to the fovea. The same naming convention is used for the subsequent entries.</w:t>
      </w:r>
    </w:p>
    <w:p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</w:p>
    <w:p>
      <w:pPr>
        <w:spacing w:line="480" w:lineRule="auto"/>
        <w:rPr>
          <w:sz w:val="24"/>
        </w:rPr>
      </w:pPr>
      <w:r>
        <w:rPr>
          <w:sz w:val="24"/>
        </w:rPr>
        <w:t>Supplement TABLE 2. Mean Choroidal Thickness Measurements at Various Locations in highly myopic eyes.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371"/>
        <w:gridCol w:w="1387"/>
        <w:gridCol w:w="1230"/>
        <w:gridCol w:w="1310"/>
        <w:gridCol w:w="1405"/>
      </w:tblGrid>
      <w:tr>
        <w:trPr>
          <w:trHeight w:val="1565" w:hRule="atLeast"/>
        </w:trPr>
        <w:tc>
          <w:tcPr>
            <w:tcW w:w="16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Location(mm)</w:t>
            </w:r>
          </w:p>
        </w:tc>
        <w:tc>
          <w:tcPr>
            <w:tcW w:w="13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Mean Choroidal Thickness (μm)</w:t>
            </w:r>
          </w:p>
        </w:tc>
        <w:tc>
          <w:tcPr>
            <w:tcW w:w="138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Difference from Mean Subfoveal thickness (μm)</w:t>
            </w:r>
          </w:p>
        </w:tc>
        <w:tc>
          <w:tcPr>
            <w:tcW w:w="123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 value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Correlation with Subfoveal Choroidal Thickness</w:t>
            </w:r>
          </w:p>
        </w:tc>
        <w:tc>
          <w:tcPr>
            <w:tcW w:w="14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P value</w:t>
            </w:r>
          </w:p>
        </w:tc>
      </w:tr>
      <w:tr>
        <w:trPr>
          <w:trHeight w:val="301" w:hRule="atLeast"/>
        </w:trPr>
        <w:tc>
          <w:tcPr>
            <w:tcW w:w="1603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Fovea</w:t>
            </w:r>
          </w:p>
        </w:tc>
        <w:tc>
          <w:tcPr>
            <w:tcW w:w="1371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110.6</w:t>
            </w:r>
          </w:p>
        </w:tc>
        <w:tc>
          <w:tcPr>
            <w:tcW w:w="1387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0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SFN0.5 </w:t>
            </w:r>
            <w:r>
              <w:rPr>
                <w:sz w:val="24"/>
                <w:vertAlign w:val="superscript"/>
              </w:rPr>
              <w:t>a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98.6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89.8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78.3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32.3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72.0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38.6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63.6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47.0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0.948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109.1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0.363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106.4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0.004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99.4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91.5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19.1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SFT2.5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83.6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37.0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111.1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-0.5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0.990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0.682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102.5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94.4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84.2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26.4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78.2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32.4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68.8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41.8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0.945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112.6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-2.0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0.185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102.8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95.8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14.7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0.980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89.3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21.3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S0.25T2.5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82.0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29.0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110.9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-0.3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0.825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102.5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88.5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77.0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33.7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69.5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41.1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63.8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46.8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0.953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106.9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0.084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103.1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93.6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17.0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86.5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24.1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S0.5T2.5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79.3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31.3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0.974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104.2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0.990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93.3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17.3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85.2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25.4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76.8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33.8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71.6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39.0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0.970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68.8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41.8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0.945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103.2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95.3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15.3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87.7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22.8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80.1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30.5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I0.25T2.5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71.9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38.7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I0.5SF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98.5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0.989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87.7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22.9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80.7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29.9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74.0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36.7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0.972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43.9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0.958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I0.5N2.5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  <w:highlight w:val="yellow"/>
              </w:rPr>
            </w:pPr>
            <w:r>
              <w:rPr>
                <w:sz w:val="24"/>
              </w:rPr>
              <w:t>60.0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  <w:highlight w:val="yellow"/>
              </w:rPr>
            </w:pPr>
            <w:r>
              <w:rPr>
                <w:sz w:val="24"/>
              </w:rPr>
              <w:t>50.7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0.951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I0.5T0.5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90.6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20.0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0.980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I0.5T1.0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84.4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26.2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0.976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I0.5T1.5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77.3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0.961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I0.5T2.0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70.3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40.3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0.956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  <w:tr>
        <w:trPr>
          <w:trHeight w:val="316" w:hRule="atLeast"/>
        </w:trPr>
        <w:tc>
          <w:tcPr>
            <w:tcW w:w="1603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I0.5T2.5</w:t>
            </w:r>
          </w:p>
        </w:tc>
        <w:tc>
          <w:tcPr>
            <w:tcW w:w="1371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64.6</w:t>
            </w:r>
          </w:p>
        </w:tc>
        <w:tc>
          <w:tcPr>
            <w:tcW w:w="1387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46.0</w:t>
            </w:r>
          </w:p>
        </w:tc>
        <w:tc>
          <w:tcPr>
            <w:tcW w:w="123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1310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0.951</w:t>
            </w:r>
          </w:p>
        </w:tc>
        <w:tc>
          <w:tcPr>
            <w:tcW w:w="1405" w:type="dxa"/>
          </w:tcPr>
          <w:p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&lt;0.001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>
        <w:rPr>
          <w:sz w:val="24"/>
          <w:vertAlign w:val="superscript"/>
        </w:rPr>
        <w:t xml:space="preserve">a </w:t>
      </w:r>
      <w:r>
        <w:rPr>
          <w:sz w:val="24"/>
        </w:rPr>
        <w:t>Denotes the position 0.5 mm nasal to the fovea. The same naming convention is used for the subsequent entries.</w:t>
      </w:r>
    </w:p>
    <w:p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CA"/>
    <w:rsid w:val="00A423CA"/>
    <w:rsid w:val="FFCB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386</Words>
  <Characters>2203</Characters>
  <Lines>18</Lines>
  <Paragraphs>5</Paragraphs>
  <TotalTime>0</TotalTime>
  <ScaleCrop>false</ScaleCrop>
  <LinksUpToDate>false</LinksUpToDate>
  <CharactersWithSpaces>2584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2023-10-11T21:32:00Z</dcterms:created>
  <dc:creator>office user</dc:creator>
  <cp:lastModifiedBy>爱写论文的哈哈赵</cp:lastModifiedBy>
  <dcterms:modified xsi:type="dcterms:W3CDTF">2023-10-11T22:50:18Z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F8E6DFA0DAD430392AB62665FC84F838_42</vt:lpwstr>
  </property>
</Properties>
</file>