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7F5C8" w14:textId="05BED1D1" w:rsidR="00984E27" w:rsidRDefault="00984E2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Material</w:t>
      </w:r>
    </w:p>
    <w:p w14:paraId="6C5FA936" w14:textId="77777777" w:rsidR="00984E27" w:rsidRDefault="00984E2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3008441" w14:textId="3D1733B8" w:rsidR="005B5CDB" w:rsidRPr="00984E27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984E2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984E2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</w:t>
      </w:r>
      <w:r w:rsidRPr="00984E2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1. Maternal clinical and biochemical parameters in normal pregnancies</w:t>
      </w:r>
    </w:p>
    <w:p w14:paraId="65DE7BF1" w14:textId="77777777" w:rsidR="005B5CDB" w:rsidRPr="00984E27" w:rsidRDefault="005B5C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a"/>
        <w:tblW w:w="6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6"/>
        <w:gridCol w:w="1017"/>
        <w:gridCol w:w="2837"/>
      </w:tblGrid>
      <w:tr w:rsidR="005B5CDB" w14:paraId="0191AF06" w14:textId="77777777">
        <w:trPr>
          <w:trHeight w:val="216"/>
        </w:trPr>
        <w:tc>
          <w:tcPr>
            <w:tcW w:w="2237" w:type="dxa"/>
            <w:shd w:val="clear" w:color="auto" w:fill="auto"/>
          </w:tcPr>
          <w:p w14:paraId="2345AD96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Parameters</w:t>
            </w:r>
            <w:proofErr w:type="spellEnd"/>
          </w:p>
        </w:tc>
        <w:tc>
          <w:tcPr>
            <w:tcW w:w="1017" w:type="dxa"/>
            <w:shd w:val="clear" w:color="auto" w:fill="auto"/>
          </w:tcPr>
          <w:p w14:paraId="43210F96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Units</w:t>
            </w:r>
            <w:proofErr w:type="spellEnd"/>
          </w:p>
        </w:tc>
        <w:tc>
          <w:tcPr>
            <w:tcW w:w="2837" w:type="dxa"/>
            <w:shd w:val="clear" w:color="auto" w:fill="auto"/>
          </w:tcPr>
          <w:p w14:paraId="665FBAE4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NGT</w:t>
            </w:r>
          </w:p>
        </w:tc>
      </w:tr>
      <w:tr w:rsidR="005B5CDB" w14:paraId="1A985471" w14:textId="77777777">
        <w:trPr>
          <w:trHeight w:val="231"/>
        </w:trPr>
        <w:tc>
          <w:tcPr>
            <w:tcW w:w="2237" w:type="dxa"/>
            <w:shd w:val="clear" w:color="auto" w:fill="auto"/>
          </w:tcPr>
          <w:p w14:paraId="4CF425C3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1017" w:type="dxa"/>
            <w:shd w:val="clear" w:color="auto" w:fill="auto"/>
          </w:tcPr>
          <w:p w14:paraId="4D59869A" w14:textId="77777777" w:rsidR="005B5CDB" w:rsidRDefault="005B5CDB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shd w:val="clear" w:color="auto" w:fill="auto"/>
          </w:tcPr>
          <w:p w14:paraId="7E8DA24D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B5CDB" w14:paraId="0E87D727" w14:textId="77777777">
        <w:trPr>
          <w:trHeight w:val="231"/>
        </w:trPr>
        <w:tc>
          <w:tcPr>
            <w:tcW w:w="2237" w:type="dxa"/>
            <w:shd w:val="clear" w:color="auto" w:fill="auto"/>
          </w:tcPr>
          <w:p w14:paraId="60EC3F40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age</w:t>
            </w:r>
            <w:proofErr w:type="spellEnd"/>
          </w:p>
        </w:tc>
        <w:tc>
          <w:tcPr>
            <w:tcW w:w="1017" w:type="dxa"/>
            <w:shd w:val="clear" w:color="auto" w:fill="auto"/>
          </w:tcPr>
          <w:p w14:paraId="62437009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</w:p>
        </w:tc>
        <w:tc>
          <w:tcPr>
            <w:tcW w:w="2837" w:type="dxa"/>
            <w:shd w:val="clear" w:color="auto" w:fill="auto"/>
          </w:tcPr>
          <w:p w14:paraId="502DF7CA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29.7 ± 5.6 (27.7-31.6)</w:t>
            </w:r>
          </w:p>
        </w:tc>
      </w:tr>
      <w:tr w:rsidR="005B5CDB" w14:paraId="51E7E81A" w14:textId="77777777">
        <w:trPr>
          <w:trHeight w:val="231"/>
        </w:trPr>
        <w:tc>
          <w:tcPr>
            <w:tcW w:w="2237" w:type="dxa"/>
            <w:shd w:val="clear" w:color="auto" w:fill="auto"/>
          </w:tcPr>
          <w:p w14:paraId="0C55B3AF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Height</w:t>
            </w:r>
            <w:proofErr w:type="spellEnd"/>
          </w:p>
        </w:tc>
        <w:tc>
          <w:tcPr>
            <w:tcW w:w="1017" w:type="dxa"/>
            <w:shd w:val="clear" w:color="auto" w:fill="auto"/>
          </w:tcPr>
          <w:p w14:paraId="4EDB031C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2837" w:type="dxa"/>
            <w:shd w:val="clear" w:color="auto" w:fill="auto"/>
          </w:tcPr>
          <w:p w14:paraId="43132E66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1.60 ± 0.1 (1.57-1.61)</w:t>
            </w:r>
          </w:p>
        </w:tc>
      </w:tr>
      <w:tr w:rsidR="005B5CDB" w14:paraId="0F8B4C90" w14:textId="77777777">
        <w:trPr>
          <w:trHeight w:val="216"/>
        </w:trPr>
        <w:tc>
          <w:tcPr>
            <w:tcW w:w="2237" w:type="dxa"/>
            <w:shd w:val="clear" w:color="auto" w:fill="auto"/>
          </w:tcPr>
          <w:p w14:paraId="48C0209C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Weight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(3T)</w:t>
            </w:r>
          </w:p>
        </w:tc>
        <w:tc>
          <w:tcPr>
            <w:tcW w:w="1017" w:type="dxa"/>
            <w:shd w:val="clear" w:color="auto" w:fill="auto"/>
          </w:tcPr>
          <w:p w14:paraId="0DAFE17C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Kg</w:t>
            </w:r>
          </w:p>
        </w:tc>
        <w:tc>
          <w:tcPr>
            <w:tcW w:w="2837" w:type="dxa"/>
            <w:shd w:val="clear" w:color="auto" w:fill="auto"/>
          </w:tcPr>
          <w:p w14:paraId="2F69F93C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82.9 ± 9.5 (77.7-87.5)</w:t>
            </w:r>
          </w:p>
        </w:tc>
      </w:tr>
      <w:tr w:rsidR="005B5CDB" w14:paraId="04229D68" w14:textId="77777777">
        <w:trPr>
          <w:trHeight w:val="276"/>
        </w:trPr>
        <w:tc>
          <w:tcPr>
            <w:tcW w:w="2237" w:type="dxa"/>
            <w:shd w:val="clear" w:color="auto" w:fill="auto"/>
          </w:tcPr>
          <w:p w14:paraId="6E04FB03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BMI (3T)</w:t>
            </w:r>
          </w:p>
        </w:tc>
        <w:tc>
          <w:tcPr>
            <w:tcW w:w="1017" w:type="dxa"/>
            <w:shd w:val="clear" w:color="auto" w:fill="auto"/>
          </w:tcPr>
          <w:p w14:paraId="501EA5F7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Kg/m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837" w:type="dxa"/>
            <w:shd w:val="clear" w:color="auto" w:fill="auto"/>
          </w:tcPr>
          <w:p w14:paraId="42D1C295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32.5 ± 5.8 (29.4-35.9)</w:t>
            </w:r>
          </w:p>
        </w:tc>
      </w:tr>
      <w:tr w:rsidR="005B5CDB" w14:paraId="069D9924" w14:textId="77777777">
        <w:trPr>
          <w:trHeight w:val="448"/>
        </w:trPr>
        <w:tc>
          <w:tcPr>
            <w:tcW w:w="2237" w:type="dxa"/>
            <w:shd w:val="clear" w:color="auto" w:fill="auto"/>
          </w:tcPr>
          <w:p w14:paraId="3EFD5900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Basal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Glycaemia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(1T)</w:t>
            </w:r>
          </w:p>
        </w:tc>
        <w:tc>
          <w:tcPr>
            <w:tcW w:w="1017" w:type="dxa"/>
            <w:shd w:val="clear" w:color="auto" w:fill="auto"/>
          </w:tcPr>
          <w:p w14:paraId="184C3403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mg/dl</w:t>
            </w:r>
          </w:p>
        </w:tc>
        <w:tc>
          <w:tcPr>
            <w:tcW w:w="2837" w:type="dxa"/>
            <w:shd w:val="clear" w:color="auto" w:fill="auto"/>
          </w:tcPr>
          <w:p w14:paraId="3E7416DB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81.1 ± 5.5 (78.7-83.7)</w:t>
            </w:r>
          </w:p>
        </w:tc>
      </w:tr>
      <w:tr w:rsidR="005B5CDB" w14:paraId="479D15E6" w14:textId="77777777">
        <w:trPr>
          <w:trHeight w:val="216"/>
        </w:trPr>
        <w:tc>
          <w:tcPr>
            <w:tcW w:w="2237" w:type="dxa"/>
            <w:shd w:val="clear" w:color="auto" w:fill="auto"/>
          </w:tcPr>
          <w:p w14:paraId="6708BBCA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Basal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Glycaemia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(2T)</w:t>
            </w:r>
          </w:p>
        </w:tc>
        <w:tc>
          <w:tcPr>
            <w:tcW w:w="1017" w:type="dxa"/>
            <w:shd w:val="clear" w:color="auto" w:fill="auto"/>
          </w:tcPr>
          <w:p w14:paraId="551919AF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mg/dl</w:t>
            </w:r>
          </w:p>
        </w:tc>
        <w:tc>
          <w:tcPr>
            <w:tcW w:w="2837" w:type="dxa"/>
            <w:shd w:val="clear" w:color="auto" w:fill="auto"/>
          </w:tcPr>
          <w:p w14:paraId="3EFB3E98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82.5 ± 0.9 (81.3-82.9)</w:t>
            </w:r>
          </w:p>
        </w:tc>
      </w:tr>
      <w:tr w:rsidR="005B5CDB" w14:paraId="35D79372" w14:textId="77777777">
        <w:trPr>
          <w:trHeight w:val="448"/>
        </w:trPr>
        <w:tc>
          <w:tcPr>
            <w:tcW w:w="2237" w:type="dxa"/>
            <w:shd w:val="clear" w:color="auto" w:fill="auto"/>
          </w:tcPr>
          <w:p w14:paraId="705DF9BC" w14:textId="77777777" w:rsidR="005B5CDB" w:rsidRPr="00984E27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84E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Glycaemia 2h post 75 g (2T)</w:t>
            </w:r>
          </w:p>
        </w:tc>
        <w:tc>
          <w:tcPr>
            <w:tcW w:w="1017" w:type="dxa"/>
            <w:shd w:val="clear" w:color="auto" w:fill="auto"/>
          </w:tcPr>
          <w:p w14:paraId="604291B0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mg/dl</w:t>
            </w:r>
          </w:p>
        </w:tc>
        <w:tc>
          <w:tcPr>
            <w:tcW w:w="2837" w:type="dxa"/>
            <w:shd w:val="clear" w:color="auto" w:fill="auto"/>
          </w:tcPr>
          <w:p w14:paraId="74DBF875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109.0 ± 9.6 (101.2-114.4)</w:t>
            </w:r>
          </w:p>
        </w:tc>
      </w:tr>
      <w:tr w:rsidR="005B5CDB" w:rsidRPr="00984E27" w14:paraId="7F28E514" w14:textId="77777777">
        <w:trPr>
          <w:trHeight w:val="216"/>
        </w:trPr>
        <w:tc>
          <w:tcPr>
            <w:tcW w:w="6091" w:type="dxa"/>
            <w:gridSpan w:val="3"/>
            <w:shd w:val="clear" w:color="auto" w:fill="auto"/>
          </w:tcPr>
          <w:p w14:paraId="2A404878" w14:textId="77777777" w:rsidR="005B5CDB" w:rsidRPr="00984E27" w:rsidRDefault="00000000">
            <w:pPr>
              <w:spacing w:after="0" w:line="240" w:lineRule="auto"/>
              <w:ind w:right="147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84E2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Maternal thyroid hormone profile in Third Trimester</w:t>
            </w:r>
          </w:p>
        </w:tc>
      </w:tr>
      <w:tr w:rsidR="005B5CDB" w14:paraId="4037DE49" w14:textId="77777777">
        <w:trPr>
          <w:trHeight w:val="216"/>
        </w:trPr>
        <w:tc>
          <w:tcPr>
            <w:tcW w:w="2237" w:type="dxa"/>
            <w:shd w:val="clear" w:color="auto" w:fill="auto"/>
          </w:tcPr>
          <w:p w14:paraId="5EE92707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TSH </w:t>
            </w:r>
          </w:p>
        </w:tc>
        <w:tc>
          <w:tcPr>
            <w:tcW w:w="1017" w:type="dxa"/>
            <w:shd w:val="clear" w:color="auto" w:fill="auto"/>
          </w:tcPr>
          <w:p w14:paraId="318B0DA3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2837" w:type="dxa"/>
            <w:shd w:val="clear" w:color="auto" w:fill="auto"/>
          </w:tcPr>
          <w:p w14:paraId="3E96F4BD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 ± 0.4 (1.9-2.3)</w:t>
            </w:r>
          </w:p>
        </w:tc>
      </w:tr>
      <w:tr w:rsidR="005B5CDB" w14:paraId="1663D319" w14:textId="77777777">
        <w:trPr>
          <w:trHeight w:val="216"/>
        </w:trPr>
        <w:tc>
          <w:tcPr>
            <w:tcW w:w="2237" w:type="dxa"/>
            <w:shd w:val="clear" w:color="auto" w:fill="auto"/>
          </w:tcPr>
          <w:p w14:paraId="3A577860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FT4</w:t>
            </w:r>
          </w:p>
        </w:tc>
        <w:tc>
          <w:tcPr>
            <w:tcW w:w="1017" w:type="dxa"/>
            <w:shd w:val="clear" w:color="auto" w:fill="auto"/>
          </w:tcPr>
          <w:p w14:paraId="48B1DD41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ng/dl</w:t>
            </w:r>
          </w:p>
        </w:tc>
        <w:tc>
          <w:tcPr>
            <w:tcW w:w="2837" w:type="dxa"/>
            <w:shd w:val="clear" w:color="auto" w:fill="auto"/>
          </w:tcPr>
          <w:p w14:paraId="6A81F368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 ± 0.1 (0.7-0.9)</w:t>
            </w:r>
          </w:p>
        </w:tc>
      </w:tr>
      <w:tr w:rsidR="005B5CDB" w14:paraId="68560FB9" w14:textId="77777777">
        <w:trPr>
          <w:trHeight w:val="231"/>
        </w:trPr>
        <w:tc>
          <w:tcPr>
            <w:tcW w:w="2237" w:type="dxa"/>
            <w:shd w:val="clear" w:color="auto" w:fill="auto"/>
          </w:tcPr>
          <w:p w14:paraId="0EA6124B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TT4</w:t>
            </w:r>
          </w:p>
        </w:tc>
        <w:tc>
          <w:tcPr>
            <w:tcW w:w="1017" w:type="dxa"/>
            <w:shd w:val="clear" w:color="auto" w:fill="auto"/>
          </w:tcPr>
          <w:p w14:paraId="1418812B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µg/ml</w:t>
            </w:r>
          </w:p>
        </w:tc>
        <w:tc>
          <w:tcPr>
            <w:tcW w:w="2837" w:type="dxa"/>
            <w:shd w:val="clear" w:color="auto" w:fill="auto"/>
          </w:tcPr>
          <w:p w14:paraId="0B2011C3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 ± 1.7 (10.1-12.3)</w:t>
            </w:r>
          </w:p>
        </w:tc>
      </w:tr>
      <w:tr w:rsidR="005B5CDB" w14:paraId="0D02E199" w14:textId="77777777">
        <w:trPr>
          <w:trHeight w:val="216"/>
        </w:trPr>
        <w:tc>
          <w:tcPr>
            <w:tcW w:w="2237" w:type="dxa"/>
            <w:shd w:val="clear" w:color="auto" w:fill="auto"/>
          </w:tcPr>
          <w:p w14:paraId="48A61AA7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TT3</w:t>
            </w:r>
          </w:p>
        </w:tc>
        <w:tc>
          <w:tcPr>
            <w:tcW w:w="1017" w:type="dxa"/>
            <w:shd w:val="clear" w:color="auto" w:fill="auto"/>
          </w:tcPr>
          <w:p w14:paraId="27594878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ng/ml</w:t>
            </w:r>
          </w:p>
        </w:tc>
        <w:tc>
          <w:tcPr>
            <w:tcW w:w="2837" w:type="dxa"/>
            <w:shd w:val="clear" w:color="auto" w:fill="auto"/>
          </w:tcPr>
          <w:p w14:paraId="273DE83B" w14:textId="77777777" w:rsidR="005B5CDB" w:rsidRDefault="00000000">
            <w:p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 ± 0.2 (1.6-1.8)</w:t>
            </w:r>
          </w:p>
        </w:tc>
      </w:tr>
      <w:tr w:rsidR="005B5CDB" w14:paraId="79823D62" w14:textId="77777777">
        <w:trPr>
          <w:trHeight w:val="1254"/>
        </w:trPr>
        <w:tc>
          <w:tcPr>
            <w:tcW w:w="6091" w:type="dxa"/>
            <w:gridSpan w:val="3"/>
            <w:shd w:val="clear" w:color="auto" w:fill="auto"/>
          </w:tcPr>
          <w:p w14:paraId="42956CF8" w14:textId="77777777" w:rsidR="005B5CDB" w:rsidRDefault="00000000">
            <w:pPr>
              <w:spacing w:after="0" w:line="240" w:lineRule="auto"/>
              <w:ind w:right="1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E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NTG: Normal tolerance glucose; BMI: Body Mass Index; 2T: Second trimester; 3T: Third Trimester; TSH: Thyroid Stimulating Hormone; FT4: Free Thyroxine: TT4: Total Thyroxine; TT3: Total triiodothyronine.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correspond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mean ± S.D (IC 95%). </w:t>
            </w:r>
          </w:p>
        </w:tc>
      </w:tr>
    </w:tbl>
    <w:p w14:paraId="1479C9E5" w14:textId="77777777" w:rsidR="005B5CDB" w:rsidRDefault="005B5CDB">
      <w:pPr>
        <w:spacing w:after="0" w:line="240" w:lineRule="auto"/>
      </w:pPr>
    </w:p>
    <w:p w14:paraId="1F43223F" w14:textId="77777777" w:rsidR="005B5CDB" w:rsidRDefault="005B5CDB"/>
    <w:p w14:paraId="6D858C5F" w14:textId="77777777" w:rsidR="005B5CDB" w:rsidRDefault="005B5CDB"/>
    <w:p w14:paraId="37670F46" w14:textId="77777777" w:rsidR="005B5CDB" w:rsidRDefault="005B5CDB"/>
    <w:p w14:paraId="07C1C687" w14:textId="77777777" w:rsidR="005B5CDB" w:rsidRDefault="005B5CDB"/>
    <w:p w14:paraId="2FE9D135" w14:textId="77777777" w:rsidR="005B5CDB" w:rsidRDefault="005B5CDB"/>
    <w:p w14:paraId="380B9F84" w14:textId="77777777" w:rsidR="005B5CDB" w:rsidRDefault="005B5CDB"/>
    <w:p w14:paraId="30F36CD0" w14:textId="77777777" w:rsidR="005B5CDB" w:rsidRDefault="005B5CDB"/>
    <w:p w14:paraId="05A22395" w14:textId="77777777" w:rsidR="005B5CDB" w:rsidRDefault="005B5CDB"/>
    <w:p w14:paraId="383BD190" w14:textId="77777777" w:rsidR="005B5CDB" w:rsidRDefault="005B5CDB"/>
    <w:p w14:paraId="69E35142" w14:textId="77777777" w:rsidR="005B5CDB" w:rsidRDefault="005B5CDB"/>
    <w:p w14:paraId="50B149E9" w14:textId="77777777" w:rsidR="005B5CDB" w:rsidRDefault="005B5CDB"/>
    <w:p w14:paraId="3C6D4FEE" w14:textId="77777777" w:rsidR="005B5CDB" w:rsidRDefault="005B5CDB"/>
    <w:p w14:paraId="48A02099" w14:textId="77777777" w:rsidR="005B5CDB" w:rsidRDefault="005B5CDB"/>
    <w:p w14:paraId="420F5DD5" w14:textId="77777777" w:rsidR="005B5CDB" w:rsidRDefault="00000000"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6EA44AC" wp14:editId="5459560C">
            <wp:simplePos x="0" y="0"/>
            <wp:positionH relativeFrom="column">
              <wp:posOffset>-742122</wp:posOffset>
            </wp:positionH>
            <wp:positionV relativeFrom="paragraph">
              <wp:posOffset>278</wp:posOffset>
            </wp:positionV>
            <wp:extent cx="4023360" cy="3068320"/>
            <wp:effectExtent l="0" t="0" r="0" b="0"/>
            <wp:wrapSquare wrapText="bothSides" distT="0" distB="0" distL="114300" distR="114300"/>
            <wp:docPr id="1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3360" cy="3068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28F7C75" w14:textId="77777777" w:rsidR="005B5CDB" w:rsidRDefault="005B5CDB"/>
    <w:p w14:paraId="35A68AAB" w14:textId="77777777" w:rsidR="005B5CDB" w:rsidRDefault="005B5CDB"/>
    <w:p w14:paraId="512286C1" w14:textId="77777777" w:rsidR="005B5CDB" w:rsidRDefault="005B5CDB"/>
    <w:p w14:paraId="349882A4" w14:textId="77777777" w:rsidR="005B5CDB" w:rsidRDefault="005B5CDB"/>
    <w:p w14:paraId="59D88FF7" w14:textId="77777777" w:rsidR="005B5CDB" w:rsidRDefault="005B5CDB"/>
    <w:p w14:paraId="6417CE05" w14:textId="77777777" w:rsidR="005B5CDB" w:rsidRDefault="005B5CDB"/>
    <w:p w14:paraId="0047871D" w14:textId="77777777" w:rsidR="005B5CDB" w:rsidRDefault="005B5CDB"/>
    <w:p w14:paraId="53170939" w14:textId="77777777" w:rsidR="005B5CDB" w:rsidRDefault="005B5CDB"/>
    <w:p w14:paraId="35C9B78F" w14:textId="77777777" w:rsidR="005B5CDB" w:rsidRDefault="005B5CDB"/>
    <w:p w14:paraId="1693C7BD" w14:textId="77777777" w:rsidR="005B5CDB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0246E2DB" wp14:editId="6C0D3C87">
                <wp:simplePos x="0" y="0"/>
                <wp:positionH relativeFrom="column">
                  <wp:posOffset>-613410</wp:posOffset>
                </wp:positionH>
                <wp:positionV relativeFrom="paragraph">
                  <wp:posOffset>254000</wp:posOffset>
                </wp:positionV>
                <wp:extent cx="6591300" cy="1384300"/>
                <wp:effectExtent l="0" t="0" r="0" b="635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138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BFCEDA9" w14:textId="6DA32495" w:rsidR="005B5CDB" w:rsidRDefault="00000000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 w:rsidRPr="00984E27">
                              <w:rPr>
                                <w:b/>
                                <w:color w:val="000000"/>
                                <w:lang w:val="en-US"/>
                              </w:rPr>
                              <w:t xml:space="preserve">Fig </w:t>
                            </w:r>
                            <w:r w:rsidR="00984E27">
                              <w:rPr>
                                <w:b/>
                                <w:color w:val="000000"/>
                                <w:lang w:val="en-US"/>
                              </w:rPr>
                              <w:t>S</w:t>
                            </w:r>
                            <w:r w:rsidRPr="00984E27">
                              <w:rPr>
                                <w:b/>
                                <w:color w:val="000000"/>
                                <w:lang w:val="en-US"/>
                              </w:rPr>
                              <w:t>1. Evaluation of human placental explant tissue integrity</w:t>
                            </w:r>
                            <w:r w:rsidRPr="00984E27">
                              <w:rPr>
                                <w:color w:val="000000"/>
                                <w:lang w:val="en-US"/>
                              </w:rPr>
                              <w:t xml:space="preserve">. After 12 hours of culture, human placental explants were fixed in paraformaldehyde 4%, embedded in paraffin and sectioned at 4 µm. Tissue integrity was evaluated with hematoxylin-eosin staining, showing conserved placental histological structures. VF: Fetal vessel; SM: Maternal blood; ST: </w:t>
                            </w:r>
                            <w:proofErr w:type="spellStart"/>
                            <w:r w:rsidRPr="00984E27">
                              <w:rPr>
                                <w:color w:val="000000"/>
                                <w:lang w:val="en-US"/>
                              </w:rPr>
                              <w:t>Syncytiotrophoblast</w:t>
                            </w:r>
                            <w:proofErr w:type="spellEnd"/>
                            <w:r w:rsidRPr="00984E27">
                              <w:rPr>
                                <w:color w:val="000000"/>
                                <w:lang w:val="en-US"/>
                              </w:rPr>
                              <w:t xml:space="preserve">; VC: Chorionic villi; MF: Fetal mesenchyme. </w:t>
                            </w:r>
                            <w:r>
                              <w:rPr>
                                <w:color w:val="000000"/>
                              </w:rPr>
                              <w:t xml:space="preserve">Red bar: 50 µm. N = 3 per </w:t>
                            </w:r>
                            <w:proofErr w:type="spellStart"/>
                            <w:r>
                              <w:rPr>
                                <w:color w:val="000000"/>
                              </w:rPr>
                              <w:t>group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6E2DB" id="Rectángulo 7" o:spid="_x0000_s1026" style="position:absolute;margin-left:-48.3pt;margin-top:20pt;width:519pt;height:10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" stroked="f">
                <v:textbox inset="2.53958mm,1.2694mm,2.53958mm,1.2694mm">
                  <w:txbxContent>
                    <w:p w14:paraId="6BFCEDA9" w14:textId="6DA32495" w:rsidR="005B5CDB" w:rsidRDefault="00000000">
                      <w:pPr>
                        <w:spacing w:line="258" w:lineRule="auto"/>
                        <w:jc w:val="both"/>
                        <w:textDirection w:val="btLr"/>
                      </w:pPr>
                      <w:r w:rsidRPr="00984E27">
                        <w:rPr>
                          <w:b/>
                          <w:color w:val="000000"/>
                          <w:lang w:val="en-US"/>
                        </w:rPr>
                        <w:t xml:space="preserve">Fig </w:t>
                      </w:r>
                      <w:r w:rsidR="00984E27">
                        <w:rPr>
                          <w:b/>
                          <w:color w:val="000000"/>
                          <w:lang w:val="en-US"/>
                        </w:rPr>
                        <w:t>S</w:t>
                      </w:r>
                      <w:r w:rsidRPr="00984E27">
                        <w:rPr>
                          <w:b/>
                          <w:color w:val="000000"/>
                          <w:lang w:val="en-US"/>
                        </w:rPr>
                        <w:t>1. Evaluation of human placental explant tissue integrity</w:t>
                      </w:r>
                      <w:r w:rsidRPr="00984E27">
                        <w:rPr>
                          <w:color w:val="000000"/>
                          <w:lang w:val="en-US"/>
                        </w:rPr>
                        <w:t xml:space="preserve">. After 12 hours of culture, human placental explants were fixed in paraformaldehyde 4%, embedded in paraffin and sectioned at 4 µm. Tissue integrity was evaluated with hematoxylin-eosin staining, showing conserved placental histological structures. VF: Fetal vessel; SM: Maternal blood; ST: </w:t>
                      </w:r>
                      <w:proofErr w:type="spellStart"/>
                      <w:r w:rsidRPr="00984E27">
                        <w:rPr>
                          <w:color w:val="000000"/>
                          <w:lang w:val="en-US"/>
                        </w:rPr>
                        <w:t>Syncytiotrophoblast</w:t>
                      </w:r>
                      <w:proofErr w:type="spellEnd"/>
                      <w:r w:rsidRPr="00984E27">
                        <w:rPr>
                          <w:color w:val="000000"/>
                          <w:lang w:val="en-US"/>
                        </w:rPr>
                        <w:t xml:space="preserve">; VC: Chorionic villi; MF: Fetal mesenchyme. </w:t>
                      </w:r>
                      <w:r>
                        <w:rPr>
                          <w:color w:val="000000"/>
                        </w:rPr>
                        <w:t xml:space="preserve">Red bar: 50 µm. N = 3 per </w:t>
                      </w:r>
                      <w:proofErr w:type="spellStart"/>
                      <w:r>
                        <w:rPr>
                          <w:color w:val="000000"/>
                        </w:rPr>
                        <w:t>group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3E624885" w14:textId="77777777" w:rsidR="005B5CDB" w:rsidRDefault="005B5CDB"/>
    <w:p w14:paraId="5B84EC42" w14:textId="77777777" w:rsidR="005B5CDB" w:rsidRDefault="005B5CDB"/>
    <w:p w14:paraId="156886EE" w14:textId="77777777" w:rsidR="005B5CDB" w:rsidRDefault="005B5CDB"/>
    <w:p w14:paraId="660D21F7" w14:textId="77777777" w:rsidR="005B5CDB" w:rsidRDefault="005B5CDB"/>
    <w:p w14:paraId="20DCE1D7" w14:textId="096A1B9E" w:rsidR="00984E27" w:rsidRDefault="00984E27">
      <w:r>
        <w:br w:type="page"/>
      </w:r>
    </w:p>
    <w:p w14:paraId="46B23139" w14:textId="77777777" w:rsidR="005B5CDB" w:rsidRDefault="005B5CDB"/>
    <w:p w14:paraId="54D0B82A" w14:textId="77777777" w:rsidR="005B5CDB" w:rsidRDefault="00000000"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7610EDE2" wp14:editId="0282FBF4">
            <wp:simplePos x="0" y="0"/>
            <wp:positionH relativeFrom="column">
              <wp:posOffset>-521569</wp:posOffset>
            </wp:positionH>
            <wp:positionV relativeFrom="paragraph">
              <wp:posOffset>43849</wp:posOffset>
            </wp:positionV>
            <wp:extent cx="3557588" cy="2894012"/>
            <wp:effectExtent l="9528" t="9528" r="9528" b="9528"/>
            <wp:wrapSquare wrapText="bothSides" distT="0" distB="0" distL="114300" distR="114300"/>
            <wp:docPr id="9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7588" cy="2894012"/>
                    </a:xfrm>
                    <a:prstGeom prst="rect">
                      <a:avLst/>
                    </a:prstGeom>
                    <a:ln w="9528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14:paraId="663612E6" w14:textId="77777777" w:rsidR="005B5CDB" w:rsidRDefault="005B5CDB"/>
    <w:p w14:paraId="437FF41F" w14:textId="77777777" w:rsidR="005B5CDB" w:rsidRDefault="005B5CDB"/>
    <w:p w14:paraId="1EC518B0" w14:textId="77777777" w:rsidR="005B5CDB" w:rsidRDefault="005B5CDB"/>
    <w:p w14:paraId="0A50E019" w14:textId="77777777" w:rsidR="005B5CDB" w:rsidRDefault="005B5CDB"/>
    <w:p w14:paraId="5BB1CF7C" w14:textId="77777777" w:rsidR="005B5CDB" w:rsidRDefault="005B5CDB"/>
    <w:p w14:paraId="4F71AEEC" w14:textId="77777777" w:rsidR="005B5CDB" w:rsidRDefault="005B5CDB"/>
    <w:p w14:paraId="57507CA2" w14:textId="77777777" w:rsidR="005B5CDB" w:rsidRDefault="005B5CDB"/>
    <w:p w14:paraId="45CA3814" w14:textId="77777777" w:rsidR="005B5CDB" w:rsidRDefault="005B5CDB"/>
    <w:p w14:paraId="79D64050" w14:textId="77777777" w:rsidR="005B5CDB" w:rsidRDefault="005B5CDB"/>
    <w:p w14:paraId="2B6E303B" w14:textId="77777777" w:rsidR="005B5CDB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76087510" wp14:editId="6BE6E1DB">
                <wp:simplePos x="0" y="0"/>
                <wp:positionH relativeFrom="column">
                  <wp:posOffset>-584835</wp:posOffset>
                </wp:positionH>
                <wp:positionV relativeFrom="paragraph">
                  <wp:posOffset>130175</wp:posOffset>
                </wp:positionV>
                <wp:extent cx="6591300" cy="1384300"/>
                <wp:effectExtent l="0" t="0" r="0" b="635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138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F58A241" w14:textId="13DC670D" w:rsidR="005B5CDB" w:rsidRDefault="00000000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 w:rsidRPr="00984E27">
                              <w:rPr>
                                <w:b/>
                                <w:color w:val="000000"/>
                                <w:lang w:val="en-US"/>
                              </w:rPr>
                              <w:t xml:space="preserve">Fig </w:t>
                            </w:r>
                            <w:r w:rsidR="00984E27">
                              <w:rPr>
                                <w:b/>
                                <w:color w:val="000000"/>
                                <w:lang w:val="en-US"/>
                              </w:rPr>
                              <w:t>S</w:t>
                            </w:r>
                            <w:r w:rsidRPr="00984E27">
                              <w:rPr>
                                <w:b/>
                                <w:color w:val="000000"/>
                                <w:lang w:val="en-US"/>
                              </w:rPr>
                              <w:t>2. Negative control for deiodinase IHQ</w:t>
                            </w:r>
                            <w:r w:rsidRPr="00984E27">
                              <w:rPr>
                                <w:color w:val="000000"/>
                                <w:lang w:val="en-US"/>
                              </w:rPr>
                              <w:t xml:space="preserve">.  Pig IgG diluted 1:100 was utilized instead of primary antibody anti-deiodinases. The rest of the process was followed as described. There was no sign of positive immunostaining. </w:t>
                            </w:r>
                            <w:r>
                              <w:rPr>
                                <w:color w:val="000000"/>
                              </w:rPr>
                              <w:t xml:space="preserve">Red bar: 50 µm. N = 3 per </w:t>
                            </w:r>
                            <w:proofErr w:type="spellStart"/>
                            <w:r>
                              <w:rPr>
                                <w:color w:val="000000"/>
                              </w:rPr>
                              <w:t>group</w:t>
                            </w:r>
                            <w:proofErr w:type="spellEnd"/>
                          </w:p>
                          <w:p w14:paraId="0655998B" w14:textId="77777777" w:rsidR="005B5CDB" w:rsidRDefault="005B5CDB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087510" id="Rectángulo 8" o:spid="_x0000_s1027" style="position:absolute;margin-left:-46.05pt;margin-top:10.25pt;width:519pt;height:10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" stroked="f">
                <v:textbox inset="2.53958mm,1.2694mm,2.53958mm,1.2694mm">
                  <w:txbxContent>
                    <w:p w14:paraId="7F58A241" w14:textId="13DC670D" w:rsidR="005B5CDB" w:rsidRDefault="00000000">
                      <w:pPr>
                        <w:spacing w:line="258" w:lineRule="auto"/>
                        <w:jc w:val="both"/>
                        <w:textDirection w:val="btLr"/>
                      </w:pPr>
                      <w:r w:rsidRPr="00984E27">
                        <w:rPr>
                          <w:b/>
                          <w:color w:val="000000"/>
                          <w:lang w:val="en-US"/>
                        </w:rPr>
                        <w:t xml:space="preserve">Fig </w:t>
                      </w:r>
                      <w:r w:rsidR="00984E27">
                        <w:rPr>
                          <w:b/>
                          <w:color w:val="000000"/>
                          <w:lang w:val="en-US"/>
                        </w:rPr>
                        <w:t>S</w:t>
                      </w:r>
                      <w:r w:rsidRPr="00984E27">
                        <w:rPr>
                          <w:b/>
                          <w:color w:val="000000"/>
                          <w:lang w:val="en-US"/>
                        </w:rPr>
                        <w:t>2. Negative control for deiodinase IHQ</w:t>
                      </w:r>
                      <w:r w:rsidRPr="00984E27">
                        <w:rPr>
                          <w:color w:val="000000"/>
                          <w:lang w:val="en-US"/>
                        </w:rPr>
                        <w:t xml:space="preserve">.  Pig IgG diluted 1:100 was utilized instead of primary antibody anti-deiodinases. The rest of the process was followed as described. There was no sign of positive immunostaining. </w:t>
                      </w:r>
                      <w:r>
                        <w:rPr>
                          <w:color w:val="000000"/>
                        </w:rPr>
                        <w:t xml:space="preserve">Red bar: 50 µm. N = 3 per </w:t>
                      </w:r>
                      <w:proofErr w:type="spellStart"/>
                      <w:r>
                        <w:rPr>
                          <w:color w:val="000000"/>
                        </w:rPr>
                        <w:t>group</w:t>
                      </w:r>
                      <w:proofErr w:type="spellEnd"/>
                    </w:p>
                    <w:p w14:paraId="0655998B" w14:textId="77777777" w:rsidR="005B5CDB" w:rsidRDefault="005B5CDB">
                      <w:pPr>
                        <w:spacing w:line="258" w:lineRule="auto"/>
                        <w:jc w:val="both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D3D01F4" w14:textId="77777777" w:rsidR="005B5CDB" w:rsidRDefault="005B5CDB"/>
    <w:p w14:paraId="1C749D37" w14:textId="77777777" w:rsidR="005B5CDB" w:rsidRDefault="005B5CDB"/>
    <w:p w14:paraId="40BFFA9B" w14:textId="77777777" w:rsidR="005B5CDB" w:rsidRDefault="005B5CDB"/>
    <w:p w14:paraId="1FFDEBEB" w14:textId="77777777" w:rsidR="005B5CDB" w:rsidRDefault="005B5CDB"/>
    <w:p w14:paraId="6B506784" w14:textId="77777777" w:rsidR="005B5CDB" w:rsidRDefault="005B5CDB"/>
    <w:p w14:paraId="06A0284B" w14:textId="77777777" w:rsidR="005B5CDB" w:rsidRDefault="005B5CDB"/>
    <w:p w14:paraId="49368A1B" w14:textId="77777777" w:rsidR="005B5CDB" w:rsidRDefault="005B5CDB"/>
    <w:p w14:paraId="4C5D04E0" w14:textId="77777777" w:rsidR="005B5CDB" w:rsidRDefault="005B5CDB"/>
    <w:p w14:paraId="2790E1C3" w14:textId="77777777" w:rsidR="005B5CDB" w:rsidRDefault="005B5CDB"/>
    <w:p w14:paraId="7C31CE40" w14:textId="77777777" w:rsidR="005B5CDB" w:rsidRDefault="005B5CDB"/>
    <w:p w14:paraId="1DC27A58" w14:textId="77777777" w:rsidR="005B5CDB" w:rsidRDefault="005B5CDB"/>
    <w:p w14:paraId="48DC36A5" w14:textId="77777777" w:rsidR="005B5CDB" w:rsidRDefault="005B5CDB"/>
    <w:p w14:paraId="43292604" w14:textId="77777777" w:rsidR="005B5CDB" w:rsidRDefault="005B5CDB"/>
    <w:p w14:paraId="1CA44BA2" w14:textId="77777777" w:rsidR="005B5CDB" w:rsidRDefault="005B5CDB"/>
    <w:p w14:paraId="65F65A12" w14:textId="77777777" w:rsidR="005B5CDB" w:rsidRDefault="005B5CDB"/>
    <w:sectPr w:rsidR="005B5CDB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CDB"/>
    <w:rsid w:val="005B5CDB"/>
    <w:rsid w:val="00984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65138"/>
  <w15:docId w15:val="{CB710B15-EB68-4596-92A5-10728D5BD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Fuentedeprrafopredeter1">
    <w:name w:val="Fuente de párrafo predeter.1"/>
    <w:rsid w:val="00962A98"/>
  </w:style>
  <w:style w:type="character" w:styleId="Textodelmarcadordeposicin">
    <w:name w:val="Placeholder Text"/>
    <w:basedOn w:val="Fuentedeprrafopredeter"/>
    <w:uiPriority w:val="99"/>
    <w:semiHidden/>
    <w:rsid w:val="000D7AEA"/>
    <w:rPr>
      <w:color w:val="80808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vAghxa6y0Xeu+Y1/AjOllNWocQ==">CgMxLjA4AHIhMVZJM0ZyNkk2cDRvRDE0MVdoMEFhakduSmR2V2g5SFQ4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</Words>
  <Characters>784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Licencias BMX</dc:creator>
  <cp:lastModifiedBy>Enrique Guzman</cp:lastModifiedBy>
  <cp:revision>2</cp:revision>
  <dcterms:created xsi:type="dcterms:W3CDTF">2022-06-02T14:07:00Z</dcterms:created>
  <dcterms:modified xsi:type="dcterms:W3CDTF">2023-09-20T13:31:00Z</dcterms:modified>
</cp:coreProperties>
</file>