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15424" w14:textId="77777777" w:rsidR="009C66DF" w:rsidRDefault="009C66DF" w:rsidP="009C66DF">
      <w:pPr>
        <w:pStyle w:val="Schemeheading"/>
      </w:pPr>
      <w:r w:rsidRPr="009A7C1A">
        <w:rPr>
          <w:b/>
          <w:bCs/>
        </w:rPr>
        <w:t>Scheme 1.</w:t>
      </w:r>
      <w:r>
        <w:t xml:space="preserve"> Optimization of the reaction conditions.</w:t>
      </w:r>
    </w:p>
    <w:p w14:paraId="1545CA6A" w14:textId="77777777" w:rsidR="009C66DF" w:rsidRDefault="009C66DF" w:rsidP="009C66DF">
      <w:pPr>
        <w:pStyle w:val="Scheme"/>
      </w:pPr>
      <w:r w:rsidRPr="00125E20">
        <w:rPr>
          <w:noProof/>
        </w:rPr>
        <w:t xml:space="preserve"> </w:t>
      </w:r>
      <w:r w:rsidRPr="00125E20">
        <w:rPr>
          <w:noProof/>
        </w:rPr>
        <w:drawing>
          <wp:inline distT="0" distB="0" distL="0" distR="0" wp14:anchorId="31730D1D" wp14:editId="25CAEBC0">
            <wp:extent cx="4927600" cy="2311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FFAE5" w14:textId="4A79F952" w:rsidR="00F964D3" w:rsidRDefault="00F964D3"/>
    <w:p w14:paraId="5CFCA54F" w14:textId="77777777" w:rsidR="009C66DF" w:rsidRDefault="009C66DF" w:rsidP="009C66DF">
      <w:pPr>
        <w:pStyle w:val="Schemeheading"/>
      </w:pPr>
      <w:r w:rsidRPr="009A7C1A">
        <w:rPr>
          <w:b/>
          <w:bCs/>
        </w:rPr>
        <w:t xml:space="preserve">Scheme 2. </w:t>
      </w:r>
      <w:r>
        <w:t>A,B: unregular reactivity in the reaction and plausible mechanisms of the products` formation. C: unsuccessful alkenes.</w:t>
      </w:r>
    </w:p>
    <w:p w14:paraId="635EABA7" w14:textId="3612E016" w:rsidR="009C66DF" w:rsidRDefault="009C66DF" w:rsidP="009C66DF">
      <w:pPr>
        <w:pStyle w:val="Scheme"/>
      </w:pPr>
      <w:r w:rsidRPr="009347E1">
        <w:rPr>
          <w:noProof/>
        </w:rPr>
        <w:lastRenderedPageBreak/>
        <w:drawing>
          <wp:inline distT="0" distB="0" distL="0" distR="0" wp14:anchorId="177C1B78" wp14:editId="0F367EAC">
            <wp:extent cx="4622800" cy="6540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654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5957">
        <w:t xml:space="preserve"> </w:t>
      </w:r>
    </w:p>
    <w:p w14:paraId="0D2B8336" w14:textId="59557293" w:rsidR="009C66DF" w:rsidRDefault="009C66DF" w:rsidP="009C66DF">
      <w:pPr>
        <w:pStyle w:val="Scheme"/>
      </w:pPr>
    </w:p>
    <w:p w14:paraId="18D7D2AE" w14:textId="2ABA2179" w:rsidR="009C66DF" w:rsidRDefault="009C66DF" w:rsidP="009C66DF">
      <w:pPr>
        <w:pStyle w:val="Scheme"/>
      </w:pPr>
    </w:p>
    <w:p w14:paraId="7E939214" w14:textId="77777777" w:rsidR="00DA7F59" w:rsidRDefault="00DA7F59" w:rsidP="00DA7F59">
      <w:pPr>
        <w:pStyle w:val="Schemecomments"/>
      </w:pPr>
      <w:r>
        <w:t xml:space="preserve">Reaction conditions for A: Step 1 – </w:t>
      </w:r>
      <w:r w:rsidRPr="00B418DE">
        <w:rPr>
          <w:b/>
          <w:bCs/>
        </w:rPr>
        <w:t>1</w:t>
      </w:r>
      <w:r>
        <w:rPr>
          <w:b/>
          <w:bCs/>
        </w:rPr>
        <w:t xml:space="preserve"> </w:t>
      </w:r>
      <w:r>
        <w:t xml:space="preserve">(2 eq), </w:t>
      </w:r>
      <w:r w:rsidRPr="00B418DE">
        <w:rPr>
          <w:b/>
          <w:bCs/>
        </w:rPr>
        <w:t>2</w:t>
      </w:r>
      <w:r>
        <w:rPr>
          <w:b/>
          <w:bCs/>
        </w:rPr>
        <w:t xml:space="preserve"> </w:t>
      </w:r>
      <w:r>
        <w:t xml:space="preserve">(1 eq), </w:t>
      </w:r>
      <w:r w:rsidRPr="00B418DE">
        <w:rPr>
          <w:i/>
          <w:iCs/>
          <w:vertAlign w:val="superscript"/>
        </w:rPr>
        <w:t>t</w:t>
      </w:r>
      <w:r>
        <w:t>BuOCl (1.5 eq), KPF</w:t>
      </w:r>
      <w:r w:rsidRPr="00B418DE">
        <w:rPr>
          <w:vertAlign w:val="subscript"/>
        </w:rPr>
        <w:t>6</w:t>
      </w:r>
      <w:r>
        <w:t xml:space="preserve"> (2 eq), acetone (0.033M), –78 </w:t>
      </w:r>
      <w:r>
        <w:sym w:font="Symbol" w:char="F0B0"/>
      </w:r>
      <w:r>
        <w:t xml:space="preserve">C to RT; Step 2 – </w:t>
      </w:r>
      <w:r w:rsidRPr="00B418DE">
        <w:rPr>
          <w:b/>
          <w:bCs/>
        </w:rPr>
        <w:t>3</w:t>
      </w:r>
      <w:r>
        <w:rPr>
          <w:b/>
          <w:bCs/>
        </w:rPr>
        <w:t xml:space="preserve"> </w:t>
      </w:r>
      <w:r>
        <w:t>(1 eq), NaBH</w:t>
      </w:r>
      <w:r w:rsidRPr="00B418DE">
        <w:rPr>
          <w:vertAlign w:val="subscript"/>
        </w:rPr>
        <w:t>4</w:t>
      </w:r>
      <w:r>
        <w:t xml:space="preserve"> (5 eq), THF (0.1M), 0 </w:t>
      </w:r>
      <w:r>
        <w:sym w:font="Symbol" w:char="F0B0"/>
      </w:r>
      <w:r>
        <w:t>C.</w:t>
      </w:r>
    </w:p>
    <w:p w14:paraId="7E581800" w14:textId="77777777" w:rsidR="00DA7F59" w:rsidRDefault="00DA7F59" w:rsidP="00DA7F59">
      <w:pPr>
        <w:pStyle w:val="Schemecomments"/>
      </w:pPr>
      <w:r>
        <w:t xml:space="preserve">Reaction conditions for B: Step 1 – </w:t>
      </w:r>
      <w:r w:rsidRPr="00B418DE">
        <w:rPr>
          <w:b/>
          <w:bCs/>
        </w:rPr>
        <w:t>1</w:t>
      </w:r>
      <w:r>
        <w:rPr>
          <w:b/>
          <w:bCs/>
        </w:rPr>
        <w:t xml:space="preserve"> </w:t>
      </w:r>
      <w:r>
        <w:t xml:space="preserve">(2 eq), </w:t>
      </w:r>
      <w:r w:rsidRPr="00B418DE">
        <w:rPr>
          <w:b/>
          <w:bCs/>
        </w:rPr>
        <w:t>2</w:t>
      </w:r>
      <w:r>
        <w:rPr>
          <w:b/>
          <w:bCs/>
        </w:rPr>
        <w:t xml:space="preserve"> </w:t>
      </w:r>
      <w:r>
        <w:t xml:space="preserve">(1 eq), </w:t>
      </w:r>
      <w:r w:rsidRPr="00B418DE">
        <w:rPr>
          <w:i/>
          <w:iCs/>
          <w:vertAlign w:val="superscript"/>
        </w:rPr>
        <w:t>t</w:t>
      </w:r>
      <w:r>
        <w:t>BuOCl (1.5 eq), KPF</w:t>
      </w:r>
      <w:r w:rsidRPr="00B418DE">
        <w:rPr>
          <w:vertAlign w:val="subscript"/>
        </w:rPr>
        <w:t>6</w:t>
      </w:r>
      <w:r>
        <w:t xml:space="preserve"> (2 eq), acetone (0.033M), –78 </w:t>
      </w:r>
      <w:r>
        <w:sym w:font="Symbol" w:char="F0B0"/>
      </w:r>
      <w:r>
        <w:t xml:space="preserve">C to RT; Step 2 – </w:t>
      </w:r>
      <w:r w:rsidRPr="00B418DE">
        <w:rPr>
          <w:b/>
          <w:bCs/>
        </w:rPr>
        <w:t>3</w:t>
      </w:r>
      <w:r>
        <w:rPr>
          <w:b/>
          <w:bCs/>
        </w:rPr>
        <w:t xml:space="preserve"> </w:t>
      </w:r>
      <w:r>
        <w:t>(1 eq), NaBH</w:t>
      </w:r>
      <w:r w:rsidRPr="00B418DE">
        <w:rPr>
          <w:vertAlign w:val="subscript"/>
        </w:rPr>
        <w:t>4</w:t>
      </w:r>
      <w:r>
        <w:t xml:space="preserve"> (6 eq), I</w:t>
      </w:r>
      <w:r w:rsidRPr="00B418DE">
        <w:rPr>
          <w:vertAlign w:val="subscript"/>
        </w:rPr>
        <w:t>2</w:t>
      </w:r>
      <w:r>
        <w:t xml:space="preserve"> (1 eq), THF (0.1M), RT; Step 3 – </w:t>
      </w:r>
      <w:r w:rsidRPr="000013F9">
        <w:rPr>
          <w:b/>
          <w:bCs/>
        </w:rPr>
        <w:t>4</w:t>
      </w:r>
      <w:r>
        <w:rPr>
          <w:b/>
          <w:bCs/>
        </w:rPr>
        <w:t xml:space="preserve">’ </w:t>
      </w:r>
      <w:r>
        <w:t xml:space="preserve">(1 eq), Ni-Raney (40 mg per 0.1 mmol of </w:t>
      </w:r>
      <w:r w:rsidRPr="0006769B">
        <w:rPr>
          <w:b/>
          <w:bCs/>
        </w:rPr>
        <w:t>4</w:t>
      </w:r>
      <w:r>
        <w:t>), H</w:t>
      </w:r>
      <w:r w:rsidRPr="009461CB">
        <w:rPr>
          <w:vertAlign w:val="subscript"/>
        </w:rPr>
        <w:t>2</w:t>
      </w:r>
      <w:r>
        <w:t xml:space="preserve"> (1 atm), MeOH (0.05M), RT.</w:t>
      </w:r>
    </w:p>
    <w:p w14:paraId="46B97E54" w14:textId="77777777" w:rsidR="00DA7F59" w:rsidRDefault="00DA7F59" w:rsidP="009C66DF">
      <w:pPr>
        <w:pStyle w:val="Schemeheading"/>
        <w:rPr>
          <w:b/>
          <w:bCs/>
        </w:rPr>
      </w:pPr>
    </w:p>
    <w:p w14:paraId="33F19042" w14:textId="5CD3DC5B" w:rsidR="009C66DF" w:rsidRDefault="009C66DF" w:rsidP="009C66DF">
      <w:pPr>
        <w:pStyle w:val="Schemeheading"/>
      </w:pPr>
      <w:r w:rsidRPr="009A7C1A">
        <w:rPr>
          <w:b/>
          <w:bCs/>
        </w:rPr>
        <w:t>Scheme 3.</w:t>
      </w:r>
      <w:r w:rsidRPr="00DA68C8">
        <w:t xml:space="preserve"> Plausible</w:t>
      </w:r>
      <w:r>
        <w:t xml:space="preserve"> mechanism of the reaction.</w:t>
      </w:r>
    </w:p>
    <w:p w14:paraId="5537F7B6" w14:textId="77777777" w:rsidR="009C66DF" w:rsidRDefault="009C66DF" w:rsidP="009C66DF">
      <w:pPr>
        <w:pStyle w:val="Scheme"/>
      </w:pPr>
      <w:r w:rsidRPr="00037388">
        <w:rPr>
          <w:noProof/>
        </w:rPr>
        <w:lastRenderedPageBreak/>
        <w:drawing>
          <wp:inline distT="0" distB="0" distL="0" distR="0" wp14:anchorId="2D635CDE" wp14:editId="57EE7F8C">
            <wp:extent cx="5600700" cy="4394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6E2BF" w14:textId="77777777" w:rsidR="009C66DF" w:rsidRDefault="009C66DF" w:rsidP="009C66DF"/>
    <w:p w14:paraId="71D5AD39" w14:textId="77777777" w:rsidR="009C66DF" w:rsidRDefault="009C66DF" w:rsidP="009C66DF">
      <w:r>
        <w:br w:type="page"/>
      </w:r>
    </w:p>
    <w:p w14:paraId="41A2E4A4" w14:textId="77777777" w:rsidR="009C66DF" w:rsidRDefault="009C66DF" w:rsidP="009C66DF">
      <w:pPr>
        <w:pStyle w:val="Scheme"/>
      </w:pPr>
    </w:p>
    <w:sectPr w:rsidR="009C66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6DF"/>
    <w:rsid w:val="009C66DF"/>
    <w:rsid w:val="00DA7F59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3B5A8"/>
  <w15:chartTrackingRefBased/>
  <w15:docId w15:val="{5A62B003-AE2C-4E94-8FC8-03BF2F0A8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cheme">
    <w:name w:val="Scheme"/>
    <w:basedOn w:val="Normal"/>
    <w:qFormat/>
    <w:rsid w:val="009C66DF"/>
    <w:pPr>
      <w:spacing w:after="0" w:line="240" w:lineRule="auto"/>
      <w:jc w:val="center"/>
    </w:pPr>
    <w:rPr>
      <w:rFonts w:asciiTheme="minorBidi" w:hAnsiTheme="minorBidi"/>
      <w:sz w:val="24"/>
      <w:szCs w:val="24"/>
      <w:lang w:bidi="he-IL"/>
    </w:rPr>
  </w:style>
  <w:style w:type="paragraph" w:customStyle="1" w:styleId="Schemeheading">
    <w:name w:val="Scheme heading"/>
    <w:basedOn w:val="Scheme"/>
    <w:qFormat/>
    <w:rsid w:val="009C66DF"/>
    <w:pPr>
      <w:jc w:val="left"/>
    </w:pPr>
    <w:rPr>
      <w:i/>
    </w:rPr>
  </w:style>
  <w:style w:type="paragraph" w:customStyle="1" w:styleId="Schemecomments">
    <w:name w:val="Scheme comments"/>
    <w:basedOn w:val="Normal"/>
    <w:qFormat/>
    <w:rsid w:val="00DA7F59"/>
    <w:pPr>
      <w:spacing w:after="0" w:line="240" w:lineRule="auto"/>
    </w:pPr>
    <w:rPr>
      <w:rFonts w:asciiTheme="minorBidi" w:hAnsiTheme="minorBidi"/>
      <w:sz w:val="21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101</Words>
  <Characters>576</Characters>
  <Application>Microsoft Office Word</Application>
  <DocSecurity>0</DocSecurity>
  <Lines>4</Lines>
  <Paragraphs>1</Paragraphs>
  <ScaleCrop>false</ScaleCrop>
  <Company>Springer Nature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2023-10-30T04:08:00Z</dcterms:created>
  <dcterms:modified xsi:type="dcterms:W3CDTF">2023-10-30T04:12:00Z</dcterms:modified>
</cp:coreProperties>
</file>