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74C00" w14:textId="4267DAE4" w:rsidR="00280B45" w:rsidRDefault="00933B14"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5453984" wp14:editId="6BBC4AE0">
                <wp:simplePos x="0" y="0"/>
                <wp:positionH relativeFrom="margin">
                  <wp:posOffset>0</wp:posOffset>
                </wp:positionH>
                <wp:positionV relativeFrom="margin">
                  <wp:posOffset>289560</wp:posOffset>
                </wp:positionV>
                <wp:extent cx="8039100" cy="5537835"/>
                <wp:effectExtent l="0" t="0" r="0" b="5715"/>
                <wp:wrapSquare wrapText="bothSides"/>
                <wp:docPr id="8" name="Imag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9100" cy="553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2A06706" w14:textId="77777777" w:rsidR="00933B14" w:rsidRPr="00094D7A" w:rsidRDefault="00933B14" w:rsidP="00933B14">
                            <w:pPr>
                              <w:pStyle w:val="Table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</w:rPr>
                              <w:t xml:space="preserve">Table 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</w:rPr>
                              <w:t>2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</w:rPr>
                              <w:t xml:space="preserve"> Preoperative patients characteristics, surgical procedures, and histopathological results in association overweight, and obesity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Pr="00492C2C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</w:rPr>
                              <w:t>†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</w:rPr>
                              <w:t xml:space="preserve">. </w:t>
                            </w:r>
                          </w:p>
                          <w:bookmarkStart w:id="0" w:name="_MON_1663226530"/>
                          <w:bookmarkEnd w:id="0"/>
                          <w:p w14:paraId="0E9D483E" w14:textId="1A810385" w:rsidR="00933B14" w:rsidRDefault="00BC4E4D" w:rsidP="00933B14">
                            <w:pPr>
                              <w:pStyle w:val="Table"/>
                            </w:pPr>
                            <w:r>
                              <w:rPr>
                                <w:i w:val="0"/>
                                <w:iCs w:val="0"/>
                              </w:rPr>
                              <w:object w:dxaOrig="18288" w:dyaOrig="9516" w14:anchorId="0F2752C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621.6pt;height:306pt" filled="t">
                                  <v:imagedata r:id="rId6" o:title=""/>
                                  <o:lock v:ext="edit" aspectratio="f"/>
                                </v:shape>
                                <o:OLEObject Type="Embed" ProgID="Excel.Sheet.12" ShapeID="_x0000_i1026" DrawAspect="Content" ObjectID="_1664441309" r:id="rId7"/>
                              </w:object>
                            </w:r>
                          </w:p>
                          <w:p w14:paraId="42E93E20" w14:textId="77777777" w:rsidR="00933B14" w:rsidRDefault="00933B14" w:rsidP="00933B14">
                            <w:pPr>
                              <w:pStyle w:val="Table"/>
                              <w:rPr>
                                <w:i w:val="0"/>
                                <w:iCs w:val="0"/>
                                <w:sz w:val="18"/>
                              </w:rPr>
                            </w:pP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† </w:t>
                            </w:r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Normal weight was used as reference for overweight and obesity. Underweight is not shown due to the low number of patients (n = 15). ASA, American Society of Anesthesiologists. INR, International normalized ratio.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CUSA, </w:t>
                            </w:r>
                            <w:proofErr w:type="spellStart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Cavitron</w:t>
                            </w:r>
                            <w:proofErr w:type="spellEnd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 Ultrasonic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 </w:t>
                            </w:r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Surgical </w:t>
                            </w:r>
                            <w:proofErr w:type="gramStart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Aspirator</w:t>
                            </w:r>
                            <w:r w:rsidRPr="00950EEA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 </w:t>
                            </w:r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.</w:t>
                            </w:r>
                            <w:proofErr w:type="gramEnd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pRBC</w:t>
                            </w:r>
                            <w:proofErr w:type="spellEnd"/>
                            <w:r w:rsidRPr="001D076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, packed red blood cells. Binary variables are given as frequency (proportion) in all columns </w:t>
                            </w:r>
                            <w:r>
                              <w:rPr>
                                <w:i w:val="0"/>
                                <w:iCs w:val="0"/>
                                <w:sz w:val="18"/>
                              </w:rPr>
                              <w:t>except for the column 'Study population' where the number of patients without missing data for this variable is given additionally. Continuous variables are given as mean ± standard deviation.</w:t>
                            </w:r>
                          </w:p>
                          <w:p w14:paraId="09013608" w14:textId="77777777" w:rsidR="00933B14" w:rsidRPr="004F1833" w:rsidRDefault="00933B14" w:rsidP="00933B14">
                            <w:pPr>
                              <w:pStyle w:val="Table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</w:pPr>
                            <w:r w:rsidRPr="00CC1CC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* ≥3 segments not classified by formal terms such as </w:t>
                            </w:r>
                            <w:proofErr w:type="spellStart"/>
                            <w:r w:rsidRPr="00CC1CC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hemihepatectomy</w:t>
                            </w:r>
                            <w:proofErr w:type="spellEnd"/>
                            <w:r w:rsidRPr="00CC1CC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 xml:space="preserve"> or </w:t>
                            </w:r>
                            <w:proofErr w:type="spellStart"/>
                            <w:r w:rsidRPr="00CC1CC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</w:rPr>
                              <w:t>trisectionectomy</w:t>
                            </w:r>
                            <w:proofErr w:type="spellEnd"/>
                          </w:p>
                        </w:txbxContent>
                      </wps:txbx>
                      <wps:bodyPr wrap="square" lIns="90000" tIns="45000" rIns="90000" bIns="4500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53984" id="Image2" o:spid="_x0000_s1026" style="position:absolute;margin-left:0;margin-top:22.8pt;width:633pt;height:436.05pt;z-index:2516592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" filled="f" stroked="f">
                <v:textbox inset="2.5mm,1.25mm,2.5mm,1.25mm">
                  <w:txbxContent>
                    <w:p w14:paraId="72A06706" w14:textId="77777777" w:rsidR="00933B14" w:rsidRPr="00094D7A" w:rsidRDefault="00933B14" w:rsidP="00933B14">
                      <w:pPr>
                        <w:pStyle w:val="Table"/>
                        <w:rPr>
                          <w:rFonts w:ascii="Times New Roman" w:hAnsi="Times New Roman" w:cs="Times New Roman"/>
                        </w:rPr>
                      </w:pPr>
                      <w:r w:rsidRPr="00094D7A">
                        <w:rPr>
                          <w:rFonts w:ascii="Times New Roman" w:hAnsi="Times New Roman" w:cs="Times New Roman"/>
                          <w:i w:val="0"/>
                          <w:iCs w:val="0"/>
                        </w:rPr>
                        <w:t xml:space="preserve">Table 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</w:rPr>
                        <w:t>2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  <w:iCs w:val="0"/>
                        </w:rPr>
                        <w:t xml:space="preserve"> Preoperative patients characteristics, surgical procedures, and histopathological results in association overweight, and obesity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</w:rPr>
                        <w:t xml:space="preserve"> </w:t>
                      </w:r>
                      <w:r w:rsidRPr="00492C2C">
                        <w:rPr>
                          <w:rFonts w:ascii="Times New Roman" w:hAnsi="Times New Roman" w:cs="Times New Roman"/>
                          <w:i w:val="0"/>
                          <w:iCs w:val="0"/>
                        </w:rPr>
                        <w:t>†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  <w:iCs w:val="0"/>
                        </w:rPr>
                        <w:t xml:space="preserve">. </w:t>
                      </w:r>
                    </w:p>
                    <w:bookmarkStart w:id="1" w:name="_MON_1663226530"/>
                    <w:bookmarkEnd w:id="1"/>
                    <w:p w14:paraId="0E9D483E" w14:textId="1A810385" w:rsidR="00933B14" w:rsidRDefault="00BC4E4D" w:rsidP="00933B14">
                      <w:pPr>
                        <w:pStyle w:val="Table"/>
                      </w:pPr>
                      <w:r>
                        <w:rPr>
                          <w:i w:val="0"/>
                          <w:iCs w:val="0"/>
                        </w:rPr>
                        <w:object w:dxaOrig="18288" w:dyaOrig="9516" w14:anchorId="0F2752CE">
                          <v:shape id="_x0000_i1026" type="#_x0000_t75" style="width:621.6pt;height:306pt" filled="t">
                            <v:imagedata r:id="rId6" o:title=""/>
                            <o:lock v:ext="edit" aspectratio="f"/>
                          </v:shape>
                          <o:OLEObject Type="Embed" ProgID="Excel.Sheet.12" ShapeID="_x0000_i1026" DrawAspect="Content" ObjectID="_1664441309" r:id="rId8"/>
                        </w:object>
                      </w:r>
                    </w:p>
                    <w:p w14:paraId="42E93E20" w14:textId="77777777" w:rsidR="00933B14" w:rsidRDefault="00933B14" w:rsidP="00933B14">
                      <w:pPr>
                        <w:pStyle w:val="Table"/>
                        <w:rPr>
                          <w:i w:val="0"/>
                          <w:iCs w:val="0"/>
                          <w:sz w:val="18"/>
                        </w:rPr>
                      </w:pPr>
                      <w:r w:rsidRPr="00094D7A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  <w:szCs w:val="18"/>
                        </w:rPr>
                        <w:t xml:space="preserve">† </w:t>
                      </w:r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Normal weight was used as reference for overweight and obesity. Underweight is not shown due to the low number of patients (n = 15). ASA, American Society of Anesthesiologists. INR, International normalized ratio.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CUSA, </w:t>
                      </w:r>
                      <w:proofErr w:type="spellStart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Cavitron</w:t>
                      </w:r>
                      <w:proofErr w:type="spellEnd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 Ultrasonic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 </w:t>
                      </w:r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Surgical </w:t>
                      </w:r>
                      <w:proofErr w:type="gramStart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Aspirator</w:t>
                      </w:r>
                      <w:r w:rsidRPr="00950EEA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 </w:t>
                      </w:r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.</w:t>
                      </w:r>
                      <w:proofErr w:type="gramEnd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 </w:t>
                      </w:r>
                      <w:proofErr w:type="spellStart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pRBC</w:t>
                      </w:r>
                      <w:proofErr w:type="spellEnd"/>
                      <w:r w:rsidRPr="001D0765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, packed red blood cells. Binary variables are given as frequency (proportion) in all columns </w:t>
                      </w:r>
                      <w:r>
                        <w:rPr>
                          <w:i w:val="0"/>
                          <w:iCs w:val="0"/>
                          <w:sz w:val="18"/>
                        </w:rPr>
                        <w:t>except for the column 'Study population' where the number of patients without missing data for this variable is given additionally. Continuous variables are given as mean ± standard deviation.</w:t>
                      </w:r>
                    </w:p>
                    <w:p w14:paraId="09013608" w14:textId="77777777" w:rsidR="00933B14" w:rsidRPr="004F1833" w:rsidRDefault="00933B14" w:rsidP="00933B14">
                      <w:pPr>
                        <w:pStyle w:val="Table"/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</w:pPr>
                      <w:r w:rsidRPr="00CC1CCB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* ≥3 segments not classified by formal terms such as </w:t>
                      </w:r>
                      <w:proofErr w:type="spellStart"/>
                      <w:r w:rsidRPr="00CC1CCB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hemihepatectomy</w:t>
                      </w:r>
                      <w:proofErr w:type="spellEnd"/>
                      <w:r w:rsidRPr="00CC1CCB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 xml:space="preserve"> or </w:t>
                      </w:r>
                      <w:proofErr w:type="spellStart"/>
                      <w:r w:rsidRPr="00CC1CCB">
                        <w:rPr>
                          <w:rFonts w:ascii="Times New Roman" w:hAnsi="Times New Roman" w:cs="Times New Roman"/>
                          <w:i w:val="0"/>
                          <w:iCs w:val="0"/>
                          <w:sz w:val="18"/>
                        </w:rPr>
                        <w:t>trisectionectomy</w:t>
                      </w:r>
                      <w:proofErr w:type="spellEnd"/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sectPr w:rsidR="00280B45" w:rsidSect="00933B1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D1BF61" w14:textId="77777777" w:rsidR="00F960A0" w:rsidRDefault="00F960A0" w:rsidP="00933B14">
      <w:pPr>
        <w:spacing w:after="0" w:line="240" w:lineRule="auto"/>
      </w:pPr>
      <w:r>
        <w:separator/>
      </w:r>
    </w:p>
  </w:endnote>
  <w:endnote w:type="continuationSeparator" w:id="0">
    <w:p w14:paraId="310B1A19" w14:textId="77777777" w:rsidR="00F960A0" w:rsidRDefault="00F960A0" w:rsidP="00933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1"/>
    <w:family w:val="swiss"/>
    <w:pitch w:val="variable"/>
  </w:font>
  <w:font w:name="Droid Sans Fallback">
    <w:altName w:val="Segoe UI"/>
    <w:panose1 w:val="00000000000000000000"/>
    <w:charset w:val="00"/>
    <w:family w:val="roman"/>
    <w:notTrueType/>
    <w:pitch w:val="default"/>
  </w:font>
  <w:font w:name="Droid Sans Devanagari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6742F" w14:textId="77777777" w:rsidR="00F960A0" w:rsidRDefault="00F960A0" w:rsidP="00933B14">
      <w:pPr>
        <w:spacing w:after="0" w:line="240" w:lineRule="auto"/>
      </w:pPr>
      <w:r>
        <w:separator/>
      </w:r>
    </w:p>
  </w:footnote>
  <w:footnote w:type="continuationSeparator" w:id="0">
    <w:p w14:paraId="4D8ED91B" w14:textId="77777777" w:rsidR="00F960A0" w:rsidRDefault="00F960A0" w:rsidP="00933B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B14"/>
    <w:rsid w:val="00280B45"/>
    <w:rsid w:val="00610D55"/>
    <w:rsid w:val="007F1890"/>
    <w:rsid w:val="008F6C01"/>
    <w:rsid w:val="00933B14"/>
    <w:rsid w:val="00A74685"/>
    <w:rsid w:val="00B96CDF"/>
    <w:rsid w:val="00BC4E4D"/>
    <w:rsid w:val="00F9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4D13F"/>
  <w15:chartTrackingRefBased/>
  <w15:docId w15:val="{4AFF0590-DA38-4674-B8D3-9B3B875E9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le">
    <w:name w:val="Table"/>
    <w:basedOn w:val="Beschriftung"/>
    <w:qFormat/>
    <w:rsid w:val="00933B14"/>
    <w:pPr>
      <w:widowControl w:val="0"/>
      <w:suppressLineNumbers/>
      <w:suppressAutoHyphens/>
      <w:spacing w:before="120" w:after="120"/>
    </w:pPr>
    <w:rPr>
      <w:rFonts w:ascii="Liberation Serif" w:eastAsia="Droid Sans Fallback" w:hAnsi="Liberation Serif" w:cs="Droid Sans Devanagari"/>
      <w:color w:val="00000A"/>
      <w:sz w:val="24"/>
      <w:szCs w:val="24"/>
      <w:lang w:val="en-US" w:eastAsia="zh-CN" w:bidi="hi-IN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933B1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933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33B14"/>
  </w:style>
  <w:style w:type="paragraph" w:styleId="Fuzeile">
    <w:name w:val="footer"/>
    <w:basedOn w:val="Standard"/>
    <w:link w:val="FuzeileZchn"/>
    <w:uiPriority w:val="99"/>
    <w:unhideWhenUsed/>
    <w:rsid w:val="00933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33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 Fuchs</dc:creator>
  <cp:keywords/>
  <dc:description/>
  <cp:lastModifiedBy>Juri Fuchs</cp:lastModifiedBy>
  <cp:revision>3</cp:revision>
  <dcterms:created xsi:type="dcterms:W3CDTF">2020-10-14T06:50:00Z</dcterms:created>
  <dcterms:modified xsi:type="dcterms:W3CDTF">2020-10-17T10:01:00Z</dcterms:modified>
</cp:coreProperties>
</file>