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14C22D" w14:textId="08CAA688" w:rsidR="00280B45" w:rsidRDefault="00186443">
      <w:r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163685A" wp14:editId="3DA72055">
                <wp:simplePos x="0" y="0"/>
                <wp:positionH relativeFrom="margin">
                  <wp:posOffset>0</wp:posOffset>
                </wp:positionH>
                <wp:positionV relativeFrom="margin">
                  <wp:posOffset>289560</wp:posOffset>
                </wp:positionV>
                <wp:extent cx="5763260" cy="3224530"/>
                <wp:effectExtent l="0" t="0" r="0" b="0"/>
                <wp:wrapSquare wrapText="bothSides"/>
                <wp:docPr id="7" name="Image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3260" cy="3224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2B7D0D25" w14:textId="77777777" w:rsidR="00186443" w:rsidRPr="00094D7A" w:rsidRDefault="00186443" w:rsidP="00186443">
                            <w:pPr>
                              <w:pStyle w:val="Table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94D7A">
                              <w:rPr>
                                <w:rFonts w:ascii="Times New Roman" w:hAnsi="Times New Roman" w:cs="Times New Roman"/>
                                <w:i w:val="0"/>
                              </w:rPr>
                              <w:t>Table 3 Multivariate analysis of association of preoperative diabetes mellitus, overweight, and obesity with postoperative</w:t>
                            </w:r>
                            <w:r w:rsidRPr="00094D7A">
                              <w:rPr>
                                <w:rFonts w:ascii="Times New Roman" w:hAnsi="Times New Roman" w:cs="Times New Roman"/>
                                <w:i w:val="0"/>
                                <w:sz w:val="20"/>
                              </w:rPr>
                              <w:t xml:space="preserve"> </w:t>
                            </w:r>
                            <w:r w:rsidRPr="00094D7A">
                              <w:rPr>
                                <w:rFonts w:ascii="Times New Roman" w:hAnsi="Times New Roman" w:cs="Times New Roman"/>
                                <w:i w:val="0"/>
                              </w:rPr>
                              <w:t>outcome variables.</w:t>
                            </w:r>
                            <w:bookmarkStart w:id="0" w:name="_MON_1631607846"/>
                            <w:bookmarkEnd w:id="0"/>
                          </w:p>
                          <w:p w14:paraId="776E204D" w14:textId="6B6798D0" w:rsidR="00186443" w:rsidRDefault="00186443" w:rsidP="00186443">
                            <w:pPr>
                              <w:pStyle w:val="Table"/>
                              <w:rPr>
                                <w:i w:val="0"/>
                                <w:iCs w:val="0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</w:rPr>
                              <w:object w:dxaOrig="10240" w:dyaOrig="2560" w14:anchorId="27816E9C">
                                <v:shape id="ole_rId7" o:spid="_x0000_i1035" style="width:438pt;height:102pt" coordsize="" o:spt="100" adj="0,,0" path="" stroked="f">
                                  <v:stroke joinstyle="miter"/>
                                  <v:imagedata r:id="rId4" o:title=""/>
                                  <v:formulas/>
                                  <v:path o:connecttype="segments"/>
                                </v:shape>
                                <o:OLEObject Type="Embed" ProgID="Excel.Sheet.12" ShapeID="ole_rId7" DrawAspect="Content" ObjectID="_1664170742" r:id="rId5"/>
                              </w:object>
                            </w:r>
                          </w:p>
                          <w:p w14:paraId="56DA1E56" w14:textId="77777777" w:rsidR="00186443" w:rsidRDefault="00186443" w:rsidP="00186443">
                            <w:pPr>
                              <w:pStyle w:val="Table"/>
                            </w:pPr>
                            <w:proofErr w:type="gramStart"/>
                            <w:r w:rsidRPr="00094D7A">
                              <w:rPr>
                                <w:rFonts w:ascii="Times New Roman" w:hAnsi="Times New Roman" w:cs="Times New Roman"/>
                                <w:i w:val="0"/>
                                <w:sz w:val="18"/>
                                <w:szCs w:val="18"/>
                              </w:rPr>
                              <w:t>OR,</w:t>
                            </w:r>
                            <w:proofErr w:type="gramEnd"/>
                            <w:r w:rsidRPr="00094D7A">
                              <w:rPr>
                                <w:rFonts w:ascii="Times New Roman" w:hAnsi="Times New Roman" w:cs="Times New Roman"/>
                                <w:i w:val="0"/>
                                <w:sz w:val="18"/>
                                <w:szCs w:val="18"/>
                              </w:rPr>
                              <w:t xml:space="preserve"> odds ratio; 95% CI, 95% confidence interval. Results for the following model variables are shown in the supplementary appendix: Underweight, age ≥ 60 years, male gender, arterial hypertension, chronic renal failure, preoperative chemotherapy, extended right </w:t>
                            </w:r>
                            <w:proofErr w:type="spellStart"/>
                            <w:r w:rsidRPr="00094D7A">
                              <w:rPr>
                                <w:rFonts w:ascii="Times New Roman" w:hAnsi="Times New Roman" w:cs="Times New Roman"/>
                                <w:i w:val="0"/>
                                <w:sz w:val="18"/>
                                <w:szCs w:val="18"/>
                              </w:rPr>
                              <w:t>hemihepatectomy</w:t>
                            </w:r>
                            <w:proofErr w:type="spellEnd"/>
                            <w:r w:rsidRPr="00094D7A">
                              <w:rPr>
                                <w:rFonts w:ascii="Times New Roman" w:hAnsi="Times New Roman" w:cs="Times New Roman"/>
                                <w:i w:val="0"/>
                                <w:sz w:val="18"/>
                                <w:szCs w:val="18"/>
                              </w:rPr>
                              <w:t xml:space="preserve">, extended left </w:t>
                            </w:r>
                            <w:proofErr w:type="spellStart"/>
                            <w:r w:rsidRPr="00094D7A">
                              <w:rPr>
                                <w:rFonts w:ascii="Times New Roman" w:hAnsi="Times New Roman" w:cs="Times New Roman"/>
                                <w:i w:val="0"/>
                                <w:sz w:val="18"/>
                                <w:szCs w:val="18"/>
                              </w:rPr>
                              <w:t>hemihepatectomy</w:t>
                            </w:r>
                            <w:proofErr w:type="spellEnd"/>
                            <w:r w:rsidRPr="00094D7A">
                              <w:rPr>
                                <w:rFonts w:ascii="Times New Roman" w:hAnsi="Times New Roman" w:cs="Times New Roman"/>
                                <w:i w:val="0"/>
                                <w:sz w:val="18"/>
                                <w:szCs w:val="18"/>
                              </w:rPr>
                              <w:t xml:space="preserve">, biliodigestive anastomosis, benign indication, colorectal liver metastasis and cholangiocarcinoma. The endpoints bile leakage, post-hepatectomy </w:t>
                            </w:r>
                            <w:proofErr w:type="spellStart"/>
                            <w:r w:rsidRPr="00094D7A">
                              <w:rPr>
                                <w:rFonts w:ascii="Times New Roman" w:hAnsi="Times New Roman" w:cs="Times New Roman"/>
                                <w:i w:val="0"/>
                                <w:sz w:val="18"/>
                                <w:szCs w:val="18"/>
                              </w:rPr>
                              <w:t>haemorrhage</w:t>
                            </w:r>
                            <w:proofErr w:type="spellEnd"/>
                            <w:r w:rsidRPr="00094D7A">
                              <w:rPr>
                                <w:rFonts w:ascii="Times New Roman" w:hAnsi="Times New Roman" w:cs="Times New Roman"/>
                                <w:i w:val="0"/>
                                <w:sz w:val="18"/>
                                <w:szCs w:val="18"/>
                              </w:rPr>
                              <w:t xml:space="preserve"> and post-hepatectomy liver failure were defined as proposed by the International Study Group of Liver Surgery</w:t>
                            </w:r>
                            <w:r w:rsidRPr="00094D7A">
                              <w:rPr>
                                <w:rFonts w:ascii="Times New Roman" w:hAnsi="Times New Roman" w:cs="Times New Roman"/>
                                <w:i w:val="0"/>
                                <w:sz w:val="18"/>
                                <w:szCs w:val="18"/>
                                <w:vertAlign w:val="superscript"/>
                              </w:rPr>
                              <w:t xml:space="preserve"> [1-3]</w:t>
                            </w:r>
                            <w:r w:rsidRPr="00094D7A">
                              <w:rPr>
                                <w:rFonts w:ascii="Times New Roman" w:hAnsi="Times New Roman" w:cs="Times New Roman"/>
                                <w:i w:val="0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lIns="90000" tIns="45000" rIns="90000" bIns="450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163685A" id="Image3" o:spid="_x0000_s1026" style="position:absolute;margin-left:0;margin-top:22.8pt;width:453.8pt;height:253.9pt;z-index:251659264;visibility:visible;mso-wrap-style:square;mso-wrap-distance-left:0;mso-wrap-distance-top:0;mso-wrap-distance-right:0;mso-wrap-distance-bottom:0;mso-position-horizontal:absolute;mso-position-horizontal-relative:margin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" filled="f" stroked="f">
                <v:textbox inset="2.5mm,1.25mm,2.5mm,1.25mm">
                  <w:txbxContent>
                    <w:p w14:paraId="2B7D0D25" w14:textId="77777777" w:rsidR="00186443" w:rsidRPr="00094D7A" w:rsidRDefault="00186443" w:rsidP="00186443">
                      <w:pPr>
                        <w:pStyle w:val="Table"/>
                        <w:rPr>
                          <w:rFonts w:ascii="Times New Roman" w:hAnsi="Times New Roman" w:cs="Times New Roman"/>
                        </w:rPr>
                      </w:pPr>
                      <w:r w:rsidRPr="00094D7A">
                        <w:rPr>
                          <w:rFonts w:ascii="Times New Roman" w:hAnsi="Times New Roman" w:cs="Times New Roman"/>
                          <w:i w:val="0"/>
                        </w:rPr>
                        <w:t>Table 3 Multivariate analysis of association of preoperative diabetes mellitus, overweight, and obesity with postoperative</w:t>
                      </w:r>
                      <w:r w:rsidRPr="00094D7A">
                        <w:rPr>
                          <w:rFonts w:ascii="Times New Roman" w:hAnsi="Times New Roman" w:cs="Times New Roman"/>
                          <w:i w:val="0"/>
                          <w:sz w:val="20"/>
                        </w:rPr>
                        <w:t xml:space="preserve"> </w:t>
                      </w:r>
                      <w:r w:rsidRPr="00094D7A">
                        <w:rPr>
                          <w:rFonts w:ascii="Times New Roman" w:hAnsi="Times New Roman" w:cs="Times New Roman"/>
                          <w:i w:val="0"/>
                        </w:rPr>
                        <w:t>outcome variables.</w:t>
                      </w:r>
                      <w:bookmarkStart w:id="1" w:name="_MON_1631607846"/>
                      <w:bookmarkEnd w:id="1"/>
                    </w:p>
                    <w:p w14:paraId="776E204D" w14:textId="6B6798D0" w:rsidR="00186443" w:rsidRDefault="00186443" w:rsidP="00186443">
                      <w:pPr>
                        <w:pStyle w:val="Table"/>
                        <w:rPr>
                          <w:i w:val="0"/>
                          <w:iCs w:val="0"/>
                        </w:rPr>
                      </w:pPr>
                      <w:r>
                        <w:rPr>
                          <w:i w:val="0"/>
                          <w:iCs w:val="0"/>
                        </w:rPr>
                        <w:object w:dxaOrig="10240" w:dyaOrig="2560" w14:anchorId="27816E9C">
                          <v:shape id="ole_rId7" o:spid="_x0000_i1035" style="width:438pt;height:102pt" coordsize="" o:spt="100" adj="0,,0" path="" stroked="f">
                            <v:stroke joinstyle="miter"/>
                            <v:imagedata r:id="rId4" o:title=""/>
                            <v:formulas/>
                            <v:path o:connecttype="segments"/>
                          </v:shape>
                          <o:OLEObject Type="Embed" ProgID="Excel.Sheet.12" ShapeID="ole_rId7" DrawAspect="Content" ObjectID="_1664170742" r:id="rId6"/>
                        </w:object>
                      </w:r>
                    </w:p>
                    <w:p w14:paraId="56DA1E56" w14:textId="77777777" w:rsidR="00186443" w:rsidRDefault="00186443" w:rsidP="00186443">
                      <w:pPr>
                        <w:pStyle w:val="Table"/>
                      </w:pPr>
                      <w:proofErr w:type="gramStart"/>
                      <w:r w:rsidRPr="00094D7A">
                        <w:rPr>
                          <w:rFonts w:ascii="Times New Roman" w:hAnsi="Times New Roman" w:cs="Times New Roman"/>
                          <w:i w:val="0"/>
                          <w:sz w:val="18"/>
                          <w:szCs w:val="18"/>
                        </w:rPr>
                        <w:t>OR,</w:t>
                      </w:r>
                      <w:proofErr w:type="gramEnd"/>
                      <w:r w:rsidRPr="00094D7A">
                        <w:rPr>
                          <w:rFonts w:ascii="Times New Roman" w:hAnsi="Times New Roman" w:cs="Times New Roman"/>
                          <w:i w:val="0"/>
                          <w:sz w:val="18"/>
                          <w:szCs w:val="18"/>
                        </w:rPr>
                        <w:t xml:space="preserve"> odds ratio; 95% CI, 95% confidence interval. Results for the following model variables are shown in the supplementary appendix: Underweight, age ≥ 60 years, male gender, arterial hypertension, chronic renal failure, preoperative chemotherapy, extended right </w:t>
                      </w:r>
                      <w:proofErr w:type="spellStart"/>
                      <w:r w:rsidRPr="00094D7A">
                        <w:rPr>
                          <w:rFonts w:ascii="Times New Roman" w:hAnsi="Times New Roman" w:cs="Times New Roman"/>
                          <w:i w:val="0"/>
                          <w:sz w:val="18"/>
                          <w:szCs w:val="18"/>
                        </w:rPr>
                        <w:t>hemihepatectomy</w:t>
                      </w:r>
                      <w:proofErr w:type="spellEnd"/>
                      <w:r w:rsidRPr="00094D7A">
                        <w:rPr>
                          <w:rFonts w:ascii="Times New Roman" w:hAnsi="Times New Roman" w:cs="Times New Roman"/>
                          <w:i w:val="0"/>
                          <w:sz w:val="18"/>
                          <w:szCs w:val="18"/>
                        </w:rPr>
                        <w:t xml:space="preserve">, extended left </w:t>
                      </w:r>
                      <w:proofErr w:type="spellStart"/>
                      <w:r w:rsidRPr="00094D7A">
                        <w:rPr>
                          <w:rFonts w:ascii="Times New Roman" w:hAnsi="Times New Roman" w:cs="Times New Roman"/>
                          <w:i w:val="0"/>
                          <w:sz w:val="18"/>
                          <w:szCs w:val="18"/>
                        </w:rPr>
                        <w:t>hemihepatectomy</w:t>
                      </w:r>
                      <w:proofErr w:type="spellEnd"/>
                      <w:r w:rsidRPr="00094D7A">
                        <w:rPr>
                          <w:rFonts w:ascii="Times New Roman" w:hAnsi="Times New Roman" w:cs="Times New Roman"/>
                          <w:i w:val="0"/>
                          <w:sz w:val="18"/>
                          <w:szCs w:val="18"/>
                        </w:rPr>
                        <w:t xml:space="preserve">, biliodigestive anastomosis, benign indication, colorectal liver metastasis and cholangiocarcinoma. The endpoints bile leakage, post-hepatectomy </w:t>
                      </w:r>
                      <w:proofErr w:type="spellStart"/>
                      <w:r w:rsidRPr="00094D7A">
                        <w:rPr>
                          <w:rFonts w:ascii="Times New Roman" w:hAnsi="Times New Roman" w:cs="Times New Roman"/>
                          <w:i w:val="0"/>
                          <w:sz w:val="18"/>
                          <w:szCs w:val="18"/>
                        </w:rPr>
                        <w:t>haemorrhage</w:t>
                      </w:r>
                      <w:proofErr w:type="spellEnd"/>
                      <w:r w:rsidRPr="00094D7A">
                        <w:rPr>
                          <w:rFonts w:ascii="Times New Roman" w:hAnsi="Times New Roman" w:cs="Times New Roman"/>
                          <w:i w:val="0"/>
                          <w:sz w:val="18"/>
                          <w:szCs w:val="18"/>
                        </w:rPr>
                        <w:t xml:space="preserve"> and post-hepatectomy liver failure were defined as proposed by the International Study Group of Liver Surgery</w:t>
                      </w:r>
                      <w:r w:rsidRPr="00094D7A">
                        <w:rPr>
                          <w:rFonts w:ascii="Times New Roman" w:hAnsi="Times New Roman" w:cs="Times New Roman"/>
                          <w:i w:val="0"/>
                          <w:sz w:val="18"/>
                          <w:szCs w:val="18"/>
                          <w:vertAlign w:val="superscript"/>
                        </w:rPr>
                        <w:t xml:space="preserve"> [1-3]</w:t>
                      </w:r>
                      <w:r w:rsidRPr="00094D7A">
                        <w:rPr>
                          <w:rFonts w:ascii="Times New Roman" w:hAnsi="Times New Roman" w:cs="Times New Roman"/>
                          <w:i w:val="0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</w:p>
    <w:sectPr w:rsidR="00280B4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iberation Serif">
    <w:altName w:val="Times New Roman"/>
    <w:charset w:val="01"/>
    <w:family w:val="swiss"/>
    <w:pitch w:val="variable"/>
  </w:font>
  <w:font w:name="Droid Sans Fallback">
    <w:altName w:val="Segoe UI"/>
    <w:panose1 w:val="00000000000000000000"/>
    <w:charset w:val="00"/>
    <w:family w:val="roman"/>
    <w:notTrueType/>
    <w:pitch w:val="default"/>
  </w:font>
  <w:font w:name="Droid Sans Devanagari">
    <w:altName w:val="Segoe UI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443"/>
    <w:rsid w:val="00186443"/>
    <w:rsid w:val="00280B45"/>
    <w:rsid w:val="008F6C01"/>
    <w:rsid w:val="00A74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4AA14"/>
  <w15:chartTrackingRefBased/>
  <w15:docId w15:val="{2905C2DF-B58C-466A-BB01-6A4D7FA9E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able">
    <w:name w:val="Table"/>
    <w:basedOn w:val="Beschriftung"/>
    <w:qFormat/>
    <w:rsid w:val="00186443"/>
    <w:pPr>
      <w:widowControl w:val="0"/>
      <w:suppressLineNumbers/>
      <w:suppressAutoHyphens/>
      <w:spacing w:before="120" w:after="120"/>
    </w:pPr>
    <w:rPr>
      <w:rFonts w:ascii="Liberation Serif" w:eastAsia="Droid Sans Fallback" w:hAnsi="Liberation Serif" w:cs="Droid Sans Devanagari"/>
      <w:color w:val="00000A"/>
      <w:sz w:val="24"/>
      <w:szCs w:val="24"/>
      <w:lang w:val="en-US" w:eastAsia="zh-CN" w:bidi="hi-IN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186443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package" Target="embeddings/Microsoft_Excel_Worksheet1.xlsx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 Fuchs</dc:creator>
  <cp:keywords/>
  <dc:description/>
  <cp:lastModifiedBy>Juri Fuchs</cp:lastModifiedBy>
  <cp:revision>1</cp:revision>
  <dcterms:created xsi:type="dcterms:W3CDTF">2020-10-14T06:52:00Z</dcterms:created>
  <dcterms:modified xsi:type="dcterms:W3CDTF">2020-10-14T06:52:00Z</dcterms:modified>
</cp:coreProperties>
</file>