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B4FDB" w14:textId="77777777" w:rsidR="001B368D" w:rsidRPr="00363FDF" w:rsidRDefault="001B368D" w:rsidP="001B368D">
      <w:pPr>
        <w:spacing w:line="360" w:lineRule="auto"/>
        <w:jc w:val="center"/>
        <w:rPr>
          <w:rFonts w:ascii="Times New Roman" w:eastAsia="楷体" w:hAnsi="Times New Roman" w:cs="Times New Roman"/>
          <w:color w:val="000000" w:themeColor="text1"/>
          <w:sz w:val="24"/>
          <w:szCs w:val="28"/>
        </w:rPr>
      </w:pPr>
      <w:r w:rsidRPr="00363FDF">
        <w:rPr>
          <w:rFonts w:ascii="Times New Roman" w:eastAsia="楷体" w:hAnsi="Times New Roman" w:cs="Times New Roman"/>
          <w:color w:val="000000" w:themeColor="text1"/>
          <w:sz w:val="24"/>
          <w:szCs w:val="28"/>
        </w:rPr>
        <w:t>Supplementary</w:t>
      </w:r>
      <w:r w:rsidRPr="00363FDF">
        <w:rPr>
          <w:rFonts w:ascii="Times New Roman" w:eastAsia="楷体" w:hAnsi="Times New Roman" w:cs="Times New Roman" w:hint="eastAsia"/>
          <w:color w:val="000000" w:themeColor="text1"/>
          <w:sz w:val="24"/>
          <w:szCs w:val="28"/>
        </w:rPr>
        <w:t xml:space="preserve"> Table</w:t>
      </w:r>
      <w:r w:rsidRPr="00363FDF">
        <w:rPr>
          <w:rFonts w:ascii="Times New Roman" w:eastAsia="楷体" w:hAnsi="Times New Roman" w:cs="Times New Roman"/>
          <w:color w:val="000000" w:themeColor="text1"/>
          <w:sz w:val="24"/>
          <w:szCs w:val="28"/>
        </w:rPr>
        <w:t xml:space="preserve"> 4 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99"/>
        <w:gridCol w:w="1932"/>
        <w:gridCol w:w="1477"/>
        <w:gridCol w:w="1366"/>
        <w:gridCol w:w="1366"/>
        <w:gridCol w:w="1366"/>
      </w:tblGrid>
      <w:tr w:rsidR="00363FDF" w:rsidRPr="00363FDF" w14:paraId="01461CA7" w14:textId="77777777" w:rsidTr="003767AA">
        <w:trPr>
          <w:trHeight w:val="337"/>
        </w:trPr>
        <w:tc>
          <w:tcPr>
            <w:tcW w:w="48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635C9A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GWAS ID</w:t>
            </w:r>
          </w:p>
        </w:tc>
        <w:tc>
          <w:tcPr>
            <w:tcW w:w="116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E443D5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Year</w:t>
            </w:r>
          </w:p>
        </w:tc>
        <w:tc>
          <w:tcPr>
            <w:tcW w:w="88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0B0B95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Trait</w:t>
            </w:r>
          </w:p>
        </w:tc>
        <w:tc>
          <w:tcPr>
            <w:tcW w:w="8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C83EBA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Consortium</w:t>
            </w:r>
          </w:p>
        </w:tc>
        <w:tc>
          <w:tcPr>
            <w:tcW w:w="8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1B391D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Sample size</w:t>
            </w:r>
          </w:p>
        </w:tc>
        <w:tc>
          <w:tcPr>
            <w:tcW w:w="8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AFBAD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Number of SNPs</w:t>
            </w:r>
          </w:p>
        </w:tc>
      </w:tr>
      <w:tr w:rsidR="00363FDF" w:rsidRPr="00363FDF" w14:paraId="032C33D7" w14:textId="77777777" w:rsidTr="003767AA">
        <w:trPr>
          <w:trHeight w:val="740"/>
        </w:trPr>
        <w:tc>
          <w:tcPr>
            <w:tcW w:w="48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C5EF6E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prot-a-2291</w:t>
            </w:r>
          </w:p>
        </w:tc>
        <w:tc>
          <w:tcPr>
            <w:tcW w:w="116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7F5B14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2018</w:t>
            </w:r>
          </w:p>
        </w:tc>
        <w:tc>
          <w:tcPr>
            <w:tcW w:w="88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5E6E7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Secretory phospholipase A2 receptor</w:t>
            </w:r>
          </w:p>
        </w:tc>
        <w:tc>
          <w:tcPr>
            <w:tcW w:w="8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08278C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NA</w:t>
            </w:r>
          </w:p>
        </w:tc>
        <w:tc>
          <w:tcPr>
            <w:tcW w:w="8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21AD4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3301</w:t>
            </w:r>
          </w:p>
        </w:tc>
        <w:tc>
          <w:tcPr>
            <w:tcW w:w="8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BD8E2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10534735</w:t>
            </w:r>
          </w:p>
        </w:tc>
      </w:tr>
      <w:tr w:rsidR="00363FDF" w:rsidRPr="00363FDF" w14:paraId="02ECE176" w14:textId="77777777" w:rsidTr="003767AA">
        <w:trPr>
          <w:trHeight w:val="98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CD7B7F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prot-a-2976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07A06A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2018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A1D4DA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Thrombospondin type-1 domain-containing protein 7A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FA0EF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NA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7DE6AF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3301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07BD10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10534735</w:t>
            </w:r>
          </w:p>
        </w:tc>
      </w:tr>
      <w:tr w:rsidR="00363FDF" w:rsidRPr="00363FDF" w14:paraId="12AF19A4" w14:textId="77777777" w:rsidTr="003767AA">
        <w:trPr>
          <w:trHeight w:val="830"/>
        </w:trPr>
        <w:tc>
          <w:tcPr>
            <w:tcW w:w="48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22CC1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prot-a-2030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CBCD7F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2018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974266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Protein kinase C-binding protein NELL1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B24E9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NA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23E107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3301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7C900D" w14:textId="77777777" w:rsidR="001B368D" w:rsidRPr="00363FDF" w:rsidRDefault="001B368D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</w:rPr>
            </w:pPr>
            <w:r w:rsidRPr="00363FDF">
              <w:rPr>
                <w:rFonts w:ascii="Times New Roman" w:eastAsia="楷体" w:hAnsi="Times New Roman" w:cs="Times New Roman"/>
                <w:color w:val="000000" w:themeColor="text1"/>
              </w:rPr>
              <w:t>10534735</w:t>
            </w:r>
          </w:p>
        </w:tc>
      </w:tr>
    </w:tbl>
    <w:p w14:paraId="54C4C4E1" w14:textId="77777777" w:rsidR="00A21BD2" w:rsidRDefault="00A21BD2"/>
    <w:sectPr w:rsidR="00A21B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B535F" w14:textId="77777777" w:rsidR="00A85969" w:rsidRDefault="00A85969" w:rsidP="001B368D">
      <w:r>
        <w:separator/>
      </w:r>
    </w:p>
  </w:endnote>
  <w:endnote w:type="continuationSeparator" w:id="0">
    <w:p w14:paraId="262A757D" w14:textId="77777777" w:rsidR="00A85969" w:rsidRDefault="00A85969" w:rsidP="001B3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651A1" w14:textId="77777777" w:rsidR="00A85969" w:rsidRDefault="00A85969" w:rsidP="001B368D">
      <w:r>
        <w:separator/>
      </w:r>
    </w:p>
  </w:footnote>
  <w:footnote w:type="continuationSeparator" w:id="0">
    <w:p w14:paraId="07715E2B" w14:textId="77777777" w:rsidR="00A85969" w:rsidRDefault="00A85969" w:rsidP="001B36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379"/>
    <w:rsid w:val="001B368D"/>
    <w:rsid w:val="00363FDF"/>
    <w:rsid w:val="00A21BD2"/>
    <w:rsid w:val="00A85969"/>
    <w:rsid w:val="00BE1CC8"/>
    <w:rsid w:val="00C17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7E7D44F-2FC2-4723-817A-A325CE827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36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36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36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36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36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2023-09-02T03:04:00Z</dcterms:created>
  <dcterms:modified xsi:type="dcterms:W3CDTF">2023-09-02T03:05:00Z</dcterms:modified>
</cp:coreProperties>
</file>