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B60" w:rsidRPr="00F20718" w:rsidRDefault="00CB2B60" w:rsidP="00CB2B60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Supplemental Material</w:t>
      </w:r>
    </w:p>
    <w:p w:rsidR="00CB2B60" w:rsidRDefault="00CB2B60" w:rsidP="00CB2B60">
      <w:pPr>
        <w:rPr>
          <w:rFonts w:ascii="Times New Roman" w:hAnsi="Times New Roman" w:cs="Times New Roman"/>
        </w:rPr>
      </w:pPr>
      <w:r w:rsidRPr="008F3FD7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>. Attrition analysis with adjusted odds ratios for patients being observed at 6- and 12-months follow-up (N=2,192).</w:t>
      </w:r>
    </w:p>
    <w:p w:rsidR="00CB2B60" w:rsidRDefault="00CB2B60" w:rsidP="00CB2B60">
      <w:pPr>
        <w:rPr>
          <w:rFonts w:ascii="Times New Roman" w:hAnsi="Times New Roman" w:cs="Times New Roman"/>
        </w:rPr>
      </w:pPr>
      <w:r w:rsidRPr="00D7756C">
        <w:rPr>
          <w:rFonts w:ascii="Times New Roman" w:hAnsi="Times New Roman" w:cs="Times New Roman"/>
        </w:rPr>
        <w:t xml:space="preserve"> </w:t>
      </w:r>
    </w:p>
    <w:tbl>
      <w:tblPr>
        <w:tblW w:w="12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5"/>
        <w:gridCol w:w="1710"/>
        <w:gridCol w:w="1620"/>
        <w:gridCol w:w="1620"/>
        <w:gridCol w:w="1530"/>
      </w:tblGrid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30" w:type="dxa"/>
            <w:gridSpan w:val="2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6-Months</w:t>
            </w:r>
          </w:p>
          <w:p w:rsidR="00CB2B60" w:rsidRPr="00AD5844" w:rsidRDefault="00CB2B60" w:rsidP="002155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12-Months</w:t>
            </w:r>
          </w:p>
          <w:p w:rsidR="00CB2B60" w:rsidRPr="00AD5844" w:rsidRDefault="00CB2B60" w:rsidP="002155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aOR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95% CI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aOR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95% CI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Site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Callen-Lorde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0.2</w:t>
            </w:r>
            <w:r w:rsidRPr="00B470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(0.15, 0.25)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0.15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(0.11, 0.22)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Fenway Health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Age, years at baseline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18-24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(0.68, 1.92)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(0.54, 1.76)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25-30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(0.72, 1.90)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(0.53, 1.62)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31-40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(0.70, 1.87)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(0.58, 1.78)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41-50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(0.41, 1.40)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(0.31, 1.36)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51+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Gender identity at baseline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Transmasculine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Transfeminine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(0.72, 1.23)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(0.59, 1.08)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Nonbinary AFAB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(0.88, 1.50)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(0.61, 1.11)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Nonbinary AMAB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(0.59, 1.41)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(0.44, 1.24)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Racial identity at baseline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Asian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0.51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(0.26, 0.96)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(0.20, 1.02)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Black/African American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0.45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(0.20, 0.89)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0.24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(0.06, 0.70)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Latinx/Hispanic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(0.32, 1.05)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(0.27, 1.23)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Multiracial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0.7</w:t>
            </w:r>
            <w:r w:rsidRPr="00B470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(0.50, 0.97)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(0.44, 0.99)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White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Another racial identity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(0.20, 1.56)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0.56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(0.13, 1.79)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Educational attainment at baseline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Less than a bachelor’s degree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(0.57, 0.93)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(0.61, 1.08)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 bachelor’s degree or higher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Insurance at baseline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Uninsured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(0.49, 2.22)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(0.29, 2.29)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Public insurance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(0.59, 1.04)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0.64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(0.45, 0.90)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Private insurance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Individual monthly income at baseline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$0-999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(0.69, 1.41)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(0.80, 1.77)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$1000-3999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(0.67, 1.20)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0.95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(0.68, 1.32)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$4000+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Lifetime suicide attempt at baseline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(0.60, 0.96)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0.7</w:t>
            </w:r>
            <w:r w:rsidRPr="00B470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(0.53, 0.93)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Perceived social support at baseline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Low (0-35)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(0.47, 1.16)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(0.44, 1.33)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 (36-60)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(0.73, 1.14)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(0.81, 1.35)</w:t>
            </w:r>
          </w:p>
        </w:tc>
      </w:tr>
      <w:tr w:rsidR="00CB2B60" w:rsidRPr="00AD5844" w:rsidTr="0021552E">
        <w:trPr>
          <w:trHeight w:val="320"/>
        </w:trPr>
        <w:tc>
          <w:tcPr>
            <w:tcW w:w="6295" w:type="dxa"/>
            <w:shd w:val="clear" w:color="auto" w:fill="auto"/>
            <w:noWrap/>
            <w:vAlign w:val="center"/>
            <w:hideMark/>
          </w:tcPr>
          <w:p w:rsidR="00CB2B60" w:rsidRPr="00AD5844" w:rsidRDefault="00CB2B60" w:rsidP="0021552E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 (61-84)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B2B60" w:rsidRPr="00AD5844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58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</w:tr>
    </w:tbl>
    <w:p w:rsidR="00CB2B60" w:rsidRDefault="00CB2B60" w:rsidP="00CB2B60">
      <w:pPr>
        <w:rPr>
          <w:rFonts w:ascii="Times New Roman" w:hAnsi="Times New Roman" w:cs="Times New Roman"/>
        </w:rPr>
      </w:pPr>
    </w:p>
    <w:p w:rsidR="00CB2B60" w:rsidRDefault="00CB2B60" w:rsidP="00CB2B60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 xml:space="preserve">. AFAB = assigned-female-at-birth; AMAB = assigned-male-at-birth. Variables included in the multivariable models are from the baseline survey. Bolding indicates statistical significance at </w:t>
      </w:r>
      <m:oMath>
        <m:r>
          <w:rPr>
            <w:rFonts w:ascii="Cambria Math" w:hAnsi="Cambria Math" w:cs="Times New Roman"/>
          </w:rPr>
          <m:t>α=0.05</m:t>
        </m:r>
      </m:oMath>
      <w:r>
        <w:rPr>
          <w:rFonts w:ascii="Times New Roman" w:eastAsiaTheme="minorEastAsia" w:hAnsi="Times New Roman" w:cs="Times New Roman"/>
        </w:rPr>
        <w:t>.</w:t>
      </w:r>
    </w:p>
    <w:p w:rsidR="00CB2B60" w:rsidRDefault="00CB2B60" w:rsidP="00CB2B60">
      <w:pPr>
        <w:rPr>
          <w:rFonts w:ascii="Times New Roman" w:eastAsiaTheme="minorEastAsia" w:hAnsi="Times New Roman" w:cs="Times New Roman"/>
        </w:rPr>
      </w:pPr>
    </w:p>
    <w:p w:rsidR="00CB2B60" w:rsidRDefault="00CB2B60" w:rsidP="00CB2B60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br w:type="page"/>
      </w:r>
    </w:p>
    <w:p w:rsidR="00CB2B60" w:rsidRDefault="00CB2B60" w:rsidP="00CB2B60">
      <w:pPr>
        <w:spacing w:line="480" w:lineRule="auto"/>
        <w:rPr>
          <w:rFonts w:ascii="Times New Roman" w:hAnsi="Times New Roman" w:cs="Times New Roman"/>
        </w:rPr>
      </w:pPr>
      <w:r w:rsidRPr="00057A77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 xml:space="preserve">. </w:t>
      </w:r>
      <w:r w:rsidRPr="00F03A13">
        <w:rPr>
          <w:rFonts w:ascii="Times New Roman" w:hAnsi="Times New Roman" w:cs="Times New Roman"/>
        </w:rPr>
        <w:t xml:space="preserve">Results from </w:t>
      </w:r>
      <w:r>
        <w:rPr>
          <w:rFonts w:ascii="Times New Roman" w:hAnsi="Times New Roman" w:cs="Times New Roman"/>
        </w:rPr>
        <w:t xml:space="preserve">a </w:t>
      </w:r>
      <w:r w:rsidRPr="00F03A13">
        <w:rPr>
          <w:rFonts w:ascii="Times New Roman" w:hAnsi="Times New Roman" w:cs="Times New Roman"/>
        </w:rPr>
        <w:t>logistic generalized estimating equation</w:t>
      </w:r>
      <w:r>
        <w:rPr>
          <w:rFonts w:ascii="Times New Roman" w:hAnsi="Times New Roman" w:cs="Times New Roman"/>
        </w:rPr>
        <w:t xml:space="preserve"> models</w:t>
      </w:r>
      <w:r w:rsidRPr="00F03A13">
        <w:rPr>
          <w:rFonts w:ascii="Times New Roman" w:hAnsi="Times New Roman" w:cs="Times New Roman"/>
        </w:rPr>
        <w:t xml:space="preserve"> for </w:t>
      </w:r>
      <w:r>
        <w:rPr>
          <w:rFonts w:ascii="Times New Roman" w:hAnsi="Times New Roman" w:cs="Times New Roman"/>
        </w:rPr>
        <w:t>engagement</w:t>
      </w:r>
      <w:r w:rsidRPr="00F03A13">
        <w:rPr>
          <w:rFonts w:ascii="Times New Roman" w:hAnsi="Times New Roman" w:cs="Times New Roman"/>
        </w:rPr>
        <w:t xml:space="preserve"> in non-lethal self-harm in the past 6 months</w:t>
      </w:r>
      <w:r>
        <w:rPr>
          <w:rFonts w:ascii="Times New Roman" w:hAnsi="Times New Roman" w:cs="Times New Roman"/>
        </w:rPr>
        <w:t xml:space="preserve"> at 6- or 12-months follow-up (N=1,325)</w:t>
      </w:r>
      <w:r w:rsidRPr="00F03A13">
        <w:rPr>
          <w:rFonts w:ascii="Times New Roman" w:hAnsi="Times New Roman" w:cs="Times New Roman"/>
        </w:rPr>
        <w:t>.</w:t>
      </w:r>
    </w:p>
    <w:tbl>
      <w:tblPr>
        <w:tblW w:w="6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1163"/>
        <w:gridCol w:w="1620"/>
      </w:tblGrid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83" w:type="dxa"/>
            <w:gridSpan w:val="2"/>
            <w:shd w:val="clear" w:color="auto" w:fill="auto"/>
            <w:noWrap/>
            <w:vAlign w:val="bottom"/>
          </w:tcPr>
          <w:p w:rsidR="00CB2B60" w:rsidRPr="00517AA7" w:rsidRDefault="00CB2B60" w:rsidP="002155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Multivariable Model</w:t>
            </w:r>
          </w:p>
        </w:tc>
      </w:tr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3" w:type="dxa"/>
            <w:shd w:val="clear" w:color="auto" w:fill="auto"/>
            <w:noWrap/>
            <w:vAlign w:val="bottom"/>
            <w:hideMark/>
          </w:tcPr>
          <w:p w:rsidR="00CB2B60" w:rsidRPr="00517AA7" w:rsidRDefault="00CB2B60" w:rsidP="002155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r w:rsidRPr="00517A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B2B60" w:rsidRPr="00517AA7" w:rsidRDefault="00CB2B60" w:rsidP="002155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 CI</w:t>
            </w:r>
          </w:p>
        </w:tc>
      </w:tr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Gender identity at baseline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color w:val="000000"/>
              </w:rPr>
              <w:t>Transmasculine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color w:val="000000"/>
              </w:rPr>
              <w:t>Transfeminine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CB2B60" w:rsidRPr="00F03A13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3A13">
              <w:rPr>
                <w:rFonts w:ascii="Times New Roman" w:eastAsia="Times New Roman" w:hAnsi="Times New Roman" w:cs="Times New Roman"/>
                <w:color w:val="000000"/>
              </w:rPr>
              <w:t>1.40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B2B60" w:rsidRPr="00F03A13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3A13">
              <w:rPr>
                <w:rFonts w:ascii="Times New Roman" w:eastAsia="Times New Roman" w:hAnsi="Times New Roman" w:cs="Times New Roman"/>
                <w:color w:val="000000"/>
              </w:rPr>
              <w:t>(0.97, 2.02)</w:t>
            </w:r>
          </w:p>
        </w:tc>
      </w:tr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color w:val="000000"/>
              </w:rPr>
              <w:t>Nonbinary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CB2B60" w:rsidRPr="00F03A13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03A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1.87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B2B60" w:rsidRPr="00F03A13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03A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(1.34, 2.61)</w:t>
            </w:r>
          </w:p>
        </w:tc>
      </w:tr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Clinically significant psychological distress at </w:t>
            </w:r>
            <w:proofErr w:type="spellStart"/>
            <w:r w:rsidRPr="00517A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baseline</w:t>
            </w:r>
            <w:r w:rsidRPr="00F03A1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2.43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(1.78, 3.32)</w:t>
            </w:r>
          </w:p>
        </w:tc>
      </w:tr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Lifetime suicide attempt at baseline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1.80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(1.32, 2.46)</w:t>
            </w:r>
          </w:p>
        </w:tc>
      </w:tr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SOCIAL CONNECTEDNESS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Perceived social support at baseline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color w:val="000000"/>
              </w:rPr>
              <w:t>Low (0-35)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CB2B60" w:rsidRPr="00F03A13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3A13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B2B60" w:rsidRPr="00F03A13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3A13">
              <w:rPr>
                <w:rFonts w:ascii="Times New Roman" w:eastAsia="Times New Roman" w:hAnsi="Times New Roman" w:cs="Times New Roman"/>
                <w:color w:val="000000"/>
              </w:rPr>
              <w:t>(0.29, 1.22)</w:t>
            </w:r>
          </w:p>
        </w:tc>
      </w:tr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color w:val="000000"/>
              </w:rPr>
              <w:t>Moderate (36-60)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1.50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(1.12, 2.01) </w:t>
            </w:r>
          </w:p>
        </w:tc>
      </w:tr>
      <w:tr w:rsidR="00CB2B60" w:rsidRPr="00517AA7" w:rsidTr="0021552E">
        <w:trPr>
          <w:trHeight w:val="340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:rsidR="00CB2B60" w:rsidRPr="00517AA7" w:rsidRDefault="00CB2B60" w:rsidP="0021552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17AA7">
              <w:rPr>
                <w:rFonts w:ascii="Times New Roman" w:eastAsia="Times New Roman" w:hAnsi="Times New Roman" w:cs="Times New Roman"/>
                <w:color w:val="000000"/>
              </w:rPr>
              <w:t>High (61-84)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B2B60" w:rsidRPr="00517AA7" w:rsidRDefault="00CB2B60" w:rsidP="0021552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CB2B60" w:rsidRDefault="00CB2B60" w:rsidP="00CB2B60">
      <w:pPr>
        <w:rPr>
          <w:rFonts w:ascii="Times New Roman" w:hAnsi="Times New Roman" w:cs="Times New Roman"/>
          <w:vertAlign w:val="superscript"/>
        </w:rPr>
      </w:pPr>
    </w:p>
    <w:p w:rsidR="00CB2B60" w:rsidRPr="00797B71" w:rsidRDefault="00CB2B60" w:rsidP="00CB2B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Note.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aOR</w:t>
      </w:r>
      <w:proofErr w:type="spellEnd"/>
      <w:r>
        <w:rPr>
          <w:rFonts w:ascii="Times New Roman" w:hAnsi="Times New Roman" w:cs="Times New Roman"/>
        </w:rPr>
        <w:t xml:space="preserve"> = adjusted odds ratio; 95% CI = 95% confidence interval. Bolding indicates statistical significance at </w:t>
      </w:r>
      <m:oMath>
        <m:r>
          <w:rPr>
            <w:rFonts w:ascii="Cambria Math" w:hAnsi="Cambria Math" w:cs="Times New Roman"/>
          </w:rPr>
          <m:t>α</m:t>
        </m:r>
      </m:oMath>
      <w:r>
        <w:rPr>
          <w:rFonts w:ascii="Times New Roman" w:eastAsiaTheme="minorEastAsia" w:hAnsi="Times New Roman" w:cs="Times New Roman"/>
        </w:rPr>
        <w:t xml:space="preserve"> = 0.05.</w:t>
      </w:r>
    </w:p>
    <w:p w:rsidR="00CB2B60" w:rsidRDefault="00CB2B60" w:rsidP="00CB2B60">
      <w:pPr>
        <w:rPr>
          <w:rFonts w:ascii="Times New Roman" w:hAnsi="Times New Roman" w:cs="Times New Roman"/>
        </w:rPr>
      </w:pPr>
      <w:r w:rsidRPr="00F03A13">
        <w:rPr>
          <w:rFonts w:ascii="Times New Roman" w:hAnsi="Times New Roman" w:cs="Times New Roman"/>
          <w:vertAlign w:val="superscript"/>
        </w:rPr>
        <w:t>a</w:t>
      </w:r>
      <w:r w:rsidRPr="00F03A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Clinically significant psychological distress was defined as having a score </w:t>
      </w:r>
      <w:r>
        <w:rPr>
          <w:rFonts w:ascii="Times New Roman" w:hAnsi="Times New Roman" w:cs="Times New Roman"/>
          <w:u w:val="single"/>
        </w:rPr>
        <w:t>&gt;</w:t>
      </w:r>
      <w:r>
        <w:rPr>
          <w:rFonts w:ascii="Times New Roman" w:hAnsi="Times New Roman" w:cs="Times New Roman"/>
        </w:rPr>
        <w:t>13 points on the Kessler Psychological Distress Scale (6-item).</w:t>
      </w:r>
    </w:p>
    <w:p w:rsidR="00CB2B60" w:rsidRPr="0086571F" w:rsidRDefault="00CB2B60" w:rsidP="00CB2B60">
      <w:pPr>
        <w:spacing w:line="480" w:lineRule="auto"/>
        <w:rPr>
          <w:rFonts w:ascii="Times New Roman" w:hAnsi="Times New Roman" w:cs="Times New Roman"/>
        </w:rPr>
      </w:pPr>
    </w:p>
    <w:p w:rsidR="007D0909" w:rsidRDefault="007D0909"/>
    <w:sectPr w:rsidR="007D0909" w:rsidSect="00CB2B60">
      <w:headerReference w:type="even" r:id="rId6"/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200B" w:rsidRDefault="0073200B" w:rsidP="00CB2B60">
      <w:r>
        <w:separator/>
      </w:r>
    </w:p>
  </w:endnote>
  <w:endnote w:type="continuationSeparator" w:id="0">
    <w:p w:rsidR="0073200B" w:rsidRDefault="0073200B" w:rsidP="00CB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200B" w:rsidRDefault="0073200B" w:rsidP="00CB2B60">
      <w:r>
        <w:separator/>
      </w:r>
    </w:p>
  </w:footnote>
  <w:footnote w:type="continuationSeparator" w:id="0">
    <w:p w:rsidR="0073200B" w:rsidRDefault="0073200B" w:rsidP="00CB2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27513600"/>
      <w:docPartObj>
        <w:docPartGallery w:val="Page Numbers (Top of Page)"/>
        <w:docPartUnique/>
      </w:docPartObj>
    </w:sdtPr>
    <w:sdtContent>
      <w:p w:rsidR="00CB2B60" w:rsidRDefault="00CB2B60" w:rsidP="00EB5A4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B2B60" w:rsidRDefault="00CB2B60" w:rsidP="00CB2B6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</w:rPr>
      <w:id w:val="595442797"/>
      <w:docPartObj>
        <w:docPartGallery w:val="Page Numbers (Top of Page)"/>
        <w:docPartUnique/>
      </w:docPartObj>
    </w:sdtPr>
    <w:sdtContent>
      <w:p w:rsidR="00CB2B60" w:rsidRPr="00CB2B60" w:rsidRDefault="00CB2B60" w:rsidP="00EB5A4C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CB2B60">
          <w:rPr>
            <w:rStyle w:val="PageNumber"/>
            <w:rFonts w:ascii="Times New Roman" w:hAnsi="Times New Roman" w:cs="Times New Roman"/>
          </w:rPr>
          <w:fldChar w:fldCharType="begin"/>
        </w:r>
        <w:r w:rsidRPr="00CB2B60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CB2B60">
          <w:rPr>
            <w:rStyle w:val="PageNumber"/>
            <w:rFonts w:ascii="Times New Roman" w:hAnsi="Times New Roman" w:cs="Times New Roman"/>
          </w:rPr>
          <w:fldChar w:fldCharType="separate"/>
        </w:r>
        <w:r w:rsidRPr="00CB2B60">
          <w:rPr>
            <w:rStyle w:val="PageNumber"/>
            <w:rFonts w:ascii="Times New Roman" w:hAnsi="Times New Roman" w:cs="Times New Roman"/>
            <w:noProof/>
          </w:rPr>
          <w:t>1</w:t>
        </w:r>
        <w:r w:rsidRPr="00CB2B60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:rsidR="00CB2B60" w:rsidRPr="00CB2B60" w:rsidRDefault="00CB2B60" w:rsidP="00CB2B60">
    <w:pPr>
      <w:pStyle w:val="Header"/>
      <w:ind w:right="360"/>
      <w:rPr>
        <w:rFonts w:ascii="Times New Roman" w:hAnsi="Times New Roman" w:cs="Times New Roman"/>
      </w:rPr>
    </w:pPr>
    <w:r w:rsidRPr="00CB2B60">
      <w:rPr>
        <w:rFonts w:ascii="Times New Roman" w:hAnsi="Times New Roman" w:cs="Times New Roman"/>
      </w:rPr>
      <w:t>SOCIAL SUPPORT AND FUTURE SUICIDE RISK IN TGD ADULTS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74"/>
    <w:rsid w:val="003E7374"/>
    <w:rsid w:val="00425CBC"/>
    <w:rsid w:val="0073200B"/>
    <w:rsid w:val="007D0909"/>
    <w:rsid w:val="00CB2B60"/>
    <w:rsid w:val="00E7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1AF7E77-24D7-A249-BD17-8B9D9021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B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B60"/>
  </w:style>
  <w:style w:type="paragraph" w:styleId="Footer">
    <w:name w:val="footer"/>
    <w:basedOn w:val="Normal"/>
    <w:link w:val="FooterChar"/>
    <w:uiPriority w:val="99"/>
    <w:unhideWhenUsed/>
    <w:rsid w:val="00CB2B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B60"/>
  </w:style>
  <w:style w:type="character" w:styleId="PageNumber">
    <w:name w:val="page number"/>
    <w:basedOn w:val="DefaultParagraphFont"/>
    <w:uiPriority w:val="99"/>
    <w:semiHidden/>
    <w:unhideWhenUsed/>
    <w:rsid w:val="00CB2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Pletta, David</dc:creator>
  <cp:keywords/>
  <dc:description/>
  <cp:lastModifiedBy>Pletta, David</cp:lastModifiedBy>
  <cp:revision>2</cp:revision>
  <dcterms:created xsi:type="dcterms:W3CDTF">2023-10-11T15:18:00Z</dcterms:created>
  <dcterms:modified xsi:type="dcterms:W3CDTF">2023-10-11T15:18:00Z</dcterms:modified>
</cp:coreProperties>
</file>