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F22F4" w14:textId="049C14E5" w:rsidR="00872676" w:rsidRDefault="00000000">
      <w:pPr>
        <w:pStyle w:val="1"/>
        <w:widowControl w:val="0"/>
      </w:pPr>
      <w:bookmarkStart w:id="0" w:name="_j5bzwm22r9la" w:colFirst="0" w:colLast="0"/>
      <w:bookmarkEnd w:id="0"/>
      <w:r>
        <w:t>Supplementa</w:t>
      </w:r>
      <w:r w:rsidR="00FB54CB">
        <w:t>ry Materials</w:t>
      </w:r>
    </w:p>
    <w:p w14:paraId="627CC5C0" w14:textId="77777777" w:rsidR="00872676" w:rsidRDefault="00872676">
      <w:pPr>
        <w:widowControl w:val="0"/>
        <w:pBdr>
          <w:top w:val="nil"/>
          <w:left w:val="nil"/>
          <w:bottom w:val="nil"/>
          <w:right w:val="nil"/>
          <w:between w:val="nil"/>
        </w:pBdr>
        <w:spacing w:after="0"/>
        <w:ind w:right="627"/>
        <w:jc w:val="both"/>
        <w:rPr>
          <w:color w:val="000000"/>
        </w:rPr>
      </w:pPr>
    </w:p>
    <w:p w14:paraId="67BB5228" w14:textId="77777777" w:rsidR="00872676" w:rsidRDefault="00872676">
      <w:pPr>
        <w:widowControl w:val="0"/>
        <w:pBdr>
          <w:top w:val="nil"/>
          <w:left w:val="nil"/>
          <w:bottom w:val="nil"/>
          <w:right w:val="nil"/>
          <w:between w:val="nil"/>
        </w:pBdr>
        <w:spacing w:after="0"/>
        <w:ind w:right="627"/>
        <w:jc w:val="both"/>
        <w:rPr>
          <w:color w:val="000000"/>
        </w:rPr>
      </w:pPr>
    </w:p>
    <w:p w14:paraId="184BA898" w14:textId="0AB08960" w:rsidR="00872676" w:rsidRDefault="00FB54CB">
      <w:pPr>
        <w:widowControl w:val="0"/>
        <w:pBdr>
          <w:top w:val="nil"/>
          <w:left w:val="nil"/>
          <w:bottom w:val="nil"/>
          <w:right w:val="nil"/>
          <w:between w:val="nil"/>
        </w:pBdr>
        <w:spacing w:after="0"/>
        <w:ind w:right="627"/>
        <w:jc w:val="both"/>
        <w:rPr>
          <w:color w:val="000000"/>
        </w:rPr>
      </w:pPr>
      <w:r>
        <w:rPr>
          <w:rFonts w:eastAsia="Arial"/>
          <w:b/>
          <w:color w:val="000000"/>
        </w:rPr>
        <w:t xml:space="preserve">Supplementary </w:t>
      </w:r>
      <w:r w:rsidR="00000000">
        <w:rPr>
          <w:rFonts w:eastAsia="Arial"/>
          <w:b/>
          <w:color w:val="000000"/>
        </w:rPr>
        <w:t xml:space="preserve">Table 1. </w:t>
      </w:r>
      <w:r w:rsidR="00000000">
        <w:rPr>
          <w:rFonts w:eastAsia="Arial"/>
          <w:color w:val="000000"/>
        </w:rPr>
        <w:t xml:space="preserve">PRISMA </w:t>
      </w:r>
      <w:r w:rsidR="00000000">
        <w:rPr>
          <w:rFonts w:eastAsia="Arial"/>
        </w:rPr>
        <w:t>extension c</w:t>
      </w:r>
      <w:r w:rsidR="00000000">
        <w:rPr>
          <w:rFonts w:eastAsia="Arial"/>
          <w:color w:val="000000"/>
        </w:rPr>
        <w:t xml:space="preserve">hecklist </w:t>
      </w:r>
      <w:r w:rsidR="00000000">
        <w:rPr>
          <w:rFonts w:eastAsia="Arial"/>
        </w:rPr>
        <w:t>for network meta-analysis</w:t>
      </w:r>
    </w:p>
    <w:p w14:paraId="298F7D74" w14:textId="77777777" w:rsidR="00872676" w:rsidRDefault="00872676">
      <w:pPr>
        <w:widowControl w:val="0"/>
        <w:pBdr>
          <w:top w:val="nil"/>
          <w:left w:val="nil"/>
          <w:bottom w:val="nil"/>
          <w:right w:val="nil"/>
          <w:between w:val="nil"/>
        </w:pBdr>
        <w:spacing w:after="0"/>
        <w:ind w:right="627"/>
        <w:jc w:val="both"/>
        <w:rPr>
          <w:b/>
          <w:color w:val="000000"/>
        </w:rPr>
      </w:pPr>
    </w:p>
    <w:p w14:paraId="00CC8165" w14:textId="07723679" w:rsidR="00872676" w:rsidRDefault="00FB54CB">
      <w:r>
        <w:rPr>
          <w:rFonts w:eastAsia="Arial"/>
          <w:b/>
          <w:color w:val="000000"/>
        </w:rPr>
        <w:t xml:space="preserve">Supplementary </w:t>
      </w:r>
      <w:r w:rsidR="00000000">
        <w:rPr>
          <w:rFonts w:eastAsia="Arial"/>
          <w:b/>
        </w:rPr>
        <w:t xml:space="preserve">Table 2. </w:t>
      </w:r>
      <w:r w:rsidR="00000000">
        <w:rPr>
          <w:rFonts w:eastAsia="Arial"/>
        </w:rPr>
        <w:t>Search Strategy</w:t>
      </w:r>
    </w:p>
    <w:p w14:paraId="408CA049" w14:textId="0248C27F" w:rsidR="00872676" w:rsidRDefault="00FB54CB">
      <w:pPr>
        <w:rPr>
          <w:b/>
        </w:rPr>
      </w:pPr>
      <w:r>
        <w:rPr>
          <w:rFonts w:eastAsia="Arial"/>
          <w:b/>
          <w:color w:val="000000"/>
        </w:rPr>
        <w:t xml:space="preserve">Supplementary </w:t>
      </w:r>
      <w:r w:rsidR="00000000">
        <w:rPr>
          <w:rFonts w:eastAsia="Arial"/>
          <w:b/>
        </w:rPr>
        <w:t xml:space="preserve">Table 3. </w:t>
      </w:r>
      <w:r w:rsidR="00000000">
        <w:rPr>
          <w:rFonts w:eastAsia="Arial"/>
        </w:rPr>
        <w:t>Baseline Characteristics of studies included in the additional analysis of the risk of treatment discontinuation due to any AEs or TEAEs</w:t>
      </w:r>
    </w:p>
    <w:p w14:paraId="6DEDEAE2" w14:textId="0938571E" w:rsidR="00872676" w:rsidRDefault="00FB54CB">
      <w:r>
        <w:rPr>
          <w:rFonts w:eastAsia="Arial"/>
          <w:b/>
          <w:color w:val="000000"/>
        </w:rPr>
        <w:t xml:space="preserve">Supplementary </w:t>
      </w:r>
      <w:r w:rsidR="00000000">
        <w:rPr>
          <w:rFonts w:eastAsia="Arial"/>
          <w:b/>
        </w:rPr>
        <w:t>Figure 1.</w:t>
      </w:r>
      <w:r w:rsidR="00000000">
        <w:rPr>
          <w:rFonts w:eastAsia="Arial"/>
        </w:rPr>
        <w:t xml:space="preserve"> Assessment of Risk of Bias </w:t>
      </w:r>
    </w:p>
    <w:p w14:paraId="5B58C7A7" w14:textId="1691152B" w:rsidR="00872676" w:rsidRDefault="00FB54CB">
      <w:r>
        <w:rPr>
          <w:rFonts w:eastAsia="Arial"/>
          <w:b/>
          <w:color w:val="000000"/>
        </w:rPr>
        <w:t xml:space="preserve">Supplementary </w:t>
      </w:r>
      <w:r w:rsidR="00000000">
        <w:rPr>
          <w:rFonts w:eastAsia="Arial"/>
          <w:b/>
        </w:rPr>
        <w:t xml:space="preserve">Figure 2. </w:t>
      </w:r>
      <w:r w:rsidR="00000000">
        <w:rPr>
          <w:rFonts w:eastAsia="Arial"/>
        </w:rPr>
        <w:t>Assessment of Publication Bias</w:t>
      </w:r>
    </w:p>
    <w:p w14:paraId="77F02CB4" w14:textId="499327EA" w:rsidR="00872676" w:rsidRDefault="00FB54CB">
      <w:r>
        <w:rPr>
          <w:rFonts w:eastAsia="Arial"/>
          <w:b/>
          <w:color w:val="000000"/>
        </w:rPr>
        <w:t xml:space="preserve">Supplementary </w:t>
      </w:r>
      <w:r w:rsidR="00000000">
        <w:rPr>
          <w:rFonts w:eastAsia="Arial"/>
          <w:b/>
        </w:rPr>
        <w:t>Figure 3.</w:t>
      </w:r>
      <w:r w:rsidR="00000000">
        <w:rPr>
          <w:rFonts w:eastAsia="Arial"/>
        </w:rPr>
        <w:t xml:space="preserve"> Network plot illustrating comparisons of RRs of discontinuation due to any AEs or TEAEs among different treatment regimens</w:t>
      </w:r>
    </w:p>
    <w:p w14:paraId="53EFE9D4" w14:textId="586C5610" w:rsidR="00872676" w:rsidRDefault="00FB54CB">
      <w:r>
        <w:rPr>
          <w:rFonts w:eastAsia="Arial"/>
          <w:b/>
          <w:color w:val="000000"/>
        </w:rPr>
        <w:t xml:space="preserve">Supplementary </w:t>
      </w:r>
      <w:r w:rsidR="00000000">
        <w:rPr>
          <w:rFonts w:eastAsia="Arial"/>
          <w:b/>
        </w:rPr>
        <w:t>Figure 4.</w:t>
      </w:r>
      <w:r w:rsidR="00000000">
        <w:rPr>
          <w:rFonts w:eastAsia="Arial"/>
        </w:rPr>
        <w:t xml:space="preserve"> </w:t>
      </w:r>
      <w:r w:rsidR="00000000">
        <w:t>Relative risks (RRs) of discontinuation due to any AEs or TEAEs across various solid tumors</w:t>
      </w:r>
    </w:p>
    <w:p w14:paraId="35EA4E58" w14:textId="4272F6EB" w:rsidR="00872676" w:rsidRDefault="00FB54CB">
      <w:r>
        <w:rPr>
          <w:rFonts w:eastAsia="Arial"/>
          <w:b/>
          <w:color w:val="000000"/>
        </w:rPr>
        <w:t xml:space="preserve">Supplementary </w:t>
      </w:r>
      <w:r w:rsidR="00000000">
        <w:rPr>
          <w:rFonts w:eastAsia="Arial"/>
          <w:b/>
        </w:rPr>
        <w:t>Figure 5.</w:t>
      </w:r>
      <w:r w:rsidR="00000000">
        <w:rPr>
          <w:rFonts w:eastAsia="Arial"/>
        </w:rPr>
        <w:t xml:space="preserve"> </w:t>
      </w:r>
      <w:r w:rsidR="00000000">
        <w:t>Relative risks (RRs) of discontinuation due to any AEs or TEAEs in NSCLC</w:t>
      </w:r>
    </w:p>
    <w:p w14:paraId="78CC681F" w14:textId="3FF972B2" w:rsidR="00872676" w:rsidRDefault="00FB54CB">
      <w:pPr>
        <w:rPr>
          <w:b/>
        </w:rPr>
      </w:pPr>
      <w:r>
        <w:rPr>
          <w:rFonts w:eastAsia="Arial"/>
          <w:b/>
          <w:color w:val="000000"/>
        </w:rPr>
        <w:t xml:space="preserve">Supplementary </w:t>
      </w:r>
      <w:r w:rsidR="00000000">
        <w:rPr>
          <w:rFonts w:eastAsia="Arial"/>
          <w:b/>
        </w:rPr>
        <w:t>References</w:t>
      </w:r>
    </w:p>
    <w:p w14:paraId="54C36B84" w14:textId="77777777" w:rsidR="00872676" w:rsidRDefault="00872676"/>
    <w:p w14:paraId="68008356" w14:textId="77777777" w:rsidR="00872676" w:rsidRDefault="00872676"/>
    <w:p w14:paraId="76BB7905" w14:textId="77777777" w:rsidR="00872676" w:rsidRDefault="00872676"/>
    <w:p w14:paraId="111E9B8C" w14:textId="77777777" w:rsidR="00872676" w:rsidRDefault="00000000">
      <w:pPr>
        <w:rPr>
          <w:b/>
        </w:rPr>
      </w:pPr>
      <w:r>
        <w:br w:type="page"/>
      </w:r>
    </w:p>
    <w:p w14:paraId="5E41FE88" w14:textId="1C176E3F" w:rsidR="00872676" w:rsidRDefault="00FB54CB">
      <w:pPr>
        <w:pStyle w:val="2"/>
        <w:widowControl w:val="0"/>
      </w:pPr>
      <w:bookmarkStart w:id="1" w:name="_wo5tctfiet0j" w:colFirst="0" w:colLast="0"/>
      <w:bookmarkEnd w:id="1"/>
      <w:r w:rsidRPr="00FB54CB">
        <w:lastRenderedPageBreak/>
        <w:t xml:space="preserve">Supplementary </w:t>
      </w:r>
      <w:r w:rsidR="00000000">
        <w:t>Table 1. PRISMA extension checklist for network meta-analysis</w:t>
      </w:r>
    </w:p>
    <w:p w14:paraId="24CE9BD9" w14:textId="77777777" w:rsidR="00872676" w:rsidRDefault="00872676">
      <w:pPr>
        <w:widowControl w:val="0"/>
        <w:pBdr>
          <w:top w:val="nil"/>
          <w:left w:val="nil"/>
          <w:bottom w:val="nil"/>
          <w:right w:val="nil"/>
          <w:between w:val="nil"/>
        </w:pBdr>
        <w:spacing w:after="0"/>
        <w:ind w:left="-284" w:right="627"/>
        <w:jc w:val="both"/>
        <w:rPr>
          <w:color w:val="000000"/>
        </w:rPr>
      </w:pPr>
    </w:p>
    <w:tbl>
      <w:tblPr>
        <w:tblStyle w:val="a5"/>
        <w:tblW w:w="13860" w:type="dxa"/>
        <w:tblInd w:w="-3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160"/>
        <w:gridCol w:w="660"/>
        <w:gridCol w:w="9480"/>
        <w:gridCol w:w="1560"/>
      </w:tblGrid>
      <w:tr w:rsidR="00872676" w14:paraId="5514A844" w14:textId="77777777">
        <w:trPr>
          <w:trHeight w:val="323"/>
        </w:trPr>
        <w:tc>
          <w:tcPr>
            <w:tcW w:w="2160" w:type="dxa"/>
            <w:tcBorders>
              <w:top w:val="single" w:sz="8" w:space="0" w:color="000000"/>
              <w:bottom w:val="single" w:sz="8" w:space="0" w:color="000000"/>
            </w:tcBorders>
            <w:shd w:val="clear" w:color="auto" w:fill="auto"/>
            <w:vAlign w:val="center"/>
          </w:tcPr>
          <w:p w14:paraId="253D91A6" w14:textId="77777777" w:rsidR="00872676" w:rsidRDefault="00000000">
            <w:pPr>
              <w:widowControl w:val="0"/>
              <w:pBdr>
                <w:top w:val="nil"/>
                <w:left w:val="nil"/>
                <w:bottom w:val="nil"/>
                <w:right w:val="nil"/>
                <w:between w:val="nil"/>
              </w:pBdr>
              <w:spacing w:after="0"/>
              <w:jc w:val="center"/>
              <w:rPr>
                <w:b/>
                <w:color w:val="000000"/>
              </w:rPr>
            </w:pPr>
            <w:r>
              <w:rPr>
                <w:rFonts w:eastAsia="Arial"/>
                <w:b/>
                <w:color w:val="000000"/>
              </w:rPr>
              <w:t>Section/Topic</w:t>
            </w:r>
          </w:p>
        </w:tc>
        <w:tc>
          <w:tcPr>
            <w:tcW w:w="660" w:type="dxa"/>
            <w:tcBorders>
              <w:top w:val="single" w:sz="8" w:space="0" w:color="000000"/>
              <w:bottom w:val="single" w:sz="8" w:space="0" w:color="000000"/>
            </w:tcBorders>
            <w:shd w:val="clear" w:color="auto" w:fill="auto"/>
            <w:vAlign w:val="center"/>
          </w:tcPr>
          <w:p w14:paraId="46096186" w14:textId="77777777" w:rsidR="00872676" w:rsidRDefault="00000000">
            <w:pPr>
              <w:widowControl w:val="0"/>
              <w:pBdr>
                <w:top w:val="nil"/>
                <w:left w:val="nil"/>
                <w:bottom w:val="nil"/>
                <w:right w:val="nil"/>
                <w:between w:val="nil"/>
              </w:pBdr>
              <w:spacing w:after="0"/>
              <w:jc w:val="center"/>
              <w:rPr>
                <w:b/>
                <w:color w:val="000000"/>
              </w:rPr>
            </w:pPr>
            <w:r>
              <w:rPr>
                <w:rFonts w:eastAsia="Arial"/>
                <w:b/>
                <w:color w:val="000000"/>
              </w:rPr>
              <w:t>Item #</w:t>
            </w:r>
          </w:p>
        </w:tc>
        <w:tc>
          <w:tcPr>
            <w:tcW w:w="9480" w:type="dxa"/>
            <w:tcBorders>
              <w:top w:val="single" w:sz="8" w:space="0" w:color="000000"/>
              <w:bottom w:val="single" w:sz="8" w:space="0" w:color="000000"/>
              <w:right w:val="single" w:sz="8" w:space="0" w:color="000000"/>
            </w:tcBorders>
            <w:shd w:val="clear" w:color="auto" w:fill="auto"/>
            <w:vAlign w:val="center"/>
          </w:tcPr>
          <w:p w14:paraId="70EF31CF" w14:textId="77777777" w:rsidR="00872676" w:rsidRDefault="00000000">
            <w:pPr>
              <w:widowControl w:val="0"/>
              <w:pBdr>
                <w:top w:val="nil"/>
                <w:left w:val="nil"/>
                <w:bottom w:val="nil"/>
                <w:right w:val="nil"/>
                <w:between w:val="nil"/>
              </w:pBdr>
              <w:spacing w:after="0"/>
              <w:jc w:val="center"/>
              <w:rPr>
                <w:b/>
                <w:color w:val="000000"/>
              </w:rPr>
            </w:pPr>
            <w:r>
              <w:rPr>
                <w:rFonts w:eastAsia="Arial"/>
                <w:b/>
                <w:color w:val="000000"/>
              </w:rPr>
              <w:t>Checklist Item</w:t>
            </w:r>
          </w:p>
        </w:tc>
        <w:tc>
          <w:tcPr>
            <w:tcW w:w="1560" w:type="dxa"/>
            <w:tcBorders>
              <w:top w:val="single" w:sz="8" w:space="0" w:color="000000"/>
              <w:left w:val="single" w:sz="8" w:space="0" w:color="000000"/>
              <w:bottom w:val="single" w:sz="8" w:space="0" w:color="000000"/>
            </w:tcBorders>
            <w:shd w:val="clear" w:color="auto" w:fill="auto"/>
            <w:vAlign w:val="center"/>
          </w:tcPr>
          <w:p w14:paraId="2356D421" w14:textId="77777777" w:rsidR="00872676" w:rsidRDefault="00000000">
            <w:pPr>
              <w:widowControl w:val="0"/>
              <w:pBdr>
                <w:top w:val="nil"/>
                <w:left w:val="nil"/>
                <w:bottom w:val="nil"/>
                <w:right w:val="nil"/>
                <w:between w:val="nil"/>
              </w:pBdr>
              <w:spacing w:after="0"/>
              <w:jc w:val="center"/>
              <w:rPr>
                <w:b/>
                <w:color w:val="000000"/>
              </w:rPr>
            </w:pPr>
            <w:r>
              <w:rPr>
                <w:rFonts w:eastAsia="Arial"/>
                <w:b/>
                <w:color w:val="000000"/>
              </w:rPr>
              <w:t>Reported on Page #</w:t>
            </w:r>
          </w:p>
        </w:tc>
      </w:tr>
      <w:tr w:rsidR="00872676" w14:paraId="428CD80F" w14:textId="77777777">
        <w:trPr>
          <w:trHeight w:val="340"/>
        </w:trPr>
        <w:tc>
          <w:tcPr>
            <w:tcW w:w="13860" w:type="dxa"/>
            <w:gridSpan w:val="4"/>
            <w:tcBorders>
              <w:top w:val="single" w:sz="8" w:space="0" w:color="000000"/>
            </w:tcBorders>
            <w:shd w:val="clear" w:color="auto" w:fill="auto"/>
            <w:vAlign w:val="center"/>
          </w:tcPr>
          <w:p w14:paraId="14880DF9" w14:textId="77777777" w:rsidR="00872676" w:rsidRDefault="00000000">
            <w:pPr>
              <w:widowControl w:val="0"/>
              <w:pBdr>
                <w:top w:val="nil"/>
                <w:left w:val="nil"/>
                <w:bottom w:val="nil"/>
                <w:right w:val="nil"/>
                <w:between w:val="nil"/>
              </w:pBdr>
              <w:spacing w:after="0"/>
              <w:rPr>
                <w:b/>
                <w:color w:val="000000"/>
              </w:rPr>
            </w:pPr>
            <w:r>
              <w:rPr>
                <w:rFonts w:eastAsia="Arial"/>
                <w:b/>
                <w:color w:val="000000"/>
              </w:rPr>
              <w:t>TITLE</w:t>
            </w:r>
          </w:p>
        </w:tc>
      </w:tr>
      <w:tr w:rsidR="00872676" w14:paraId="2C966380" w14:textId="77777777">
        <w:trPr>
          <w:trHeight w:val="323"/>
        </w:trPr>
        <w:tc>
          <w:tcPr>
            <w:tcW w:w="2160" w:type="dxa"/>
            <w:vAlign w:val="center"/>
          </w:tcPr>
          <w:p w14:paraId="30497FAE"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Title</w:t>
            </w:r>
          </w:p>
        </w:tc>
        <w:tc>
          <w:tcPr>
            <w:tcW w:w="660" w:type="dxa"/>
            <w:vAlign w:val="center"/>
          </w:tcPr>
          <w:p w14:paraId="0EB413F3" w14:textId="77777777" w:rsidR="00872676" w:rsidRDefault="00000000">
            <w:pPr>
              <w:widowControl w:val="0"/>
              <w:pBdr>
                <w:top w:val="nil"/>
                <w:left w:val="nil"/>
                <w:bottom w:val="nil"/>
                <w:right w:val="nil"/>
                <w:between w:val="nil"/>
              </w:pBdr>
              <w:spacing w:after="0"/>
              <w:rPr>
                <w:color w:val="000000"/>
              </w:rPr>
            </w:pPr>
            <w:r>
              <w:rPr>
                <w:rFonts w:eastAsia="Arial"/>
                <w:color w:val="000000"/>
              </w:rPr>
              <w:t>1</w:t>
            </w:r>
          </w:p>
        </w:tc>
        <w:tc>
          <w:tcPr>
            <w:tcW w:w="9480" w:type="dxa"/>
            <w:tcBorders>
              <w:right w:val="single" w:sz="8" w:space="0" w:color="000000"/>
            </w:tcBorders>
            <w:vAlign w:val="center"/>
          </w:tcPr>
          <w:p w14:paraId="2D6E0DAC" w14:textId="77777777" w:rsidR="00872676" w:rsidRDefault="00000000">
            <w:pPr>
              <w:widowControl w:val="0"/>
              <w:pBdr>
                <w:top w:val="nil"/>
                <w:left w:val="nil"/>
                <w:bottom w:val="nil"/>
                <w:right w:val="nil"/>
                <w:between w:val="nil"/>
              </w:pBdr>
              <w:spacing w:after="0"/>
              <w:rPr>
                <w:b/>
                <w:i/>
              </w:rPr>
            </w:pPr>
            <w:r>
              <w:rPr>
                <w:rFonts w:eastAsia="Arial"/>
                <w:color w:val="000000"/>
              </w:rPr>
              <w:t xml:space="preserve">Identify the report as a systematic review </w:t>
            </w:r>
            <w:r>
              <w:rPr>
                <w:rFonts w:eastAsia="Arial"/>
                <w:i/>
                <w:color w:val="000000"/>
              </w:rPr>
              <w:t xml:space="preserve">incorporating a network meta-analysis (or related form of </w:t>
            </w:r>
          </w:p>
          <w:p w14:paraId="720F4265" w14:textId="77777777" w:rsidR="00872676" w:rsidRDefault="00000000">
            <w:pPr>
              <w:widowControl w:val="0"/>
              <w:pBdr>
                <w:top w:val="nil"/>
                <w:left w:val="nil"/>
                <w:bottom w:val="nil"/>
                <w:right w:val="nil"/>
                <w:between w:val="nil"/>
              </w:pBdr>
              <w:spacing w:after="0"/>
              <w:rPr>
                <w:color w:val="000000"/>
              </w:rPr>
            </w:pPr>
            <w:r>
              <w:rPr>
                <w:rFonts w:eastAsia="Arial"/>
                <w:i/>
                <w:color w:val="000000"/>
              </w:rPr>
              <w:t>meta-analysis).</w:t>
            </w:r>
            <w:r>
              <w:rPr>
                <w:rFonts w:eastAsia="Arial"/>
                <w:color w:val="000000"/>
              </w:rPr>
              <w:t xml:space="preserve"> </w:t>
            </w:r>
          </w:p>
        </w:tc>
        <w:tc>
          <w:tcPr>
            <w:tcW w:w="1560" w:type="dxa"/>
            <w:tcBorders>
              <w:left w:val="single" w:sz="8" w:space="0" w:color="000000"/>
            </w:tcBorders>
            <w:vAlign w:val="center"/>
          </w:tcPr>
          <w:p w14:paraId="4E72FE66" w14:textId="77777777" w:rsidR="00872676" w:rsidRDefault="00000000">
            <w:pPr>
              <w:widowControl w:val="0"/>
              <w:pBdr>
                <w:top w:val="nil"/>
                <w:left w:val="nil"/>
                <w:bottom w:val="nil"/>
                <w:right w:val="nil"/>
                <w:between w:val="nil"/>
              </w:pBdr>
              <w:spacing w:after="0"/>
              <w:rPr>
                <w:i/>
                <w:color w:val="000000"/>
              </w:rPr>
            </w:pPr>
            <w:r>
              <w:rPr>
                <w:i/>
                <w:color w:val="000000"/>
              </w:rPr>
              <w:t>#1</w:t>
            </w:r>
          </w:p>
        </w:tc>
      </w:tr>
      <w:tr w:rsidR="00872676" w14:paraId="1B6B318D" w14:textId="77777777">
        <w:trPr>
          <w:trHeight w:val="340"/>
        </w:trPr>
        <w:tc>
          <w:tcPr>
            <w:tcW w:w="13860" w:type="dxa"/>
            <w:gridSpan w:val="4"/>
            <w:shd w:val="clear" w:color="auto" w:fill="auto"/>
            <w:vAlign w:val="center"/>
          </w:tcPr>
          <w:p w14:paraId="2073F42D" w14:textId="77777777" w:rsidR="00872676" w:rsidRDefault="00000000">
            <w:pPr>
              <w:widowControl w:val="0"/>
              <w:pBdr>
                <w:top w:val="nil"/>
                <w:left w:val="nil"/>
                <w:bottom w:val="nil"/>
                <w:right w:val="nil"/>
                <w:between w:val="nil"/>
              </w:pBdr>
              <w:spacing w:after="0"/>
              <w:rPr>
                <w:color w:val="000000"/>
              </w:rPr>
            </w:pPr>
            <w:r>
              <w:rPr>
                <w:rFonts w:eastAsia="Arial"/>
                <w:b/>
                <w:color w:val="000000"/>
              </w:rPr>
              <w:t>ABSTRACT</w:t>
            </w:r>
          </w:p>
        </w:tc>
      </w:tr>
      <w:tr w:rsidR="00872676" w14:paraId="7ED4D892" w14:textId="77777777">
        <w:trPr>
          <w:trHeight w:val="810"/>
        </w:trPr>
        <w:tc>
          <w:tcPr>
            <w:tcW w:w="2160" w:type="dxa"/>
            <w:shd w:val="clear" w:color="auto" w:fill="auto"/>
            <w:vAlign w:val="center"/>
          </w:tcPr>
          <w:p w14:paraId="7A58A178"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Structured summary </w:t>
            </w:r>
          </w:p>
        </w:tc>
        <w:tc>
          <w:tcPr>
            <w:tcW w:w="660" w:type="dxa"/>
            <w:shd w:val="clear" w:color="auto" w:fill="auto"/>
            <w:vAlign w:val="center"/>
          </w:tcPr>
          <w:p w14:paraId="35378217" w14:textId="77777777" w:rsidR="00872676" w:rsidRDefault="00000000">
            <w:pPr>
              <w:widowControl w:val="0"/>
              <w:pBdr>
                <w:top w:val="nil"/>
                <w:left w:val="nil"/>
                <w:bottom w:val="nil"/>
                <w:right w:val="nil"/>
                <w:between w:val="nil"/>
              </w:pBdr>
              <w:spacing w:after="0"/>
              <w:rPr>
                <w:color w:val="000000"/>
              </w:rPr>
            </w:pPr>
            <w:r>
              <w:rPr>
                <w:rFonts w:eastAsia="Arial"/>
                <w:color w:val="000000"/>
              </w:rPr>
              <w:t>2</w:t>
            </w:r>
          </w:p>
        </w:tc>
        <w:tc>
          <w:tcPr>
            <w:tcW w:w="9480" w:type="dxa"/>
            <w:tcBorders>
              <w:right w:val="single" w:sz="8" w:space="0" w:color="000000"/>
            </w:tcBorders>
            <w:shd w:val="clear" w:color="auto" w:fill="auto"/>
            <w:vAlign w:val="center"/>
          </w:tcPr>
          <w:p w14:paraId="2D866BD2"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Provide a structured summary including, as applicable: </w:t>
            </w:r>
          </w:p>
          <w:p w14:paraId="18E32B5C" w14:textId="77777777" w:rsidR="00872676" w:rsidRDefault="00000000">
            <w:pPr>
              <w:widowControl w:val="0"/>
              <w:pBdr>
                <w:top w:val="nil"/>
                <w:left w:val="nil"/>
                <w:bottom w:val="nil"/>
                <w:right w:val="nil"/>
                <w:between w:val="nil"/>
              </w:pBdr>
              <w:spacing w:after="0"/>
              <w:ind w:left="176"/>
              <w:rPr>
                <w:color w:val="000000"/>
              </w:rPr>
            </w:pPr>
            <w:r>
              <w:rPr>
                <w:rFonts w:eastAsia="Arial"/>
                <w:b/>
                <w:color w:val="000000"/>
              </w:rPr>
              <w:t>Background:</w:t>
            </w:r>
            <w:r>
              <w:rPr>
                <w:rFonts w:eastAsia="Arial"/>
                <w:color w:val="000000"/>
              </w:rPr>
              <w:t xml:space="preserve"> main objectives</w:t>
            </w:r>
          </w:p>
          <w:p w14:paraId="5E033A9E" w14:textId="77777777" w:rsidR="00872676" w:rsidRDefault="00000000">
            <w:pPr>
              <w:widowControl w:val="0"/>
              <w:pBdr>
                <w:top w:val="nil"/>
                <w:left w:val="nil"/>
                <w:bottom w:val="nil"/>
                <w:right w:val="nil"/>
                <w:between w:val="nil"/>
              </w:pBdr>
              <w:spacing w:after="0"/>
              <w:ind w:left="176"/>
              <w:rPr>
                <w:color w:val="000000"/>
              </w:rPr>
            </w:pPr>
            <w:r>
              <w:rPr>
                <w:rFonts w:eastAsia="Arial"/>
                <w:b/>
                <w:color w:val="000000"/>
              </w:rPr>
              <w:t>Methods:</w:t>
            </w:r>
            <w:r>
              <w:rPr>
                <w:rFonts w:eastAsia="Arial"/>
                <w:color w:val="000000"/>
              </w:rPr>
              <w:t xml:space="preserve"> data sources; study eligibility criteria, participants, and interventions; study appraisal; and </w:t>
            </w:r>
            <w:r>
              <w:rPr>
                <w:rFonts w:eastAsia="Arial"/>
                <w:i/>
                <w:color w:val="000000"/>
              </w:rPr>
              <w:t>synthesis methods, such as network meta-analysis.</w:t>
            </w:r>
            <w:r>
              <w:rPr>
                <w:rFonts w:eastAsia="Arial"/>
                <w:color w:val="000000"/>
              </w:rPr>
              <w:t xml:space="preserve"> </w:t>
            </w:r>
          </w:p>
          <w:p w14:paraId="3CECA334" w14:textId="77777777" w:rsidR="00872676" w:rsidRDefault="00000000">
            <w:pPr>
              <w:widowControl w:val="0"/>
              <w:pBdr>
                <w:top w:val="nil"/>
                <w:left w:val="nil"/>
                <w:bottom w:val="nil"/>
                <w:right w:val="nil"/>
                <w:between w:val="nil"/>
              </w:pBdr>
              <w:spacing w:after="0"/>
              <w:ind w:left="176"/>
              <w:rPr>
                <w:color w:val="000000"/>
              </w:rPr>
            </w:pPr>
            <w:r>
              <w:rPr>
                <w:rFonts w:eastAsia="Arial"/>
                <w:b/>
                <w:color w:val="000000"/>
              </w:rPr>
              <w:t>Results:</w:t>
            </w:r>
            <w:r>
              <w:rPr>
                <w:rFonts w:eastAsia="Arial"/>
                <w:color w:val="000000"/>
              </w:rPr>
              <w:t xml:space="preserve"> number of studies and participants identified; summary estimates with corresponding confidence/credible intervals; </w:t>
            </w:r>
            <w:r>
              <w:rPr>
                <w:rFonts w:eastAsia="Arial"/>
                <w:i/>
                <w:color w:val="000000"/>
              </w:rPr>
              <w:t>treatment rankings may also be discussed. Authors may choose to summarize pairwise comparisons against a chosen treatment included in their analyses for brevity.</w:t>
            </w:r>
          </w:p>
          <w:p w14:paraId="5D3DD9A1" w14:textId="77777777" w:rsidR="00872676" w:rsidRDefault="00000000">
            <w:pPr>
              <w:widowControl w:val="0"/>
              <w:pBdr>
                <w:top w:val="nil"/>
                <w:left w:val="nil"/>
                <w:bottom w:val="nil"/>
                <w:right w:val="nil"/>
                <w:between w:val="nil"/>
              </w:pBdr>
              <w:spacing w:after="0"/>
              <w:ind w:left="176"/>
              <w:rPr>
                <w:color w:val="000000"/>
              </w:rPr>
            </w:pPr>
            <w:r>
              <w:rPr>
                <w:rFonts w:eastAsia="Arial"/>
                <w:b/>
                <w:color w:val="000000"/>
              </w:rPr>
              <w:t>Discussion/Conclusions:</w:t>
            </w:r>
            <w:r>
              <w:rPr>
                <w:rFonts w:eastAsia="Arial"/>
                <w:color w:val="000000"/>
              </w:rPr>
              <w:t xml:space="preserve"> limitations; conclusions and implications of findings.</w:t>
            </w:r>
          </w:p>
          <w:p w14:paraId="28D2EA3A" w14:textId="77777777" w:rsidR="00872676" w:rsidRDefault="00000000">
            <w:pPr>
              <w:widowControl w:val="0"/>
              <w:pBdr>
                <w:top w:val="nil"/>
                <w:left w:val="nil"/>
                <w:bottom w:val="nil"/>
                <w:right w:val="nil"/>
                <w:between w:val="nil"/>
              </w:pBdr>
              <w:spacing w:after="0"/>
              <w:ind w:left="176"/>
              <w:rPr>
                <w:color w:val="000000"/>
              </w:rPr>
            </w:pPr>
            <w:r>
              <w:rPr>
                <w:rFonts w:eastAsia="Arial"/>
                <w:b/>
                <w:color w:val="000000"/>
              </w:rPr>
              <w:t>Other:</w:t>
            </w:r>
            <w:r>
              <w:rPr>
                <w:rFonts w:eastAsia="Arial"/>
                <w:color w:val="000000"/>
              </w:rPr>
              <w:t xml:space="preserve"> primary source of funding; systematic review registration number with registry name.</w:t>
            </w:r>
          </w:p>
        </w:tc>
        <w:tc>
          <w:tcPr>
            <w:tcW w:w="1560" w:type="dxa"/>
            <w:tcBorders>
              <w:left w:val="single" w:sz="8" w:space="0" w:color="000000"/>
            </w:tcBorders>
            <w:shd w:val="clear" w:color="auto" w:fill="auto"/>
            <w:vAlign w:val="center"/>
          </w:tcPr>
          <w:p w14:paraId="3E708CC3" w14:textId="77777777" w:rsidR="00872676" w:rsidRDefault="00000000">
            <w:pPr>
              <w:widowControl w:val="0"/>
              <w:spacing w:after="0"/>
              <w:rPr>
                <w:i/>
                <w:color w:val="000000"/>
              </w:rPr>
            </w:pPr>
            <w:r>
              <w:rPr>
                <w:i/>
              </w:rPr>
              <w:t>#2-4</w:t>
            </w:r>
          </w:p>
        </w:tc>
      </w:tr>
      <w:tr w:rsidR="00872676" w14:paraId="05E863D3" w14:textId="77777777">
        <w:trPr>
          <w:trHeight w:val="340"/>
        </w:trPr>
        <w:tc>
          <w:tcPr>
            <w:tcW w:w="13860" w:type="dxa"/>
            <w:gridSpan w:val="4"/>
            <w:shd w:val="clear" w:color="auto" w:fill="auto"/>
            <w:vAlign w:val="center"/>
          </w:tcPr>
          <w:p w14:paraId="46856109" w14:textId="77777777" w:rsidR="00872676" w:rsidRDefault="00000000">
            <w:pPr>
              <w:widowControl w:val="0"/>
              <w:pBdr>
                <w:top w:val="nil"/>
                <w:left w:val="nil"/>
                <w:bottom w:val="nil"/>
                <w:right w:val="nil"/>
                <w:between w:val="nil"/>
              </w:pBdr>
              <w:spacing w:after="0"/>
              <w:rPr>
                <w:color w:val="000000"/>
              </w:rPr>
            </w:pPr>
            <w:r>
              <w:rPr>
                <w:rFonts w:eastAsia="Arial"/>
                <w:b/>
                <w:color w:val="000000"/>
              </w:rPr>
              <w:t>INTRODUCTION</w:t>
            </w:r>
          </w:p>
        </w:tc>
      </w:tr>
      <w:tr w:rsidR="00872676" w14:paraId="75657244" w14:textId="77777777">
        <w:trPr>
          <w:trHeight w:val="333"/>
        </w:trPr>
        <w:tc>
          <w:tcPr>
            <w:tcW w:w="2160" w:type="dxa"/>
            <w:vAlign w:val="center"/>
          </w:tcPr>
          <w:p w14:paraId="3F4A490E"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Rationale </w:t>
            </w:r>
          </w:p>
        </w:tc>
        <w:tc>
          <w:tcPr>
            <w:tcW w:w="660" w:type="dxa"/>
            <w:vAlign w:val="center"/>
          </w:tcPr>
          <w:p w14:paraId="1FE168CB" w14:textId="77777777" w:rsidR="00872676" w:rsidRDefault="00000000">
            <w:pPr>
              <w:widowControl w:val="0"/>
              <w:pBdr>
                <w:top w:val="nil"/>
                <w:left w:val="nil"/>
                <w:bottom w:val="nil"/>
                <w:right w:val="nil"/>
                <w:between w:val="nil"/>
              </w:pBdr>
              <w:spacing w:after="0"/>
              <w:rPr>
                <w:color w:val="000000"/>
              </w:rPr>
            </w:pPr>
            <w:r>
              <w:rPr>
                <w:rFonts w:eastAsia="Arial"/>
                <w:color w:val="000000"/>
              </w:rPr>
              <w:t>3</w:t>
            </w:r>
          </w:p>
        </w:tc>
        <w:tc>
          <w:tcPr>
            <w:tcW w:w="9480" w:type="dxa"/>
            <w:tcBorders>
              <w:right w:val="single" w:sz="8" w:space="0" w:color="000000"/>
            </w:tcBorders>
            <w:vAlign w:val="center"/>
          </w:tcPr>
          <w:p w14:paraId="257DEAE5" w14:textId="77777777" w:rsidR="00872676" w:rsidRDefault="00000000">
            <w:pPr>
              <w:widowControl w:val="0"/>
              <w:pBdr>
                <w:top w:val="nil"/>
                <w:left w:val="nil"/>
                <w:bottom w:val="nil"/>
                <w:right w:val="nil"/>
                <w:between w:val="nil"/>
              </w:pBdr>
              <w:spacing w:after="0"/>
              <w:rPr>
                <w:color w:val="000000"/>
              </w:rPr>
            </w:pPr>
            <w:r>
              <w:rPr>
                <w:rFonts w:eastAsia="Arial"/>
                <w:color w:val="000000"/>
              </w:rPr>
              <w:t>Describe the rationale for the review in the context of what is already known</w:t>
            </w:r>
            <w:r>
              <w:rPr>
                <w:rFonts w:eastAsia="Arial"/>
                <w:i/>
                <w:color w:val="000000"/>
              </w:rPr>
              <w:t>, including mention of why a network meta-analysis has been conducted.</w:t>
            </w:r>
            <w:r>
              <w:rPr>
                <w:rFonts w:eastAsia="Arial"/>
                <w:i/>
                <w:color w:val="000000"/>
                <w:u w:val="single"/>
              </w:rPr>
              <w:t xml:space="preserve"> </w:t>
            </w:r>
          </w:p>
        </w:tc>
        <w:tc>
          <w:tcPr>
            <w:tcW w:w="1560" w:type="dxa"/>
            <w:tcBorders>
              <w:left w:val="single" w:sz="8" w:space="0" w:color="000000"/>
            </w:tcBorders>
            <w:vAlign w:val="center"/>
          </w:tcPr>
          <w:p w14:paraId="6AA9210A"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5</w:t>
            </w:r>
            <w:r>
              <w:rPr>
                <w:i/>
                <w:color w:val="000000"/>
              </w:rPr>
              <w:t>-</w:t>
            </w:r>
            <w:r>
              <w:rPr>
                <w:i/>
              </w:rPr>
              <w:t>6</w:t>
            </w:r>
          </w:p>
        </w:tc>
      </w:tr>
      <w:tr w:rsidR="00872676" w14:paraId="666B2584" w14:textId="77777777">
        <w:trPr>
          <w:trHeight w:val="568"/>
        </w:trPr>
        <w:tc>
          <w:tcPr>
            <w:tcW w:w="2160" w:type="dxa"/>
            <w:shd w:val="clear" w:color="auto" w:fill="auto"/>
            <w:vAlign w:val="center"/>
          </w:tcPr>
          <w:p w14:paraId="4FDDA1A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Objectives </w:t>
            </w:r>
          </w:p>
        </w:tc>
        <w:tc>
          <w:tcPr>
            <w:tcW w:w="660" w:type="dxa"/>
            <w:shd w:val="clear" w:color="auto" w:fill="auto"/>
            <w:vAlign w:val="center"/>
          </w:tcPr>
          <w:p w14:paraId="048F3C65" w14:textId="77777777" w:rsidR="00872676" w:rsidRDefault="00000000">
            <w:pPr>
              <w:widowControl w:val="0"/>
              <w:pBdr>
                <w:top w:val="nil"/>
                <w:left w:val="nil"/>
                <w:bottom w:val="nil"/>
                <w:right w:val="nil"/>
                <w:between w:val="nil"/>
              </w:pBdr>
              <w:spacing w:after="0"/>
              <w:rPr>
                <w:color w:val="000000"/>
              </w:rPr>
            </w:pPr>
            <w:r>
              <w:rPr>
                <w:rFonts w:eastAsia="Arial"/>
                <w:color w:val="000000"/>
              </w:rPr>
              <w:t>4</w:t>
            </w:r>
          </w:p>
        </w:tc>
        <w:tc>
          <w:tcPr>
            <w:tcW w:w="9480" w:type="dxa"/>
            <w:tcBorders>
              <w:right w:val="single" w:sz="8" w:space="0" w:color="000000"/>
            </w:tcBorders>
            <w:shd w:val="clear" w:color="auto" w:fill="auto"/>
            <w:vAlign w:val="center"/>
          </w:tcPr>
          <w:p w14:paraId="060C8F10"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Provide an explicit statement of questions being addressed, with reference to participants, interventions, comparisons, outcomes, and study design (PICOS). </w:t>
            </w:r>
          </w:p>
        </w:tc>
        <w:tc>
          <w:tcPr>
            <w:tcW w:w="1560" w:type="dxa"/>
            <w:tcBorders>
              <w:left w:val="single" w:sz="8" w:space="0" w:color="000000"/>
            </w:tcBorders>
            <w:shd w:val="clear" w:color="auto" w:fill="auto"/>
            <w:vAlign w:val="center"/>
          </w:tcPr>
          <w:p w14:paraId="2AD91E46" w14:textId="77777777" w:rsidR="00872676" w:rsidRDefault="00000000">
            <w:pPr>
              <w:widowControl w:val="0"/>
              <w:pBdr>
                <w:top w:val="nil"/>
                <w:left w:val="nil"/>
                <w:bottom w:val="nil"/>
                <w:right w:val="nil"/>
                <w:between w:val="nil"/>
              </w:pBdr>
              <w:spacing w:after="0"/>
              <w:rPr>
                <w:i/>
                <w:color w:val="000000"/>
              </w:rPr>
            </w:pPr>
            <w:r>
              <w:rPr>
                <w:i/>
                <w:color w:val="000000"/>
              </w:rPr>
              <w:t>#5-6</w:t>
            </w:r>
          </w:p>
        </w:tc>
      </w:tr>
      <w:tr w:rsidR="00872676" w14:paraId="6E8D79B5" w14:textId="77777777">
        <w:trPr>
          <w:trHeight w:val="340"/>
        </w:trPr>
        <w:tc>
          <w:tcPr>
            <w:tcW w:w="13860" w:type="dxa"/>
            <w:gridSpan w:val="4"/>
            <w:shd w:val="clear" w:color="auto" w:fill="auto"/>
            <w:vAlign w:val="center"/>
          </w:tcPr>
          <w:p w14:paraId="378B1ABC" w14:textId="77777777" w:rsidR="00872676" w:rsidRDefault="00000000">
            <w:pPr>
              <w:widowControl w:val="0"/>
              <w:pBdr>
                <w:top w:val="nil"/>
                <w:left w:val="nil"/>
                <w:bottom w:val="nil"/>
                <w:right w:val="nil"/>
                <w:between w:val="nil"/>
              </w:pBdr>
              <w:spacing w:after="0"/>
              <w:rPr>
                <w:color w:val="000000"/>
              </w:rPr>
            </w:pPr>
            <w:r>
              <w:rPr>
                <w:rFonts w:eastAsia="Arial"/>
                <w:b/>
                <w:color w:val="000000"/>
              </w:rPr>
              <w:t>METHODS</w:t>
            </w:r>
          </w:p>
        </w:tc>
      </w:tr>
      <w:tr w:rsidR="00872676" w14:paraId="190D6E77" w14:textId="77777777">
        <w:trPr>
          <w:trHeight w:val="578"/>
        </w:trPr>
        <w:tc>
          <w:tcPr>
            <w:tcW w:w="2160" w:type="dxa"/>
            <w:vAlign w:val="center"/>
          </w:tcPr>
          <w:p w14:paraId="448305AC"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Protocol and registration </w:t>
            </w:r>
          </w:p>
        </w:tc>
        <w:tc>
          <w:tcPr>
            <w:tcW w:w="660" w:type="dxa"/>
            <w:vAlign w:val="center"/>
          </w:tcPr>
          <w:p w14:paraId="717D6721" w14:textId="77777777" w:rsidR="00872676" w:rsidRDefault="00000000">
            <w:pPr>
              <w:widowControl w:val="0"/>
              <w:pBdr>
                <w:top w:val="nil"/>
                <w:left w:val="nil"/>
                <w:bottom w:val="nil"/>
                <w:right w:val="nil"/>
                <w:between w:val="nil"/>
              </w:pBdr>
              <w:spacing w:after="0"/>
              <w:rPr>
                <w:color w:val="000000"/>
              </w:rPr>
            </w:pPr>
            <w:r>
              <w:rPr>
                <w:rFonts w:eastAsia="Arial"/>
                <w:color w:val="000000"/>
              </w:rPr>
              <w:t>5</w:t>
            </w:r>
          </w:p>
        </w:tc>
        <w:tc>
          <w:tcPr>
            <w:tcW w:w="9480" w:type="dxa"/>
            <w:tcBorders>
              <w:right w:val="single" w:sz="8" w:space="0" w:color="000000"/>
            </w:tcBorders>
            <w:vAlign w:val="center"/>
          </w:tcPr>
          <w:p w14:paraId="72EA6069"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Indicate whether a review protocol exists and if and where it can be accessed (e.g., Web address); and, if available, provide registration information, including registration number. </w:t>
            </w:r>
          </w:p>
        </w:tc>
        <w:tc>
          <w:tcPr>
            <w:tcW w:w="1560" w:type="dxa"/>
            <w:tcBorders>
              <w:left w:val="single" w:sz="8" w:space="0" w:color="000000"/>
            </w:tcBorders>
            <w:vAlign w:val="center"/>
          </w:tcPr>
          <w:p w14:paraId="24818D10" w14:textId="77777777" w:rsidR="00872676" w:rsidRDefault="00000000">
            <w:pPr>
              <w:widowControl w:val="0"/>
              <w:pBdr>
                <w:top w:val="nil"/>
                <w:left w:val="nil"/>
                <w:bottom w:val="nil"/>
                <w:right w:val="nil"/>
                <w:between w:val="nil"/>
              </w:pBdr>
              <w:spacing w:after="0"/>
              <w:rPr>
                <w:i/>
                <w:color w:val="000000"/>
              </w:rPr>
            </w:pPr>
            <w:r>
              <w:rPr>
                <w:i/>
                <w:color w:val="000000"/>
              </w:rPr>
              <w:t>Not registered</w:t>
            </w:r>
          </w:p>
        </w:tc>
      </w:tr>
      <w:tr w:rsidR="00872676" w14:paraId="659DC055" w14:textId="77777777">
        <w:trPr>
          <w:trHeight w:val="426"/>
        </w:trPr>
        <w:tc>
          <w:tcPr>
            <w:tcW w:w="2160" w:type="dxa"/>
            <w:shd w:val="clear" w:color="auto" w:fill="auto"/>
            <w:vAlign w:val="center"/>
          </w:tcPr>
          <w:p w14:paraId="335381EE"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Eligibility criteria </w:t>
            </w:r>
          </w:p>
        </w:tc>
        <w:tc>
          <w:tcPr>
            <w:tcW w:w="660" w:type="dxa"/>
            <w:shd w:val="clear" w:color="auto" w:fill="auto"/>
            <w:vAlign w:val="center"/>
          </w:tcPr>
          <w:p w14:paraId="25AC51DE" w14:textId="77777777" w:rsidR="00872676" w:rsidRDefault="00000000">
            <w:pPr>
              <w:widowControl w:val="0"/>
              <w:pBdr>
                <w:top w:val="nil"/>
                <w:left w:val="nil"/>
                <w:bottom w:val="nil"/>
                <w:right w:val="nil"/>
                <w:between w:val="nil"/>
              </w:pBdr>
              <w:spacing w:after="0"/>
              <w:rPr>
                <w:color w:val="000000"/>
              </w:rPr>
            </w:pPr>
            <w:r>
              <w:rPr>
                <w:rFonts w:eastAsia="Arial"/>
                <w:color w:val="000000"/>
              </w:rPr>
              <w:t>6</w:t>
            </w:r>
          </w:p>
        </w:tc>
        <w:tc>
          <w:tcPr>
            <w:tcW w:w="9480" w:type="dxa"/>
            <w:tcBorders>
              <w:right w:val="single" w:sz="8" w:space="0" w:color="000000"/>
            </w:tcBorders>
            <w:shd w:val="clear" w:color="auto" w:fill="auto"/>
            <w:vAlign w:val="center"/>
          </w:tcPr>
          <w:p w14:paraId="5ECD7349"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Specify study characteristics (e.g., PICOS, length of follow-up) and report characteristics (e.g., years considered, language, publication status) used as criteria for eligibility, giving rationale. </w:t>
            </w:r>
            <w:r>
              <w:rPr>
                <w:rFonts w:eastAsia="Arial"/>
                <w:i/>
                <w:color w:val="000000"/>
              </w:rPr>
              <w:t>Clearly describe eligible treatments included in the treatment network, and note whether any have been clustered or merged into the same node (with justification).</w:t>
            </w:r>
            <w:r>
              <w:rPr>
                <w:rFonts w:eastAsia="Arial"/>
                <w:i/>
                <w:color w:val="000000"/>
                <w:u w:val="single"/>
              </w:rPr>
              <w:t xml:space="preserve"> </w:t>
            </w:r>
          </w:p>
        </w:tc>
        <w:tc>
          <w:tcPr>
            <w:tcW w:w="1560" w:type="dxa"/>
            <w:tcBorders>
              <w:left w:val="single" w:sz="8" w:space="0" w:color="000000"/>
            </w:tcBorders>
            <w:shd w:val="clear" w:color="auto" w:fill="auto"/>
            <w:vAlign w:val="center"/>
          </w:tcPr>
          <w:p w14:paraId="0ACC95DC"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6</w:t>
            </w:r>
            <w:r>
              <w:rPr>
                <w:i/>
                <w:color w:val="000000"/>
              </w:rPr>
              <w:t>-</w:t>
            </w:r>
            <w:r>
              <w:rPr>
                <w:i/>
              </w:rPr>
              <w:t>7</w:t>
            </w:r>
          </w:p>
        </w:tc>
      </w:tr>
      <w:tr w:rsidR="00872676" w14:paraId="1D910380" w14:textId="77777777">
        <w:trPr>
          <w:trHeight w:val="578"/>
        </w:trPr>
        <w:tc>
          <w:tcPr>
            <w:tcW w:w="2160" w:type="dxa"/>
            <w:vAlign w:val="center"/>
          </w:tcPr>
          <w:p w14:paraId="6FE86B8C"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Information sources </w:t>
            </w:r>
          </w:p>
        </w:tc>
        <w:tc>
          <w:tcPr>
            <w:tcW w:w="660" w:type="dxa"/>
            <w:vAlign w:val="center"/>
          </w:tcPr>
          <w:p w14:paraId="4272BE90" w14:textId="77777777" w:rsidR="00872676" w:rsidRDefault="00000000">
            <w:pPr>
              <w:widowControl w:val="0"/>
              <w:pBdr>
                <w:top w:val="nil"/>
                <w:left w:val="nil"/>
                <w:bottom w:val="nil"/>
                <w:right w:val="nil"/>
                <w:between w:val="nil"/>
              </w:pBdr>
              <w:spacing w:after="0"/>
              <w:rPr>
                <w:color w:val="000000"/>
              </w:rPr>
            </w:pPr>
            <w:r>
              <w:rPr>
                <w:rFonts w:eastAsia="Arial"/>
                <w:color w:val="000000"/>
              </w:rPr>
              <w:t>7</w:t>
            </w:r>
          </w:p>
        </w:tc>
        <w:tc>
          <w:tcPr>
            <w:tcW w:w="9480" w:type="dxa"/>
            <w:tcBorders>
              <w:right w:val="single" w:sz="8" w:space="0" w:color="000000"/>
            </w:tcBorders>
            <w:vAlign w:val="center"/>
          </w:tcPr>
          <w:p w14:paraId="470578F2"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all information sources (e.g., databases with dates of coverage, contact with study authors to identify additional studies) in the search and date last searched. </w:t>
            </w:r>
          </w:p>
        </w:tc>
        <w:tc>
          <w:tcPr>
            <w:tcW w:w="1560" w:type="dxa"/>
            <w:tcBorders>
              <w:left w:val="single" w:sz="8" w:space="0" w:color="000000"/>
            </w:tcBorders>
            <w:vAlign w:val="center"/>
          </w:tcPr>
          <w:p w14:paraId="37FDC590" w14:textId="77777777" w:rsidR="00872676" w:rsidRDefault="00000000">
            <w:pPr>
              <w:widowControl w:val="0"/>
              <w:pBdr>
                <w:top w:val="nil"/>
                <w:left w:val="nil"/>
                <w:bottom w:val="nil"/>
                <w:right w:val="nil"/>
                <w:between w:val="nil"/>
              </w:pBdr>
              <w:spacing w:after="0"/>
              <w:rPr>
                <w:i/>
                <w:color w:val="000000"/>
              </w:rPr>
            </w:pPr>
            <w:r>
              <w:rPr>
                <w:i/>
                <w:color w:val="000000"/>
              </w:rPr>
              <w:t>#6</w:t>
            </w:r>
          </w:p>
        </w:tc>
      </w:tr>
      <w:tr w:rsidR="00872676" w14:paraId="72A5F8AE" w14:textId="77777777">
        <w:trPr>
          <w:trHeight w:val="303"/>
        </w:trPr>
        <w:tc>
          <w:tcPr>
            <w:tcW w:w="2160" w:type="dxa"/>
            <w:shd w:val="clear" w:color="auto" w:fill="auto"/>
            <w:vAlign w:val="center"/>
          </w:tcPr>
          <w:p w14:paraId="5F40055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Search </w:t>
            </w:r>
          </w:p>
        </w:tc>
        <w:tc>
          <w:tcPr>
            <w:tcW w:w="660" w:type="dxa"/>
            <w:shd w:val="clear" w:color="auto" w:fill="auto"/>
            <w:vAlign w:val="center"/>
          </w:tcPr>
          <w:p w14:paraId="3619AB28" w14:textId="77777777" w:rsidR="00872676" w:rsidRDefault="00000000">
            <w:pPr>
              <w:widowControl w:val="0"/>
              <w:pBdr>
                <w:top w:val="nil"/>
                <w:left w:val="nil"/>
                <w:bottom w:val="nil"/>
                <w:right w:val="nil"/>
                <w:between w:val="nil"/>
              </w:pBdr>
              <w:spacing w:after="0"/>
              <w:rPr>
                <w:color w:val="000000"/>
              </w:rPr>
            </w:pPr>
            <w:r>
              <w:rPr>
                <w:rFonts w:eastAsia="Arial"/>
                <w:color w:val="000000"/>
              </w:rPr>
              <w:t>8</w:t>
            </w:r>
          </w:p>
        </w:tc>
        <w:tc>
          <w:tcPr>
            <w:tcW w:w="9480" w:type="dxa"/>
            <w:tcBorders>
              <w:right w:val="single" w:sz="8" w:space="0" w:color="000000"/>
            </w:tcBorders>
            <w:shd w:val="clear" w:color="auto" w:fill="auto"/>
            <w:vAlign w:val="center"/>
          </w:tcPr>
          <w:p w14:paraId="11C7DB20"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Present full electronic search strategy for at least one database, including any limits used, such that it could be repeated. </w:t>
            </w:r>
          </w:p>
        </w:tc>
        <w:tc>
          <w:tcPr>
            <w:tcW w:w="1560" w:type="dxa"/>
            <w:tcBorders>
              <w:left w:val="single" w:sz="8" w:space="0" w:color="000000"/>
            </w:tcBorders>
            <w:shd w:val="clear" w:color="auto" w:fill="auto"/>
            <w:vAlign w:val="center"/>
          </w:tcPr>
          <w:p w14:paraId="3B2E19F1" w14:textId="77777777" w:rsidR="00872676" w:rsidRDefault="00000000">
            <w:pPr>
              <w:widowControl w:val="0"/>
              <w:pBdr>
                <w:top w:val="nil"/>
                <w:left w:val="nil"/>
                <w:bottom w:val="nil"/>
                <w:right w:val="nil"/>
                <w:between w:val="nil"/>
              </w:pBdr>
              <w:spacing w:after="0"/>
              <w:rPr>
                <w:i/>
                <w:color w:val="000000"/>
              </w:rPr>
            </w:pPr>
            <w:proofErr w:type="spellStart"/>
            <w:r>
              <w:rPr>
                <w:i/>
              </w:rPr>
              <w:t>eTable</w:t>
            </w:r>
            <w:proofErr w:type="spellEnd"/>
            <w:r>
              <w:rPr>
                <w:i/>
              </w:rPr>
              <w:t xml:space="preserve"> 2</w:t>
            </w:r>
          </w:p>
        </w:tc>
      </w:tr>
      <w:tr w:rsidR="00872676" w14:paraId="64647164" w14:textId="77777777">
        <w:trPr>
          <w:trHeight w:val="578"/>
        </w:trPr>
        <w:tc>
          <w:tcPr>
            <w:tcW w:w="2160" w:type="dxa"/>
            <w:vAlign w:val="center"/>
          </w:tcPr>
          <w:p w14:paraId="64422C03"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Study selection </w:t>
            </w:r>
          </w:p>
        </w:tc>
        <w:tc>
          <w:tcPr>
            <w:tcW w:w="660" w:type="dxa"/>
            <w:vAlign w:val="center"/>
          </w:tcPr>
          <w:p w14:paraId="599F5238" w14:textId="77777777" w:rsidR="00872676" w:rsidRDefault="00000000">
            <w:pPr>
              <w:widowControl w:val="0"/>
              <w:pBdr>
                <w:top w:val="nil"/>
                <w:left w:val="nil"/>
                <w:bottom w:val="nil"/>
                <w:right w:val="nil"/>
                <w:between w:val="nil"/>
              </w:pBdr>
              <w:spacing w:after="0"/>
              <w:rPr>
                <w:color w:val="000000"/>
              </w:rPr>
            </w:pPr>
            <w:r>
              <w:rPr>
                <w:rFonts w:eastAsia="Arial"/>
                <w:color w:val="000000"/>
              </w:rPr>
              <w:t>9</w:t>
            </w:r>
          </w:p>
        </w:tc>
        <w:tc>
          <w:tcPr>
            <w:tcW w:w="9480" w:type="dxa"/>
            <w:tcBorders>
              <w:right w:val="single" w:sz="8" w:space="0" w:color="000000"/>
            </w:tcBorders>
            <w:vAlign w:val="center"/>
          </w:tcPr>
          <w:p w14:paraId="50221419"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State the process for selecting studies (i.e., screening, eligibility, included in systematic review, and, if applicable, included in the meta-analysis). </w:t>
            </w:r>
          </w:p>
        </w:tc>
        <w:tc>
          <w:tcPr>
            <w:tcW w:w="1560" w:type="dxa"/>
            <w:tcBorders>
              <w:left w:val="single" w:sz="8" w:space="0" w:color="000000"/>
            </w:tcBorders>
            <w:vAlign w:val="center"/>
          </w:tcPr>
          <w:p w14:paraId="4669D02F" w14:textId="77777777" w:rsidR="00872676" w:rsidRDefault="00000000">
            <w:pPr>
              <w:spacing w:after="0"/>
              <w:rPr>
                <w:i/>
              </w:rPr>
            </w:pPr>
            <w:r>
              <w:rPr>
                <w:i/>
              </w:rPr>
              <w:t>#6-7, Figure 1</w:t>
            </w:r>
          </w:p>
        </w:tc>
      </w:tr>
      <w:tr w:rsidR="00872676" w14:paraId="070A94D2" w14:textId="77777777">
        <w:trPr>
          <w:trHeight w:val="578"/>
        </w:trPr>
        <w:tc>
          <w:tcPr>
            <w:tcW w:w="2160" w:type="dxa"/>
            <w:shd w:val="clear" w:color="auto" w:fill="auto"/>
            <w:vAlign w:val="center"/>
          </w:tcPr>
          <w:p w14:paraId="7C5EECC1"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lastRenderedPageBreak/>
              <w:t xml:space="preserve">Data collection process </w:t>
            </w:r>
          </w:p>
        </w:tc>
        <w:tc>
          <w:tcPr>
            <w:tcW w:w="660" w:type="dxa"/>
            <w:shd w:val="clear" w:color="auto" w:fill="auto"/>
            <w:vAlign w:val="center"/>
          </w:tcPr>
          <w:p w14:paraId="60ADA9BD" w14:textId="77777777" w:rsidR="00872676" w:rsidRDefault="00000000">
            <w:pPr>
              <w:widowControl w:val="0"/>
              <w:pBdr>
                <w:top w:val="nil"/>
                <w:left w:val="nil"/>
                <w:bottom w:val="nil"/>
                <w:right w:val="nil"/>
                <w:between w:val="nil"/>
              </w:pBdr>
              <w:spacing w:after="0"/>
              <w:rPr>
                <w:color w:val="000000"/>
              </w:rPr>
            </w:pPr>
            <w:r>
              <w:rPr>
                <w:rFonts w:eastAsia="Arial"/>
                <w:color w:val="000000"/>
              </w:rPr>
              <w:t>10</w:t>
            </w:r>
          </w:p>
        </w:tc>
        <w:tc>
          <w:tcPr>
            <w:tcW w:w="9480" w:type="dxa"/>
            <w:tcBorders>
              <w:right w:val="single" w:sz="8" w:space="0" w:color="000000"/>
            </w:tcBorders>
            <w:shd w:val="clear" w:color="auto" w:fill="auto"/>
            <w:vAlign w:val="center"/>
          </w:tcPr>
          <w:p w14:paraId="01559ACB"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method of data extraction from reports (e.g., piloted forms, independently, in duplicate) and any processes for obtaining and confirming data from investigators. </w:t>
            </w:r>
          </w:p>
        </w:tc>
        <w:tc>
          <w:tcPr>
            <w:tcW w:w="1560" w:type="dxa"/>
            <w:tcBorders>
              <w:left w:val="single" w:sz="8" w:space="0" w:color="000000"/>
            </w:tcBorders>
            <w:shd w:val="clear" w:color="auto" w:fill="auto"/>
            <w:vAlign w:val="center"/>
          </w:tcPr>
          <w:p w14:paraId="4C201D23" w14:textId="77777777" w:rsidR="00872676" w:rsidRDefault="00000000">
            <w:pPr>
              <w:spacing w:after="0"/>
              <w:rPr>
                <w:i/>
              </w:rPr>
            </w:pPr>
            <w:r>
              <w:rPr>
                <w:i/>
              </w:rPr>
              <w:t>#7</w:t>
            </w:r>
          </w:p>
        </w:tc>
      </w:tr>
      <w:tr w:rsidR="00872676" w14:paraId="6F9416D3" w14:textId="77777777">
        <w:trPr>
          <w:trHeight w:val="578"/>
        </w:trPr>
        <w:tc>
          <w:tcPr>
            <w:tcW w:w="2160" w:type="dxa"/>
            <w:vAlign w:val="center"/>
          </w:tcPr>
          <w:p w14:paraId="3BFBF7B5"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Data items </w:t>
            </w:r>
          </w:p>
        </w:tc>
        <w:tc>
          <w:tcPr>
            <w:tcW w:w="660" w:type="dxa"/>
            <w:vAlign w:val="center"/>
          </w:tcPr>
          <w:p w14:paraId="4C5AB62A" w14:textId="77777777" w:rsidR="00872676" w:rsidRDefault="00000000">
            <w:pPr>
              <w:widowControl w:val="0"/>
              <w:pBdr>
                <w:top w:val="nil"/>
                <w:left w:val="nil"/>
                <w:bottom w:val="nil"/>
                <w:right w:val="nil"/>
                <w:between w:val="nil"/>
              </w:pBdr>
              <w:spacing w:after="0"/>
              <w:rPr>
                <w:color w:val="000000"/>
              </w:rPr>
            </w:pPr>
            <w:r>
              <w:rPr>
                <w:rFonts w:eastAsia="Arial"/>
                <w:color w:val="000000"/>
              </w:rPr>
              <w:t>11</w:t>
            </w:r>
          </w:p>
        </w:tc>
        <w:tc>
          <w:tcPr>
            <w:tcW w:w="9480" w:type="dxa"/>
            <w:tcBorders>
              <w:right w:val="single" w:sz="8" w:space="0" w:color="000000"/>
            </w:tcBorders>
            <w:vAlign w:val="center"/>
          </w:tcPr>
          <w:p w14:paraId="4F0B5A2D"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List and define all variables for which data were sought (e.g., PICOS, funding sources) and any assumptions and simplifications made. </w:t>
            </w:r>
          </w:p>
        </w:tc>
        <w:tc>
          <w:tcPr>
            <w:tcW w:w="1560" w:type="dxa"/>
            <w:tcBorders>
              <w:left w:val="single" w:sz="8" w:space="0" w:color="000000"/>
            </w:tcBorders>
            <w:vAlign w:val="center"/>
          </w:tcPr>
          <w:p w14:paraId="018F3FED" w14:textId="77777777" w:rsidR="00872676" w:rsidRDefault="00000000">
            <w:pPr>
              <w:spacing w:after="0"/>
              <w:rPr>
                <w:i/>
              </w:rPr>
            </w:pPr>
            <w:r>
              <w:rPr>
                <w:i/>
              </w:rPr>
              <w:t>#7</w:t>
            </w:r>
          </w:p>
        </w:tc>
      </w:tr>
      <w:tr w:rsidR="00872676" w14:paraId="27D5B100" w14:textId="77777777">
        <w:trPr>
          <w:trHeight w:val="578"/>
        </w:trPr>
        <w:tc>
          <w:tcPr>
            <w:tcW w:w="2160" w:type="dxa"/>
            <w:shd w:val="clear" w:color="auto" w:fill="auto"/>
            <w:vAlign w:val="center"/>
          </w:tcPr>
          <w:p w14:paraId="1F3C918B" w14:textId="77777777" w:rsidR="00872676" w:rsidRDefault="00000000">
            <w:pPr>
              <w:widowControl w:val="0"/>
              <w:pBdr>
                <w:top w:val="nil"/>
                <w:left w:val="nil"/>
                <w:bottom w:val="nil"/>
                <w:right w:val="nil"/>
                <w:between w:val="nil"/>
              </w:pBdr>
              <w:spacing w:after="0"/>
              <w:ind w:left="176"/>
              <w:rPr>
                <w:color w:val="000000"/>
              </w:rPr>
            </w:pPr>
            <w:r>
              <w:rPr>
                <w:color w:val="000000"/>
              </w:rPr>
              <w:t>Geometry of the network</w:t>
            </w:r>
          </w:p>
        </w:tc>
        <w:tc>
          <w:tcPr>
            <w:tcW w:w="660" w:type="dxa"/>
            <w:shd w:val="clear" w:color="auto" w:fill="auto"/>
            <w:vAlign w:val="center"/>
          </w:tcPr>
          <w:p w14:paraId="71A84E4B" w14:textId="77777777" w:rsidR="00872676" w:rsidRDefault="00000000">
            <w:pPr>
              <w:widowControl w:val="0"/>
              <w:pBdr>
                <w:top w:val="nil"/>
                <w:left w:val="nil"/>
                <w:bottom w:val="nil"/>
                <w:right w:val="nil"/>
                <w:between w:val="nil"/>
              </w:pBdr>
              <w:spacing w:after="0"/>
              <w:rPr>
                <w:color w:val="000000"/>
              </w:rPr>
            </w:pPr>
            <w:r>
              <w:rPr>
                <w:color w:val="000000"/>
              </w:rPr>
              <w:t>S1</w:t>
            </w:r>
          </w:p>
        </w:tc>
        <w:tc>
          <w:tcPr>
            <w:tcW w:w="9480" w:type="dxa"/>
            <w:tcBorders>
              <w:right w:val="single" w:sz="8" w:space="0" w:color="000000"/>
            </w:tcBorders>
            <w:shd w:val="clear" w:color="auto" w:fill="auto"/>
            <w:vAlign w:val="center"/>
          </w:tcPr>
          <w:p w14:paraId="60D09A6A" w14:textId="77777777" w:rsidR="00872676" w:rsidRDefault="00000000">
            <w:pPr>
              <w:widowControl w:val="0"/>
              <w:pBdr>
                <w:top w:val="nil"/>
                <w:left w:val="nil"/>
                <w:bottom w:val="nil"/>
                <w:right w:val="nil"/>
                <w:between w:val="nil"/>
              </w:pBdr>
              <w:spacing w:after="0"/>
              <w:rPr>
                <w:color w:val="000000"/>
              </w:rPr>
            </w:pPr>
            <w:r>
              <w:rPr>
                <w:rFonts w:eastAsia="Arial"/>
                <w:color w:val="000000"/>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560" w:type="dxa"/>
            <w:tcBorders>
              <w:left w:val="single" w:sz="8" w:space="0" w:color="000000"/>
            </w:tcBorders>
            <w:shd w:val="clear" w:color="auto" w:fill="auto"/>
            <w:vAlign w:val="center"/>
          </w:tcPr>
          <w:p w14:paraId="3DC0C86C"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11C17490" w14:textId="77777777">
        <w:trPr>
          <w:trHeight w:val="578"/>
        </w:trPr>
        <w:tc>
          <w:tcPr>
            <w:tcW w:w="2160" w:type="dxa"/>
            <w:vAlign w:val="center"/>
          </w:tcPr>
          <w:p w14:paraId="4BF417B4"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Risk of bias within individual studies </w:t>
            </w:r>
          </w:p>
        </w:tc>
        <w:tc>
          <w:tcPr>
            <w:tcW w:w="660" w:type="dxa"/>
            <w:vAlign w:val="center"/>
          </w:tcPr>
          <w:p w14:paraId="6E3E31E6" w14:textId="77777777" w:rsidR="00872676" w:rsidRDefault="00000000">
            <w:pPr>
              <w:widowControl w:val="0"/>
              <w:pBdr>
                <w:top w:val="nil"/>
                <w:left w:val="nil"/>
                <w:bottom w:val="nil"/>
                <w:right w:val="nil"/>
                <w:between w:val="nil"/>
              </w:pBdr>
              <w:spacing w:after="0"/>
              <w:rPr>
                <w:color w:val="000000"/>
              </w:rPr>
            </w:pPr>
            <w:r>
              <w:rPr>
                <w:rFonts w:eastAsia="Arial"/>
                <w:color w:val="000000"/>
              </w:rPr>
              <w:t>12</w:t>
            </w:r>
          </w:p>
        </w:tc>
        <w:tc>
          <w:tcPr>
            <w:tcW w:w="9480" w:type="dxa"/>
            <w:tcBorders>
              <w:right w:val="single" w:sz="8" w:space="0" w:color="000000"/>
            </w:tcBorders>
            <w:vAlign w:val="center"/>
          </w:tcPr>
          <w:p w14:paraId="630D38C4"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methods used for assessing risk of bias of individual studies (including specification of whether this was done at the study or outcome level), and how this information is to be used in any data synthesis. </w:t>
            </w:r>
          </w:p>
        </w:tc>
        <w:tc>
          <w:tcPr>
            <w:tcW w:w="1560" w:type="dxa"/>
            <w:tcBorders>
              <w:left w:val="single" w:sz="8" w:space="0" w:color="000000"/>
            </w:tcBorders>
            <w:vAlign w:val="center"/>
          </w:tcPr>
          <w:p w14:paraId="0D47ACEB"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7</w:t>
            </w:r>
          </w:p>
        </w:tc>
      </w:tr>
      <w:tr w:rsidR="00872676" w14:paraId="16875BC8" w14:textId="77777777">
        <w:trPr>
          <w:trHeight w:val="333"/>
        </w:trPr>
        <w:tc>
          <w:tcPr>
            <w:tcW w:w="2160" w:type="dxa"/>
            <w:shd w:val="clear" w:color="auto" w:fill="auto"/>
            <w:vAlign w:val="center"/>
          </w:tcPr>
          <w:p w14:paraId="45A16CD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Summary measures </w:t>
            </w:r>
          </w:p>
        </w:tc>
        <w:tc>
          <w:tcPr>
            <w:tcW w:w="660" w:type="dxa"/>
            <w:shd w:val="clear" w:color="auto" w:fill="auto"/>
            <w:vAlign w:val="center"/>
          </w:tcPr>
          <w:p w14:paraId="5CD9343E" w14:textId="77777777" w:rsidR="00872676" w:rsidRDefault="00000000">
            <w:pPr>
              <w:widowControl w:val="0"/>
              <w:pBdr>
                <w:top w:val="nil"/>
                <w:left w:val="nil"/>
                <w:bottom w:val="nil"/>
                <w:right w:val="nil"/>
                <w:between w:val="nil"/>
              </w:pBdr>
              <w:spacing w:after="0"/>
              <w:rPr>
                <w:color w:val="000000"/>
              </w:rPr>
            </w:pPr>
            <w:r>
              <w:rPr>
                <w:rFonts w:eastAsia="Arial"/>
                <w:color w:val="000000"/>
              </w:rPr>
              <w:t>13</w:t>
            </w:r>
          </w:p>
        </w:tc>
        <w:tc>
          <w:tcPr>
            <w:tcW w:w="9480" w:type="dxa"/>
            <w:tcBorders>
              <w:right w:val="single" w:sz="8" w:space="0" w:color="000000"/>
            </w:tcBorders>
            <w:shd w:val="clear" w:color="auto" w:fill="auto"/>
            <w:vAlign w:val="center"/>
          </w:tcPr>
          <w:p w14:paraId="13B61AF3"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State the principal summary measures (e.g., risk ratio, difference in means). </w:t>
            </w:r>
            <w:r>
              <w:rPr>
                <w:rFonts w:eastAsia="Arial"/>
                <w:i/>
                <w:color w:val="000000"/>
              </w:rPr>
              <w:t>Also describe the use of additional summary measures assessed, such as treatment rankings and surface under the cumulative ranking curve (SUCRA) values, as well as modified approaches used to present summary findings from meta-analyses.</w:t>
            </w:r>
          </w:p>
        </w:tc>
        <w:tc>
          <w:tcPr>
            <w:tcW w:w="1560" w:type="dxa"/>
            <w:tcBorders>
              <w:left w:val="single" w:sz="8" w:space="0" w:color="000000"/>
            </w:tcBorders>
            <w:shd w:val="clear" w:color="auto" w:fill="auto"/>
            <w:vAlign w:val="center"/>
          </w:tcPr>
          <w:p w14:paraId="4C348962"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3E785084" w14:textId="77777777">
        <w:trPr>
          <w:trHeight w:val="580"/>
        </w:trPr>
        <w:tc>
          <w:tcPr>
            <w:tcW w:w="2160" w:type="dxa"/>
            <w:vAlign w:val="center"/>
          </w:tcPr>
          <w:p w14:paraId="61D8BFB3"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Planned methods of analysis</w:t>
            </w:r>
          </w:p>
        </w:tc>
        <w:tc>
          <w:tcPr>
            <w:tcW w:w="660" w:type="dxa"/>
            <w:vAlign w:val="center"/>
          </w:tcPr>
          <w:p w14:paraId="533F3122" w14:textId="77777777" w:rsidR="00872676" w:rsidRDefault="00000000">
            <w:pPr>
              <w:widowControl w:val="0"/>
              <w:pBdr>
                <w:top w:val="nil"/>
                <w:left w:val="nil"/>
                <w:bottom w:val="nil"/>
                <w:right w:val="nil"/>
                <w:between w:val="nil"/>
              </w:pBdr>
              <w:spacing w:after="0"/>
              <w:rPr>
                <w:color w:val="000000"/>
              </w:rPr>
            </w:pPr>
            <w:r>
              <w:rPr>
                <w:rFonts w:eastAsia="Arial"/>
                <w:color w:val="000000"/>
              </w:rPr>
              <w:t>14</w:t>
            </w:r>
          </w:p>
        </w:tc>
        <w:tc>
          <w:tcPr>
            <w:tcW w:w="9480" w:type="dxa"/>
            <w:tcBorders>
              <w:right w:val="single" w:sz="8" w:space="0" w:color="000000"/>
            </w:tcBorders>
            <w:vAlign w:val="center"/>
          </w:tcPr>
          <w:p w14:paraId="3A4CCFE6"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the methods of handling data and combining results of studies for each network meta-analysis. This should include, but not be limited to:  </w:t>
            </w:r>
          </w:p>
          <w:p w14:paraId="2FD08FA2" w14:textId="77777777" w:rsidR="00872676" w:rsidRDefault="00000000">
            <w:pPr>
              <w:widowControl w:val="0"/>
              <w:numPr>
                <w:ilvl w:val="0"/>
                <w:numId w:val="1"/>
              </w:numPr>
              <w:pBdr>
                <w:top w:val="nil"/>
                <w:left w:val="nil"/>
                <w:bottom w:val="nil"/>
                <w:right w:val="nil"/>
                <w:between w:val="nil"/>
              </w:pBdr>
              <w:spacing w:after="0"/>
              <w:rPr>
                <w:i/>
                <w:color w:val="000000"/>
              </w:rPr>
            </w:pPr>
            <w:r>
              <w:rPr>
                <w:rFonts w:eastAsia="Arial"/>
                <w:i/>
                <w:color w:val="000000"/>
              </w:rPr>
              <w:t>Handling of multi-arm trials;</w:t>
            </w:r>
          </w:p>
          <w:p w14:paraId="6F2314F6" w14:textId="77777777" w:rsidR="00872676" w:rsidRDefault="00000000">
            <w:pPr>
              <w:widowControl w:val="0"/>
              <w:numPr>
                <w:ilvl w:val="0"/>
                <w:numId w:val="1"/>
              </w:numPr>
              <w:pBdr>
                <w:top w:val="nil"/>
                <w:left w:val="nil"/>
                <w:bottom w:val="nil"/>
                <w:right w:val="nil"/>
                <w:between w:val="nil"/>
              </w:pBdr>
              <w:spacing w:after="0"/>
              <w:rPr>
                <w:i/>
                <w:color w:val="000000"/>
              </w:rPr>
            </w:pPr>
            <w:r>
              <w:rPr>
                <w:rFonts w:eastAsia="Arial"/>
                <w:i/>
                <w:color w:val="000000"/>
              </w:rPr>
              <w:t>Selection of variance structure;</w:t>
            </w:r>
          </w:p>
          <w:p w14:paraId="2FE81CC7" w14:textId="77777777" w:rsidR="00872676" w:rsidRDefault="00000000">
            <w:pPr>
              <w:widowControl w:val="0"/>
              <w:numPr>
                <w:ilvl w:val="0"/>
                <w:numId w:val="1"/>
              </w:numPr>
              <w:pBdr>
                <w:top w:val="nil"/>
                <w:left w:val="nil"/>
                <w:bottom w:val="nil"/>
                <w:right w:val="nil"/>
                <w:between w:val="nil"/>
              </w:pBdr>
              <w:spacing w:after="0"/>
              <w:rPr>
                <w:i/>
                <w:color w:val="000000"/>
              </w:rPr>
            </w:pPr>
            <w:r>
              <w:rPr>
                <w:rFonts w:eastAsia="Arial"/>
                <w:i/>
                <w:color w:val="000000"/>
              </w:rPr>
              <w:t>Selection of prior distributions in Bayesian analyses; and</w:t>
            </w:r>
          </w:p>
          <w:p w14:paraId="76A4B80F" w14:textId="77777777" w:rsidR="00872676" w:rsidRDefault="00000000">
            <w:pPr>
              <w:widowControl w:val="0"/>
              <w:numPr>
                <w:ilvl w:val="0"/>
                <w:numId w:val="1"/>
              </w:numPr>
              <w:pBdr>
                <w:top w:val="nil"/>
                <w:left w:val="nil"/>
                <w:bottom w:val="nil"/>
                <w:right w:val="nil"/>
                <w:between w:val="nil"/>
              </w:pBdr>
              <w:spacing w:after="0"/>
              <w:rPr>
                <w:color w:val="000000"/>
              </w:rPr>
            </w:pPr>
            <w:r>
              <w:rPr>
                <w:rFonts w:eastAsia="Arial"/>
                <w:i/>
                <w:color w:val="000000"/>
              </w:rPr>
              <w:t xml:space="preserve"> Assessment of model fit.</w:t>
            </w:r>
            <w:r>
              <w:rPr>
                <w:rFonts w:eastAsia="Arial"/>
                <w:color w:val="000000"/>
              </w:rPr>
              <w:t xml:space="preserve"> </w:t>
            </w:r>
          </w:p>
        </w:tc>
        <w:tc>
          <w:tcPr>
            <w:tcW w:w="1560" w:type="dxa"/>
            <w:tcBorders>
              <w:left w:val="single" w:sz="8" w:space="0" w:color="000000"/>
            </w:tcBorders>
            <w:vAlign w:val="center"/>
          </w:tcPr>
          <w:p w14:paraId="28361960"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09BFD0EC" w14:textId="77777777">
        <w:trPr>
          <w:trHeight w:val="580"/>
        </w:trPr>
        <w:tc>
          <w:tcPr>
            <w:tcW w:w="2160" w:type="dxa"/>
            <w:shd w:val="clear" w:color="auto" w:fill="auto"/>
            <w:vAlign w:val="center"/>
          </w:tcPr>
          <w:p w14:paraId="28B5AD39" w14:textId="77777777" w:rsidR="00872676" w:rsidRDefault="00000000">
            <w:pPr>
              <w:widowControl w:val="0"/>
              <w:pBdr>
                <w:top w:val="nil"/>
                <w:left w:val="nil"/>
                <w:bottom w:val="nil"/>
                <w:right w:val="nil"/>
                <w:between w:val="nil"/>
              </w:pBdr>
              <w:spacing w:after="0"/>
              <w:ind w:left="176"/>
              <w:rPr>
                <w:color w:val="000000"/>
              </w:rPr>
            </w:pPr>
            <w:r>
              <w:rPr>
                <w:color w:val="000000"/>
              </w:rPr>
              <w:t>Assessment of Inconsistency</w:t>
            </w:r>
          </w:p>
        </w:tc>
        <w:tc>
          <w:tcPr>
            <w:tcW w:w="660" w:type="dxa"/>
            <w:shd w:val="clear" w:color="auto" w:fill="auto"/>
            <w:vAlign w:val="center"/>
          </w:tcPr>
          <w:p w14:paraId="5CC3324E" w14:textId="77777777" w:rsidR="00872676" w:rsidRDefault="00000000">
            <w:pPr>
              <w:widowControl w:val="0"/>
              <w:pBdr>
                <w:top w:val="nil"/>
                <w:left w:val="nil"/>
                <w:bottom w:val="nil"/>
                <w:right w:val="nil"/>
                <w:between w:val="nil"/>
              </w:pBdr>
              <w:spacing w:after="0"/>
              <w:rPr>
                <w:color w:val="000000"/>
              </w:rPr>
            </w:pPr>
            <w:r>
              <w:rPr>
                <w:color w:val="000000"/>
              </w:rPr>
              <w:t>S2</w:t>
            </w:r>
          </w:p>
        </w:tc>
        <w:tc>
          <w:tcPr>
            <w:tcW w:w="9480" w:type="dxa"/>
            <w:tcBorders>
              <w:right w:val="single" w:sz="8" w:space="0" w:color="000000"/>
            </w:tcBorders>
            <w:shd w:val="clear" w:color="auto" w:fill="auto"/>
            <w:vAlign w:val="center"/>
          </w:tcPr>
          <w:p w14:paraId="476DC8EE" w14:textId="77777777" w:rsidR="00872676" w:rsidRDefault="00000000">
            <w:pPr>
              <w:widowControl w:val="0"/>
              <w:pBdr>
                <w:top w:val="nil"/>
                <w:left w:val="nil"/>
                <w:bottom w:val="nil"/>
                <w:right w:val="nil"/>
                <w:between w:val="nil"/>
              </w:pBdr>
              <w:spacing w:after="0"/>
              <w:rPr>
                <w:b/>
                <w:i/>
                <w:color w:val="000000"/>
              </w:rPr>
            </w:pPr>
            <w:r>
              <w:rPr>
                <w:rFonts w:eastAsia="Arial"/>
                <w:color w:val="000000"/>
              </w:rPr>
              <w:t>Describe the statistical methods used to evaluate the agreement of direct and indirect evidence in the treatment network(s) studied. Describe efforts taken to address its presence when found.</w:t>
            </w:r>
          </w:p>
        </w:tc>
        <w:tc>
          <w:tcPr>
            <w:tcW w:w="1560" w:type="dxa"/>
            <w:tcBorders>
              <w:left w:val="single" w:sz="8" w:space="0" w:color="000000"/>
            </w:tcBorders>
            <w:shd w:val="clear" w:color="auto" w:fill="auto"/>
            <w:vAlign w:val="center"/>
          </w:tcPr>
          <w:p w14:paraId="59C23032"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13FFF3CD" w14:textId="77777777">
        <w:trPr>
          <w:trHeight w:val="580"/>
        </w:trPr>
        <w:tc>
          <w:tcPr>
            <w:tcW w:w="2160" w:type="dxa"/>
            <w:vAlign w:val="center"/>
          </w:tcPr>
          <w:p w14:paraId="1EBEB0A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Risk of bias across studies </w:t>
            </w:r>
          </w:p>
        </w:tc>
        <w:tc>
          <w:tcPr>
            <w:tcW w:w="660" w:type="dxa"/>
            <w:vAlign w:val="center"/>
          </w:tcPr>
          <w:p w14:paraId="148B8BA7" w14:textId="77777777" w:rsidR="00872676" w:rsidRDefault="00000000">
            <w:pPr>
              <w:widowControl w:val="0"/>
              <w:pBdr>
                <w:top w:val="nil"/>
                <w:left w:val="nil"/>
                <w:bottom w:val="nil"/>
                <w:right w:val="nil"/>
                <w:between w:val="nil"/>
              </w:pBdr>
              <w:spacing w:after="0"/>
              <w:rPr>
                <w:color w:val="000000"/>
              </w:rPr>
            </w:pPr>
            <w:r>
              <w:rPr>
                <w:rFonts w:eastAsia="Arial"/>
                <w:color w:val="000000"/>
              </w:rPr>
              <w:t>15</w:t>
            </w:r>
          </w:p>
        </w:tc>
        <w:tc>
          <w:tcPr>
            <w:tcW w:w="9480" w:type="dxa"/>
            <w:tcBorders>
              <w:right w:val="single" w:sz="8" w:space="0" w:color="000000"/>
            </w:tcBorders>
            <w:vAlign w:val="center"/>
          </w:tcPr>
          <w:p w14:paraId="487933C0"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Specify any assessment of risk of bias that may affect the cumulative evidence (e.g., publication bias, selective reporting within studies). </w:t>
            </w:r>
          </w:p>
        </w:tc>
        <w:tc>
          <w:tcPr>
            <w:tcW w:w="1560" w:type="dxa"/>
            <w:tcBorders>
              <w:left w:val="single" w:sz="8" w:space="0" w:color="000000"/>
            </w:tcBorders>
            <w:vAlign w:val="center"/>
          </w:tcPr>
          <w:p w14:paraId="6CC31B6C"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58718BCD" w14:textId="77777777">
        <w:trPr>
          <w:trHeight w:val="580"/>
        </w:trPr>
        <w:tc>
          <w:tcPr>
            <w:tcW w:w="2160" w:type="dxa"/>
            <w:shd w:val="clear" w:color="auto" w:fill="auto"/>
            <w:vAlign w:val="center"/>
          </w:tcPr>
          <w:p w14:paraId="5D38B2CC"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Additional analyses </w:t>
            </w:r>
          </w:p>
        </w:tc>
        <w:tc>
          <w:tcPr>
            <w:tcW w:w="660" w:type="dxa"/>
            <w:shd w:val="clear" w:color="auto" w:fill="auto"/>
            <w:vAlign w:val="center"/>
          </w:tcPr>
          <w:p w14:paraId="63302635" w14:textId="77777777" w:rsidR="00872676" w:rsidRDefault="00000000">
            <w:pPr>
              <w:widowControl w:val="0"/>
              <w:pBdr>
                <w:top w:val="nil"/>
                <w:left w:val="nil"/>
                <w:bottom w:val="nil"/>
                <w:right w:val="nil"/>
                <w:between w:val="nil"/>
              </w:pBdr>
              <w:spacing w:after="0"/>
              <w:rPr>
                <w:color w:val="000000"/>
              </w:rPr>
            </w:pPr>
            <w:r>
              <w:rPr>
                <w:rFonts w:eastAsia="Arial"/>
                <w:color w:val="000000"/>
              </w:rPr>
              <w:t>16</w:t>
            </w:r>
          </w:p>
        </w:tc>
        <w:tc>
          <w:tcPr>
            <w:tcW w:w="9480" w:type="dxa"/>
            <w:tcBorders>
              <w:right w:val="single" w:sz="8" w:space="0" w:color="000000"/>
            </w:tcBorders>
            <w:shd w:val="clear" w:color="auto" w:fill="auto"/>
            <w:vAlign w:val="center"/>
          </w:tcPr>
          <w:p w14:paraId="4936A0E3"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methods of additional analyses if done, indicating which were pre-specified. This may include, but not be limited to, the following: </w:t>
            </w:r>
          </w:p>
          <w:p w14:paraId="4FC6F1F1" w14:textId="77777777" w:rsidR="00872676" w:rsidRDefault="00000000">
            <w:pPr>
              <w:widowControl w:val="0"/>
              <w:numPr>
                <w:ilvl w:val="0"/>
                <w:numId w:val="2"/>
              </w:numPr>
              <w:pBdr>
                <w:top w:val="nil"/>
                <w:left w:val="nil"/>
                <w:bottom w:val="nil"/>
                <w:right w:val="nil"/>
                <w:between w:val="nil"/>
              </w:pBdr>
              <w:spacing w:after="0"/>
              <w:rPr>
                <w:color w:val="000000"/>
              </w:rPr>
            </w:pPr>
            <w:r>
              <w:rPr>
                <w:rFonts w:eastAsia="Arial"/>
                <w:color w:val="000000"/>
              </w:rPr>
              <w:t>Sensitivity or subgroup analyses;</w:t>
            </w:r>
          </w:p>
          <w:p w14:paraId="1E3C7D59" w14:textId="77777777" w:rsidR="00872676" w:rsidRDefault="00000000">
            <w:pPr>
              <w:widowControl w:val="0"/>
              <w:numPr>
                <w:ilvl w:val="0"/>
                <w:numId w:val="2"/>
              </w:numPr>
              <w:pBdr>
                <w:top w:val="nil"/>
                <w:left w:val="nil"/>
                <w:bottom w:val="nil"/>
                <w:right w:val="nil"/>
                <w:between w:val="nil"/>
              </w:pBdr>
              <w:spacing w:after="0"/>
              <w:rPr>
                <w:color w:val="000000"/>
              </w:rPr>
            </w:pPr>
            <w:r>
              <w:rPr>
                <w:rFonts w:eastAsia="Arial"/>
                <w:color w:val="000000"/>
              </w:rPr>
              <w:t xml:space="preserve">Meta-regression analyses; </w:t>
            </w:r>
          </w:p>
          <w:p w14:paraId="11A18E29" w14:textId="77777777" w:rsidR="00872676" w:rsidRDefault="00000000">
            <w:pPr>
              <w:widowControl w:val="0"/>
              <w:numPr>
                <w:ilvl w:val="0"/>
                <w:numId w:val="2"/>
              </w:numPr>
              <w:pBdr>
                <w:top w:val="nil"/>
                <w:left w:val="nil"/>
                <w:bottom w:val="nil"/>
                <w:right w:val="nil"/>
                <w:between w:val="nil"/>
              </w:pBdr>
              <w:spacing w:after="0"/>
              <w:rPr>
                <w:i/>
                <w:color w:val="000000"/>
              </w:rPr>
            </w:pPr>
            <w:r>
              <w:rPr>
                <w:rFonts w:eastAsia="Arial"/>
                <w:i/>
                <w:color w:val="000000"/>
              </w:rPr>
              <w:t>Alternative formulations of the treatment network; and</w:t>
            </w:r>
          </w:p>
          <w:p w14:paraId="7DD771AA" w14:textId="77777777" w:rsidR="00872676" w:rsidRDefault="00000000">
            <w:pPr>
              <w:widowControl w:val="0"/>
              <w:numPr>
                <w:ilvl w:val="0"/>
                <w:numId w:val="2"/>
              </w:numPr>
              <w:pBdr>
                <w:top w:val="nil"/>
                <w:left w:val="nil"/>
                <w:bottom w:val="nil"/>
                <w:right w:val="nil"/>
                <w:between w:val="nil"/>
              </w:pBdr>
              <w:spacing w:after="0"/>
              <w:rPr>
                <w:i/>
                <w:color w:val="000000"/>
              </w:rPr>
            </w:pPr>
            <w:r>
              <w:rPr>
                <w:rFonts w:eastAsia="Arial"/>
                <w:i/>
                <w:color w:val="000000"/>
              </w:rPr>
              <w:t>Use of alternative prior distributions for Bayesian analyses (if applicable).</w:t>
            </w:r>
            <w:r>
              <w:rPr>
                <w:rFonts w:eastAsia="Arial"/>
                <w:i/>
                <w:color w:val="000000"/>
                <w:u w:val="single"/>
              </w:rPr>
              <w:t xml:space="preserve"> </w:t>
            </w:r>
          </w:p>
        </w:tc>
        <w:tc>
          <w:tcPr>
            <w:tcW w:w="1560" w:type="dxa"/>
            <w:tcBorders>
              <w:left w:val="single" w:sz="8" w:space="0" w:color="000000"/>
            </w:tcBorders>
            <w:shd w:val="clear" w:color="auto" w:fill="auto"/>
            <w:vAlign w:val="center"/>
          </w:tcPr>
          <w:p w14:paraId="4D307E7E"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8</w:t>
            </w:r>
          </w:p>
        </w:tc>
      </w:tr>
      <w:tr w:rsidR="00872676" w14:paraId="6E2F7B45" w14:textId="77777777">
        <w:trPr>
          <w:trHeight w:val="340"/>
        </w:trPr>
        <w:tc>
          <w:tcPr>
            <w:tcW w:w="13860" w:type="dxa"/>
            <w:gridSpan w:val="4"/>
            <w:shd w:val="clear" w:color="auto" w:fill="auto"/>
            <w:vAlign w:val="center"/>
          </w:tcPr>
          <w:p w14:paraId="170D241F" w14:textId="77777777" w:rsidR="00872676" w:rsidRDefault="00000000">
            <w:pPr>
              <w:widowControl w:val="0"/>
              <w:pBdr>
                <w:top w:val="nil"/>
                <w:left w:val="nil"/>
                <w:bottom w:val="nil"/>
                <w:right w:val="nil"/>
                <w:between w:val="nil"/>
              </w:pBdr>
              <w:spacing w:after="0"/>
              <w:rPr>
                <w:color w:val="000000"/>
              </w:rPr>
            </w:pPr>
            <w:r>
              <w:rPr>
                <w:rFonts w:eastAsia="Arial"/>
                <w:b/>
                <w:color w:val="000000"/>
              </w:rPr>
              <w:t>RESULTS†</w:t>
            </w:r>
          </w:p>
        </w:tc>
      </w:tr>
      <w:tr w:rsidR="00872676" w14:paraId="76131FD3" w14:textId="77777777">
        <w:trPr>
          <w:trHeight w:val="580"/>
        </w:trPr>
        <w:tc>
          <w:tcPr>
            <w:tcW w:w="2160" w:type="dxa"/>
            <w:vAlign w:val="center"/>
          </w:tcPr>
          <w:p w14:paraId="2E99073F"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Study selection </w:t>
            </w:r>
          </w:p>
        </w:tc>
        <w:tc>
          <w:tcPr>
            <w:tcW w:w="660" w:type="dxa"/>
            <w:vAlign w:val="center"/>
          </w:tcPr>
          <w:p w14:paraId="3FB7B50F" w14:textId="77777777" w:rsidR="00872676" w:rsidRDefault="00000000">
            <w:pPr>
              <w:widowControl w:val="0"/>
              <w:pBdr>
                <w:top w:val="nil"/>
                <w:left w:val="nil"/>
                <w:bottom w:val="nil"/>
                <w:right w:val="nil"/>
                <w:between w:val="nil"/>
              </w:pBdr>
              <w:spacing w:after="0"/>
              <w:rPr>
                <w:color w:val="000000"/>
              </w:rPr>
            </w:pPr>
            <w:r>
              <w:rPr>
                <w:rFonts w:eastAsia="Arial"/>
                <w:color w:val="000000"/>
              </w:rPr>
              <w:t>17</w:t>
            </w:r>
          </w:p>
        </w:tc>
        <w:tc>
          <w:tcPr>
            <w:tcW w:w="9480" w:type="dxa"/>
            <w:tcBorders>
              <w:right w:val="single" w:sz="8" w:space="0" w:color="000000"/>
            </w:tcBorders>
            <w:vAlign w:val="center"/>
          </w:tcPr>
          <w:p w14:paraId="05A9CAA2"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Give numbers of studies screened, assessed for eligibility, and included in the review, with reasons for exclusions at each stage, ideally with a flow diagram. </w:t>
            </w:r>
          </w:p>
        </w:tc>
        <w:tc>
          <w:tcPr>
            <w:tcW w:w="1560" w:type="dxa"/>
            <w:tcBorders>
              <w:left w:val="single" w:sz="8" w:space="0" w:color="000000"/>
            </w:tcBorders>
            <w:vAlign w:val="center"/>
          </w:tcPr>
          <w:p w14:paraId="5DCF5595"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9</w:t>
            </w:r>
          </w:p>
        </w:tc>
      </w:tr>
      <w:tr w:rsidR="00872676" w14:paraId="75BC0EBF" w14:textId="77777777">
        <w:trPr>
          <w:trHeight w:val="272"/>
        </w:trPr>
        <w:tc>
          <w:tcPr>
            <w:tcW w:w="2160" w:type="dxa"/>
            <w:shd w:val="clear" w:color="auto" w:fill="auto"/>
            <w:vAlign w:val="center"/>
          </w:tcPr>
          <w:p w14:paraId="56B8D4AB" w14:textId="77777777" w:rsidR="00872676" w:rsidRDefault="00000000">
            <w:pPr>
              <w:widowControl w:val="0"/>
              <w:pBdr>
                <w:top w:val="nil"/>
                <w:left w:val="nil"/>
                <w:bottom w:val="nil"/>
                <w:right w:val="nil"/>
                <w:between w:val="nil"/>
              </w:pBdr>
              <w:spacing w:after="0"/>
              <w:ind w:left="176"/>
              <w:rPr>
                <w:color w:val="000000"/>
              </w:rPr>
            </w:pPr>
            <w:r>
              <w:rPr>
                <w:color w:val="000000"/>
              </w:rPr>
              <w:lastRenderedPageBreak/>
              <w:t>Presentation of network structure</w:t>
            </w:r>
          </w:p>
        </w:tc>
        <w:tc>
          <w:tcPr>
            <w:tcW w:w="660" w:type="dxa"/>
            <w:shd w:val="clear" w:color="auto" w:fill="auto"/>
            <w:vAlign w:val="center"/>
          </w:tcPr>
          <w:p w14:paraId="0BC37712" w14:textId="77777777" w:rsidR="00872676" w:rsidRDefault="00000000">
            <w:pPr>
              <w:widowControl w:val="0"/>
              <w:pBdr>
                <w:top w:val="nil"/>
                <w:left w:val="nil"/>
                <w:bottom w:val="nil"/>
                <w:right w:val="nil"/>
                <w:between w:val="nil"/>
              </w:pBdr>
              <w:spacing w:after="0"/>
              <w:rPr>
                <w:color w:val="000000"/>
              </w:rPr>
            </w:pPr>
            <w:r>
              <w:rPr>
                <w:color w:val="000000"/>
              </w:rPr>
              <w:t>S3</w:t>
            </w:r>
          </w:p>
        </w:tc>
        <w:tc>
          <w:tcPr>
            <w:tcW w:w="9480" w:type="dxa"/>
            <w:tcBorders>
              <w:right w:val="single" w:sz="8" w:space="0" w:color="000000"/>
            </w:tcBorders>
            <w:shd w:val="clear" w:color="auto" w:fill="auto"/>
            <w:vAlign w:val="center"/>
          </w:tcPr>
          <w:p w14:paraId="64BBA3EF"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Provide a network graph of the included studies to enable visualization of the geometry of the treatment network. </w:t>
            </w:r>
          </w:p>
        </w:tc>
        <w:tc>
          <w:tcPr>
            <w:tcW w:w="1560" w:type="dxa"/>
            <w:tcBorders>
              <w:left w:val="single" w:sz="8" w:space="0" w:color="000000"/>
            </w:tcBorders>
            <w:shd w:val="clear" w:color="auto" w:fill="auto"/>
            <w:vAlign w:val="center"/>
          </w:tcPr>
          <w:p w14:paraId="0D8D0316" w14:textId="77777777" w:rsidR="00872676" w:rsidRDefault="00000000">
            <w:pPr>
              <w:widowControl w:val="0"/>
              <w:pBdr>
                <w:top w:val="nil"/>
                <w:left w:val="nil"/>
                <w:bottom w:val="nil"/>
                <w:right w:val="nil"/>
                <w:between w:val="nil"/>
              </w:pBdr>
              <w:spacing w:after="0"/>
              <w:rPr>
                <w:i/>
                <w:color w:val="000000"/>
              </w:rPr>
            </w:pPr>
            <w:r>
              <w:rPr>
                <w:i/>
                <w:color w:val="000000"/>
              </w:rPr>
              <w:t>Fig</w:t>
            </w:r>
            <w:r>
              <w:rPr>
                <w:i/>
              </w:rPr>
              <w:t>ure 2</w:t>
            </w:r>
          </w:p>
        </w:tc>
      </w:tr>
      <w:tr w:rsidR="00872676" w14:paraId="1CB446F1" w14:textId="77777777">
        <w:trPr>
          <w:trHeight w:val="580"/>
        </w:trPr>
        <w:tc>
          <w:tcPr>
            <w:tcW w:w="2160" w:type="dxa"/>
            <w:vAlign w:val="center"/>
          </w:tcPr>
          <w:p w14:paraId="4A8EB896" w14:textId="77777777" w:rsidR="00872676" w:rsidRDefault="00000000">
            <w:pPr>
              <w:widowControl w:val="0"/>
              <w:pBdr>
                <w:top w:val="nil"/>
                <w:left w:val="nil"/>
                <w:bottom w:val="nil"/>
                <w:right w:val="nil"/>
                <w:between w:val="nil"/>
              </w:pBdr>
              <w:spacing w:after="0"/>
              <w:ind w:left="176"/>
              <w:rPr>
                <w:color w:val="000000"/>
              </w:rPr>
            </w:pPr>
            <w:r>
              <w:rPr>
                <w:color w:val="000000"/>
              </w:rPr>
              <w:t>Summary of network geometry</w:t>
            </w:r>
          </w:p>
        </w:tc>
        <w:tc>
          <w:tcPr>
            <w:tcW w:w="660" w:type="dxa"/>
            <w:vAlign w:val="center"/>
          </w:tcPr>
          <w:p w14:paraId="604C2E6D" w14:textId="77777777" w:rsidR="00872676" w:rsidRDefault="00000000">
            <w:pPr>
              <w:widowControl w:val="0"/>
              <w:pBdr>
                <w:top w:val="nil"/>
                <w:left w:val="nil"/>
                <w:bottom w:val="nil"/>
                <w:right w:val="nil"/>
                <w:between w:val="nil"/>
              </w:pBdr>
              <w:spacing w:after="0"/>
              <w:rPr>
                <w:color w:val="000000"/>
              </w:rPr>
            </w:pPr>
            <w:r>
              <w:rPr>
                <w:color w:val="000000"/>
              </w:rPr>
              <w:t>S4</w:t>
            </w:r>
          </w:p>
        </w:tc>
        <w:tc>
          <w:tcPr>
            <w:tcW w:w="9480" w:type="dxa"/>
            <w:tcBorders>
              <w:right w:val="single" w:sz="8" w:space="0" w:color="000000"/>
            </w:tcBorders>
            <w:vAlign w:val="center"/>
          </w:tcPr>
          <w:p w14:paraId="659E06ED" w14:textId="77777777" w:rsidR="00872676" w:rsidRDefault="00000000">
            <w:pPr>
              <w:widowControl w:val="0"/>
              <w:pBdr>
                <w:top w:val="nil"/>
                <w:left w:val="nil"/>
                <w:bottom w:val="nil"/>
                <w:right w:val="nil"/>
                <w:between w:val="nil"/>
              </w:pBdr>
              <w:spacing w:after="0"/>
              <w:rPr>
                <w:color w:val="000000"/>
              </w:rPr>
            </w:pPr>
            <w:r>
              <w:rPr>
                <w:rFonts w:eastAsia="Arial"/>
                <w:color w:val="000000"/>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560" w:type="dxa"/>
            <w:tcBorders>
              <w:left w:val="single" w:sz="8" w:space="0" w:color="000000"/>
            </w:tcBorders>
            <w:vAlign w:val="center"/>
          </w:tcPr>
          <w:p w14:paraId="7A7CB18C" w14:textId="77777777" w:rsidR="00872676" w:rsidRDefault="00000000">
            <w:pPr>
              <w:widowControl w:val="0"/>
              <w:pBdr>
                <w:top w:val="nil"/>
                <w:left w:val="nil"/>
                <w:bottom w:val="nil"/>
                <w:right w:val="nil"/>
                <w:between w:val="nil"/>
              </w:pBdr>
              <w:spacing w:after="0"/>
              <w:rPr>
                <w:i/>
                <w:color w:val="000000"/>
              </w:rPr>
            </w:pPr>
            <w:r>
              <w:rPr>
                <w:i/>
              </w:rPr>
              <w:t>#9</w:t>
            </w:r>
          </w:p>
        </w:tc>
      </w:tr>
      <w:tr w:rsidR="00872676" w14:paraId="22108039" w14:textId="77777777">
        <w:trPr>
          <w:trHeight w:val="580"/>
        </w:trPr>
        <w:tc>
          <w:tcPr>
            <w:tcW w:w="2160" w:type="dxa"/>
            <w:shd w:val="clear" w:color="auto" w:fill="auto"/>
            <w:vAlign w:val="center"/>
          </w:tcPr>
          <w:p w14:paraId="4B12416D"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Study characteristics </w:t>
            </w:r>
          </w:p>
        </w:tc>
        <w:tc>
          <w:tcPr>
            <w:tcW w:w="660" w:type="dxa"/>
            <w:shd w:val="clear" w:color="auto" w:fill="auto"/>
            <w:vAlign w:val="center"/>
          </w:tcPr>
          <w:p w14:paraId="1664BD14" w14:textId="77777777" w:rsidR="00872676" w:rsidRDefault="00000000">
            <w:pPr>
              <w:widowControl w:val="0"/>
              <w:pBdr>
                <w:top w:val="nil"/>
                <w:left w:val="nil"/>
                <w:bottom w:val="nil"/>
                <w:right w:val="nil"/>
                <w:between w:val="nil"/>
              </w:pBdr>
              <w:spacing w:after="0"/>
              <w:rPr>
                <w:color w:val="000000"/>
              </w:rPr>
            </w:pPr>
            <w:r>
              <w:rPr>
                <w:rFonts w:eastAsia="Arial"/>
                <w:color w:val="000000"/>
              </w:rPr>
              <w:t>18</w:t>
            </w:r>
          </w:p>
        </w:tc>
        <w:tc>
          <w:tcPr>
            <w:tcW w:w="9480" w:type="dxa"/>
            <w:tcBorders>
              <w:right w:val="single" w:sz="8" w:space="0" w:color="000000"/>
            </w:tcBorders>
            <w:shd w:val="clear" w:color="auto" w:fill="auto"/>
            <w:vAlign w:val="center"/>
          </w:tcPr>
          <w:p w14:paraId="31B670DF"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For each study, present characteristics for which data were extracted (e.g., study size, PICOS, follow-up period) and provide the citations. </w:t>
            </w:r>
          </w:p>
        </w:tc>
        <w:tc>
          <w:tcPr>
            <w:tcW w:w="1560" w:type="dxa"/>
            <w:tcBorders>
              <w:left w:val="single" w:sz="8" w:space="0" w:color="000000"/>
            </w:tcBorders>
            <w:shd w:val="clear" w:color="auto" w:fill="auto"/>
            <w:vAlign w:val="center"/>
          </w:tcPr>
          <w:p w14:paraId="3F14F53A" w14:textId="77777777" w:rsidR="00872676" w:rsidRDefault="00000000">
            <w:pPr>
              <w:widowControl w:val="0"/>
              <w:pBdr>
                <w:top w:val="nil"/>
                <w:left w:val="nil"/>
                <w:bottom w:val="nil"/>
                <w:right w:val="nil"/>
                <w:between w:val="nil"/>
              </w:pBdr>
              <w:spacing w:after="0"/>
              <w:rPr>
                <w:i/>
                <w:color w:val="000000"/>
              </w:rPr>
            </w:pPr>
            <w:r>
              <w:rPr>
                <w:i/>
                <w:color w:val="000000"/>
              </w:rPr>
              <w:t>Table 1</w:t>
            </w:r>
          </w:p>
        </w:tc>
      </w:tr>
      <w:tr w:rsidR="00872676" w14:paraId="1EC03C33" w14:textId="77777777">
        <w:trPr>
          <w:trHeight w:val="580"/>
        </w:trPr>
        <w:tc>
          <w:tcPr>
            <w:tcW w:w="2160" w:type="dxa"/>
            <w:vAlign w:val="center"/>
          </w:tcPr>
          <w:p w14:paraId="6E13CF7D"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Risk of bias within studies </w:t>
            </w:r>
          </w:p>
        </w:tc>
        <w:tc>
          <w:tcPr>
            <w:tcW w:w="660" w:type="dxa"/>
            <w:vAlign w:val="center"/>
          </w:tcPr>
          <w:p w14:paraId="090BE4E0" w14:textId="77777777" w:rsidR="00872676" w:rsidRDefault="00000000">
            <w:pPr>
              <w:widowControl w:val="0"/>
              <w:pBdr>
                <w:top w:val="nil"/>
                <w:left w:val="nil"/>
                <w:bottom w:val="nil"/>
                <w:right w:val="nil"/>
                <w:between w:val="nil"/>
              </w:pBdr>
              <w:spacing w:after="0"/>
              <w:rPr>
                <w:color w:val="000000"/>
              </w:rPr>
            </w:pPr>
            <w:r>
              <w:rPr>
                <w:rFonts w:eastAsia="Arial"/>
                <w:color w:val="000000"/>
              </w:rPr>
              <w:t>19</w:t>
            </w:r>
          </w:p>
        </w:tc>
        <w:tc>
          <w:tcPr>
            <w:tcW w:w="9480" w:type="dxa"/>
            <w:tcBorders>
              <w:right w:val="single" w:sz="8" w:space="0" w:color="000000"/>
            </w:tcBorders>
            <w:vAlign w:val="center"/>
          </w:tcPr>
          <w:p w14:paraId="28581F99"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Present data on risk of bias of each study and, if available, any outcome level assessment. </w:t>
            </w:r>
          </w:p>
        </w:tc>
        <w:tc>
          <w:tcPr>
            <w:tcW w:w="1560" w:type="dxa"/>
            <w:tcBorders>
              <w:left w:val="single" w:sz="8" w:space="0" w:color="000000"/>
            </w:tcBorders>
            <w:vAlign w:val="center"/>
          </w:tcPr>
          <w:p w14:paraId="57C0E93A" w14:textId="77777777" w:rsidR="00872676" w:rsidRDefault="00000000">
            <w:pPr>
              <w:widowControl w:val="0"/>
              <w:pBdr>
                <w:top w:val="nil"/>
                <w:left w:val="nil"/>
                <w:bottom w:val="nil"/>
                <w:right w:val="nil"/>
                <w:between w:val="nil"/>
              </w:pBdr>
              <w:spacing w:after="0"/>
              <w:rPr>
                <w:i/>
                <w:color w:val="000000"/>
              </w:rPr>
            </w:pPr>
            <w:r>
              <w:rPr>
                <w:i/>
              </w:rPr>
              <w:t>e</w:t>
            </w:r>
            <w:r>
              <w:rPr>
                <w:i/>
                <w:color w:val="000000"/>
              </w:rPr>
              <w:t>Figure 1</w:t>
            </w:r>
          </w:p>
        </w:tc>
      </w:tr>
      <w:tr w:rsidR="00872676" w14:paraId="1358485F" w14:textId="77777777">
        <w:trPr>
          <w:trHeight w:val="580"/>
        </w:trPr>
        <w:tc>
          <w:tcPr>
            <w:tcW w:w="2160" w:type="dxa"/>
            <w:shd w:val="clear" w:color="auto" w:fill="auto"/>
            <w:vAlign w:val="center"/>
          </w:tcPr>
          <w:p w14:paraId="4FD23A1B"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Results of individual studies </w:t>
            </w:r>
          </w:p>
        </w:tc>
        <w:tc>
          <w:tcPr>
            <w:tcW w:w="660" w:type="dxa"/>
            <w:shd w:val="clear" w:color="auto" w:fill="auto"/>
            <w:vAlign w:val="center"/>
          </w:tcPr>
          <w:p w14:paraId="4F0C05E2" w14:textId="77777777" w:rsidR="00872676" w:rsidRDefault="00000000">
            <w:pPr>
              <w:widowControl w:val="0"/>
              <w:pBdr>
                <w:top w:val="nil"/>
                <w:left w:val="nil"/>
                <w:bottom w:val="nil"/>
                <w:right w:val="nil"/>
                <w:between w:val="nil"/>
              </w:pBdr>
              <w:spacing w:after="0"/>
              <w:rPr>
                <w:color w:val="000000"/>
              </w:rPr>
            </w:pPr>
            <w:r>
              <w:rPr>
                <w:rFonts w:eastAsia="Arial"/>
                <w:color w:val="000000"/>
              </w:rPr>
              <w:t>20</w:t>
            </w:r>
          </w:p>
        </w:tc>
        <w:tc>
          <w:tcPr>
            <w:tcW w:w="9480" w:type="dxa"/>
            <w:tcBorders>
              <w:right w:val="single" w:sz="8" w:space="0" w:color="000000"/>
            </w:tcBorders>
            <w:shd w:val="clear" w:color="auto" w:fill="auto"/>
            <w:vAlign w:val="center"/>
          </w:tcPr>
          <w:p w14:paraId="1B4A9468"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For all outcomes considered (benefits or harms), present, for each study: 1) simple summary data for each intervention group, and 2) effect estimates and confidence intervals. </w:t>
            </w:r>
            <w:r>
              <w:rPr>
                <w:rFonts w:eastAsia="Arial"/>
                <w:i/>
                <w:color w:val="000000"/>
              </w:rPr>
              <w:t>Modified approaches may be needed to deal with information from larger networks.</w:t>
            </w:r>
          </w:p>
        </w:tc>
        <w:tc>
          <w:tcPr>
            <w:tcW w:w="1560" w:type="dxa"/>
            <w:tcBorders>
              <w:left w:val="single" w:sz="8" w:space="0" w:color="000000"/>
            </w:tcBorders>
            <w:shd w:val="clear" w:color="auto" w:fill="auto"/>
            <w:vAlign w:val="center"/>
          </w:tcPr>
          <w:p w14:paraId="172C2370" w14:textId="77777777" w:rsidR="00872676" w:rsidRDefault="00000000">
            <w:pPr>
              <w:widowControl w:val="0"/>
              <w:pBdr>
                <w:top w:val="nil"/>
                <w:left w:val="nil"/>
                <w:bottom w:val="nil"/>
                <w:right w:val="nil"/>
                <w:between w:val="nil"/>
              </w:pBdr>
              <w:spacing w:after="0"/>
              <w:rPr>
                <w:i/>
                <w:color w:val="000000"/>
              </w:rPr>
            </w:pPr>
            <w:r>
              <w:rPr>
                <w:i/>
                <w:color w:val="000000"/>
              </w:rPr>
              <w:t>#9</w:t>
            </w:r>
          </w:p>
        </w:tc>
      </w:tr>
      <w:tr w:rsidR="00872676" w14:paraId="052E216A" w14:textId="77777777">
        <w:trPr>
          <w:trHeight w:val="580"/>
        </w:trPr>
        <w:tc>
          <w:tcPr>
            <w:tcW w:w="2160" w:type="dxa"/>
            <w:vAlign w:val="center"/>
          </w:tcPr>
          <w:p w14:paraId="3CDD1F55"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Synthesis of results </w:t>
            </w:r>
          </w:p>
        </w:tc>
        <w:tc>
          <w:tcPr>
            <w:tcW w:w="660" w:type="dxa"/>
            <w:vAlign w:val="center"/>
          </w:tcPr>
          <w:p w14:paraId="0A07C9E9" w14:textId="77777777" w:rsidR="00872676" w:rsidRDefault="00000000">
            <w:pPr>
              <w:widowControl w:val="0"/>
              <w:pBdr>
                <w:top w:val="nil"/>
                <w:left w:val="nil"/>
                <w:bottom w:val="nil"/>
                <w:right w:val="nil"/>
                <w:between w:val="nil"/>
              </w:pBdr>
              <w:spacing w:after="0"/>
              <w:rPr>
                <w:color w:val="000000"/>
              </w:rPr>
            </w:pPr>
            <w:r>
              <w:rPr>
                <w:rFonts w:eastAsia="Arial"/>
                <w:color w:val="000000"/>
              </w:rPr>
              <w:t>21</w:t>
            </w:r>
          </w:p>
        </w:tc>
        <w:tc>
          <w:tcPr>
            <w:tcW w:w="9480" w:type="dxa"/>
            <w:tcBorders>
              <w:right w:val="single" w:sz="8" w:space="0" w:color="000000"/>
            </w:tcBorders>
            <w:vAlign w:val="center"/>
          </w:tcPr>
          <w:p w14:paraId="67D9B4CD"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Present results of each meta-analysis done, including confidence/credible intervals. </w:t>
            </w:r>
            <w:r>
              <w:rPr>
                <w:rFonts w:eastAsia="Arial"/>
                <w:i/>
                <w:color w:val="000000"/>
              </w:rPr>
              <w:t>In larger networks, authors may focus on comparisons versus a particular comparator (</w:t>
            </w:r>
            <w:proofErr w:type="gramStart"/>
            <w:r>
              <w:rPr>
                <w:rFonts w:eastAsia="Arial"/>
                <w:i/>
                <w:color w:val="000000"/>
              </w:rPr>
              <w:t>e.g.</w:t>
            </w:r>
            <w:proofErr w:type="gramEnd"/>
            <w:r>
              <w:rPr>
                <w:rFonts w:eastAsia="Arial"/>
                <w:i/>
                <w:color w:val="000000"/>
              </w:rPr>
              <w:t xml:space="preserve"> placebo or standard care), with full findings presented in an appendix. League tables and forest plots may be considered to summarize pairwise comparisons.</w:t>
            </w:r>
            <w:r>
              <w:rPr>
                <w:rFonts w:eastAsia="Arial"/>
                <w:color w:val="000000"/>
              </w:rPr>
              <w:t xml:space="preserve"> If additional summary measures were explored (such as treatment rankings), these should also be presented.</w:t>
            </w:r>
          </w:p>
        </w:tc>
        <w:tc>
          <w:tcPr>
            <w:tcW w:w="1560" w:type="dxa"/>
            <w:tcBorders>
              <w:left w:val="single" w:sz="8" w:space="0" w:color="000000"/>
            </w:tcBorders>
            <w:vAlign w:val="center"/>
          </w:tcPr>
          <w:p w14:paraId="25FA0F6A"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9</w:t>
            </w:r>
            <w:r>
              <w:rPr>
                <w:i/>
                <w:color w:val="000000"/>
              </w:rPr>
              <w:t>-11</w:t>
            </w:r>
          </w:p>
        </w:tc>
      </w:tr>
      <w:tr w:rsidR="00872676" w14:paraId="411A498B" w14:textId="77777777">
        <w:trPr>
          <w:trHeight w:val="580"/>
        </w:trPr>
        <w:tc>
          <w:tcPr>
            <w:tcW w:w="2160" w:type="dxa"/>
            <w:shd w:val="clear" w:color="auto" w:fill="auto"/>
            <w:vAlign w:val="center"/>
          </w:tcPr>
          <w:p w14:paraId="55C4930F" w14:textId="77777777" w:rsidR="00872676" w:rsidRDefault="00000000">
            <w:pPr>
              <w:widowControl w:val="0"/>
              <w:pBdr>
                <w:top w:val="nil"/>
                <w:left w:val="nil"/>
                <w:bottom w:val="nil"/>
                <w:right w:val="nil"/>
                <w:between w:val="nil"/>
              </w:pBdr>
              <w:spacing w:after="0"/>
              <w:ind w:left="176"/>
              <w:rPr>
                <w:color w:val="000000"/>
              </w:rPr>
            </w:pPr>
            <w:r>
              <w:rPr>
                <w:color w:val="000000"/>
              </w:rPr>
              <w:t>Exploration for inconsistency</w:t>
            </w:r>
          </w:p>
        </w:tc>
        <w:tc>
          <w:tcPr>
            <w:tcW w:w="660" w:type="dxa"/>
            <w:shd w:val="clear" w:color="auto" w:fill="auto"/>
            <w:vAlign w:val="center"/>
          </w:tcPr>
          <w:p w14:paraId="714A7F16" w14:textId="77777777" w:rsidR="00872676" w:rsidRDefault="00000000">
            <w:pPr>
              <w:widowControl w:val="0"/>
              <w:pBdr>
                <w:top w:val="nil"/>
                <w:left w:val="nil"/>
                <w:bottom w:val="nil"/>
                <w:right w:val="nil"/>
                <w:between w:val="nil"/>
              </w:pBdr>
              <w:spacing w:after="0"/>
              <w:rPr>
                <w:color w:val="000000"/>
              </w:rPr>
            </w:pPr>
            <w:r>
              <w:rPr>
                <w:color w:val="000000"/>
              </w:rPr>
              <w:t>S5</w:t>
            </w:r>
          </w:p>
        </w:tc>
        <w:tc>
          <w:tcPr>
            <w:tcW w:w="9480" w:type="dxa"/>
            <w:tcBorders>
              <w:right w:val="single" w:sz="8" w:space="0" w:color="000000"/>
            </w:tcBorders>
            <w:shd w:val="clear" w:color="auto" w:fill="auto"/>
            <w:vAlign w:val="center"/>
          </w:tcPr>
          <w:p w14:paraId="51FA6AA0"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Describe results from investigations of inconsistency. This may include such information as measures of model fit to compare consistency and inconsistency models, </w:t>
            </w:r>
            <w:r>
              <w:rPr>
                <w:rFonts w:eastAsia="Arial"/>
                <w:i/>
                <w:color w:val="000000"/>
              </w:rPr>
              <w:t xml:space="preserve">P </w:t>
            </w:r>
            <w:r>
              <w:rPr>
                <w:rFonts w:eastAsia="Arial"/>
                <w:color w:val="000000"/>
              </w:rPr>
              <w:t>values from statistical tests, or summary of inconsistency estimates from different parts of the treatment network.</w:t>
            </w:r>
          </w:p>
        </w:tc>
        <w:tc>
          <w:tcPr>
            <w:tcW w:w="1560" w:type="dxa"/>
            <w:tcBorders>
              <w:left w:val="single" w:sz="8" w:space="0" w:color="000000"/>
            </w:tcBorders>
            <w:shd w:val="clear" w:color="auto" w:fill="auto"/>
            <w:vAlign w:val="center"/>
          </w:tcPr>
          <w:p w14:paraId="0ED94AE1" w14:textId="77777777" w:rsidR="00872676" w:rsidRDefault="00000000">
            <w:pPr>
              <w:widowControl w:val="0"/>
              <w:pBdr>
                <w:top w:val="nil"/>
                <w:left w:val="nil"/>
                <w:bottom w:val="nil"/>
                <w:right w:val="nil"/>
                <w:between w:val="nil"/>
              </w:pBdr>
              <w:spacing w:after="0"/>
              <w:rPr>
                <w:i/>
                <w:color w:val="000000"/>
              </w:rPr>
            </w:pPr>
            <w:r>
              <w:rPr>
                <w:i/>
                <w:color w:val="000000"/>
              </w:rPr>
              <w:t>#10-11</w:t>
            </w:r>
          </w:p>
        </w:tc>
      </w:tr>
      <w:tr w:rsidR="00872676" w14:paraId="0A3BE662" w14:textId="77777777">
        <w:trPr>
          <w:trHeight w:val="580"/>
        </w:trPr>
        <w:tc>
          <w:tcPr>
            <w:tcW w:w="2160" w:type="dxa"/>
            <w:vAlign w:val="center"/>
          </w:tcPr>
          <w:p w14:paraId="28842EFE"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Risk of bias across studies </w:t>
            </w:r>
          </w:p>
        </w:tc>
        <w:tc>
          <w:tcPr>
            <w:tcW w:w="660" w:type="dxa"/>
            <w:vAlign w:val="center"/>
          </w:tcPr>
          <w:p w14:paraId="720B836A" w14:textId="77777777" w:rsidR="00872676" w:rsidRDefault="00000000">
            <w:pPr>
              <w:widowControl w:val="0"/>
              <w:pBdr>
                <w:top w:val="nil"/>
                <w:left w:val="nil"/>
                <w:bottom w:val="nil"/>
                <w:right w:val="nil"/>
                <w:between w:val="nil"/>
              </w:pBdr>
              <w:spacing w:after="0"/>
              <w:rPr>
                <w:color w:val="000000"/>
              </w:rPr>
            </w:pPr>
            <w:r>
              <w:rPr>
                <w:rFonts w:eastAsia="Arial"/>
                <w:color w:val="000000"/>
              </w:rPr>
              <w:t>22</w:t>
            </w:r>
          </w:p>
        </w:tc>
        <w:tc>
          <w:tcPr>
            <w:tcW w:w="9480" w:type="dxa"/>
            <w:tcBorders>
              <w:right w:val="single" w:sz="8" w:space="0" w:color="000000"/>
            </w:tcBorders>
            <w:vAlign w:val="center"/>
          </w:tcPr>
          <w:p w14:paraId="3EBD5BBD"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Present results of any assessment of risk of bias across studies for the evidence base being studied. </w:t>
            </w:r>
          </w:p>
        </w:tc>
        <w:tc>
          <w:tcPr>
            <w:tcW w:w="1560" w:type="dxa"/>
            <w:tcBorders>
              <w:left w:val="single" w:sz="8" w:space="0" w:color="000000"/>
            </w:tcBorders>
            <w:vAlign w:val="center"/>
          </w:tcPr>
          <w:p w14:paraId="01754099"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9-11</w:t>
            </w:r>
          </w:p>
        </w:tc>
      </w:tr>
      <w:tr w:rsidR="00872676" w14:paraId="2EBFC481" w14:textId="77777777">
        <w:trPr>
          <w:trHeight w:val="580"/>
        </w:trPr>
        <w:tc>
          <w:tcPr>
            <w:tcW w:w="2160" w:type="dxa"/>
            <w:shd w:val="clear" w:color="auto" w:fill="auto"/>
            <w:vAlign w:val="center"/>
          </w:tcPr>
          <w:p w14:paraId="3701E4F1"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Results of additional analyses</w:t>
            </w:r>
          </w:p>
        </w:tc>
        <w:tc>
          <w:tcPr>
            <w:tcW w:w="660" w:type="dxa"/>
            <w:shd w:val="clear" w:color="auto" w:fill="auto"/>
            <w:vAlign w:val="center"/>
          </w:tcPr>
          <w:p w14:paraId="5EB8BE63" w14:textId="77777777" w:rsidR="00872676" w:rsidRDefault="00000000">
            <w:pPr>
              <w:widowControl w:val="0"/>
              <w:pBdr>
                <w:top w:val="nil"/>
                <w:left w:val="nil"/>
                <w:bottom w:val="nil"/>
                <w:right w:val="nil"/>
                <w:between w:val="nil"/>
              </w:pBdr>
              <w:spacing w:after="0"/>
              <w:rPr>
                <w:color w:val="000000"/>
              </w:rPr>
            </w:pPr>
            <w:r>
              <w:rPr>
                <w:rFonts w:eastAsia="Arial"/>
                <w:color w:val="000000"/>
              </w:rPr>
              <w:t>23</w:t>
            </w:r>
          </w:p>
        </w:tc>
        <w:tc>
          <w:tcPr>
            <w:tcW w:w="9480" w:type="dxa"/>
            <w:tcBorders>
              <w:right w:val="single" w:sz="8" w:space="0" w:color="000000"/>
            </w:tcBorders>
            <w:shd w:val="clear" w:color="auto" w:fill="auto"/>
            <w:vAlign w:val="center"/>
          </w:tcPr>
          <w:p w14:paraId="706CD366" w14:textId="77777777" w:rsidR="00872676" w:rsidRDefault="00000000">
            <w:pPr>
              <w:widowControl w:val="0"/>
              <w:pBdr>
                <w:top w:val="nil"/>
                <w:left w:val="nil"/>
                <w:bottom w:val="nil"/>
                <w:right w:val="nil"/>
                <w:between w:val="nil"/>
              </w:pBdr>
              <w:spacing w:after="0"/>
              <w:rPr>
                <w:color w:val="000000"/>
              </w:rPr>
            </w:pPr>
            <w:r>
              <w:rPr>
                <w:rFonts w:eastAsia="Arial"/>
                <w:color w:val="000000"/>
              </w:rPr>
              <w:t>Give results of additional analyses, if done (e.g., sensitivity or subgroup analyses, meta-regression analyses</w:t>
            </w:r>
            <w:r>
              <w:rPr>
                <w:rFonts w:eastAsia="Arial"/>
                <w:i/>
                <w:color w:val="000000"/>
              </w:rPr>
              <w:t>, alternative network geometries studied, alternative choice of prior distributions for Bayesian analyses,</w:t>
            </w:r>
            <w:r>
              <w:rPr>
                <w:rFonts w:eastAsia="Arial"/>
                <w:color w:val="000000"/>
              </w:rPr>
              <w:t xml:space="preserve"> and so forth). </w:t>
            </w:r>
          </w:p>
        </w:tc>
        <w:tc>
          <w:tcPr>
            <w:tcW w:w="1560" w:type="dxa"/>
            <w:tcBorders>
              <w:left w:val="single" w:sz="8" w:space="0" w:color="000000"/>
            </w:tcBorders>
            <w:shd w:val="clear" w:color="auto" w:fill="auto"/>
            <w:vAlign w:val="center"/>
          </w:tcPr>
          <w:p w14:paraId="19F6DE6D" w14:textId="77777777" w:rsidR="00872676" w:rsidRDefault="00000000">
            <w:pPr>
              <w:widowControl w:val="0"/>
              <w:pBdr>
                <w:top w:val="nil"/>
                <w:left w:val="nil"/>
                <w:bottom w:val="nil"/>
                <w:right w:val="nil"/>
                <w:between w:val="nil"/>
              </w:pBdr>
              <w:spacing w:after="0"/>
              <w:rPr>
                <w:i/>
                <w:color w:val="000000"/>
              </w:rPr>
            </w:pPr>
            <w:r>
              <w:rPr>
                <w:i/>
                <w:color w:val="000000"/>
              </w:rPr>
              <w:t>#</w:t>
            </w:r>
            <w:r>
              <w:rPr>
                <w:i/>
              </w:rPr>
              <w:t>10-11</w:t>
            </w:r>
          </w:p>
        </w:tc>
      </w:tr>
      <w:tr w:rsidR="00872676" w14:paraId="3F6D5686" w14:textId="77777777">
        <w:trPr>
          <w:trHeight w:val="340"/>
        </w:trPr>
        <w:tc>
          <w:tcPr>
            <w:tcW w:w="13860" w:type="dxa"/>
            <w:gridSpan w:val="4"/>
            <w:shd w:val="clear" w:color="auto" w:fill="auto"/>
            <w:vAlign w:val="center"/>
          </w:tcPr>
          <w:p w14:paraId="0DE25897" w14:textId="77777777" w:rsidR="00872676" w:rsidRDefault="00000000">
            <w:pPr>
              <w:widowControl w:val="0"/>
              <w:pBdr>
                <w:top w:val="nil"/>
                <w:left w:val="nil"/>
                <w:bottom w:val="nil"/>
                <w:right w:val="nil"/>
                <w:between w:val="nil"/>
              </w:pBdr>
              <w:spacing w:after="0"/>
              <w:rPr>
                <w:color w:val="000000"/>
              </w:rPr>
            </w:pPr>
            <w:r>
              <w:rPr>
                <w:rFonts w:eastAsia="Arial"/>
                <w:b/>
                <w:color w:val="000000"/>
              </w:rPr>
              <w:t>DISCUSSION</w:t>
            </w:r>
          </w:p>
        </w:tc>
      </w:tr>
      <w:tr w:rsidR="00872676" w14:paraId="46B396F9" w14:textId="77777777">
        <w:trPr>
          <w:trHeight w:val="580"/>
        </w:trPr>
        <w:tc>
          <w:tcPr>
            <w:tcW w:w="2160" w:type="dxa"/>
            <w:vAlign w:val="center"/>
          </w:tcPr>
          <w:p w14:paraId="609D18F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Summary of evidence </w:t>
            </w:r>
          </w:p>
        </w:tc>
        <w:tc>
          <w:tcPr>
            <w:tcW w:w="660" w:type="dxa"/>
            <w:vAlign w:val="center"/>
          </w:tcPr>
          <w:p w14:paraId="05D37DBF" w14:textId="77777777" w:rsidR="00872676" w:rsidRDefault="00000000">
            <w:pPr>
              <w:widowControl w:val="0"/>
              <w:pBdr>
                <w:top w:val="nil"/>
                <w:left w:val="nil"/>
                <w:bottom w:val="nil"/>
                <w:right w:val="nil"/>
                <w:between w:val="nil"/>
              </w:pBdr>
              <w:spacing w:after="0"/>
              <w:rPr>
                <w:color w:val="000000"/>
              </w:rPr>
            </w:pPr>
            <w:r>
              <w:rPr>
                <w:rFonts w:eastAsia="Arial"/>
                <w:color w:val="000000"/>
              </w:rPr>
              <w:t>24</w:t>
            </w:r>
          </w:p>
        </w:tc>
        <w:tc>
          <w:tcPr>
            <w:tcW w:w="9480" w:type="dxa"/>
            <w:tcBorders>
              <w:right w:val="single" w:sz="8" w:space="0" w:color="000000"/>
            </w:tcBorders>
            <w:vAlign w:val="center"/>
          </w:tcPr>
          <w:p w14:paraId="1D8BBCD7"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Summarize the main findings, including the strength of evidence for each main outcome; consider their relevance to key groups (e.g., healthcare providers, users, and policy-makers). </w:t>
            </w:r>
          </w:p>
        </w:tc>
        <w:tc>
          <w:tcPr>
            <w:tcW w:w="1560" w:type="dxa"/>
            <w:tcBorders>
              <w:left w:val="single" w:sz="8" w:space="0" w:color="000000"/>
            </w:tcBorders>
            <w:vAlign w:val="center"/>
          </w:tcPr>
          <w:p w14:paraId="14D83D47" w14:textId="77777777" w:rsidR="00872676" w:rsidRDefault="00000000">
            <w:pPr>
              <w:widowControl w:val="0"/>
              <w:pBdr>
                <w:top w:val="nil"/>
                <w:left w:val="nil"/>
                <w:bottom w:val="nil"/>
                <w:right w:val="nil"/>
                <w:between w:val="nil"/>
              </w:pBdr>
              <w:spacing w:after="0"/>
              <w:rPr>
                <w:i/>
                <w:color w:val="000000"/>
              </w:rPr>
            </w:pPr>
            <w:r>
              <w:rPr>
                <w:i/>
                <w:color w:val="000000"/>
              </w:rPr>
              <w:t>#1</w:t>
            </w:r>
            <w:r>
              <w:rPr>
                <w:i/>
              </w:rPr>
              <w:t>2</w:t>
            </w:r>
          </w:p>
        </w:tc>
      </w:tr>
      <w:tr w:rsidR="00872676" w14:paraId="08AE7169" w14:textId="77777777">
        <w:trPr>
          <w:trHeight w:val="580"/>
        </w:trPr>
        <w:tc>
          <w:tcPr>
            <w:tcW w:w="2160" w:type="dxa"/>
            <w:shd w:val="clear" w:color="auto" w:fill="auto"/>
            <w:vAlign w:val="center"/>
          </w:tcPr>
          <w:p w14:paraId="72B3A18D"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Limitations </w:t>
            </w:r>
          </w:p>
        </w:tc>
        <w:tc>
          <w:tcPr>
            <w:tcW w:w="660" w:type="dxa"/>
            <w:shd w:val="clear" w:color="auto" w:fill="auto"/>
            <w:vAlign w:val="center"/>
          </w:tcPr>
          <w:p w14:paraId="704988EB" w14:textId="77777777" w:rsidR="00872676" w:rsidRDefault="00000000">
            <w:pPr>
              <w:widowControl w:val="0"/>
              <w:pBdr>
                <w:top w:val="nil"/>
                <w:left w:val="nil"/>
                <w:bottom w:val="nil"/>
                <w:right w:val="nil"/>
                <w:between w:val="nil"/>
              </w:pBdr>
              <w:spacing w:after="0"/>
              <w:rPr>
                <w:color w:val="000000"/>
              </w:rPr>
            </w:pPr>
            <w:r>
              <w:rPr>
                <w:rFonts w:eastAsia="Arial"/>
                <w:color w:val="000000"/>
              </w:rPr>
              <w:t>25</w:t>
            </w:r>
          </w:p>
        </w:tc>
        <w:tc>
          <w:tcPr>
            <w:tcW w:w="9480" w:type="dxa"/>
            <w:tcBorders>
              <w:right w:val="single" w:sz="8" w:space="0" w:color="000000"/>
            </w:tcBorders>
            <w:shd w:val="clear" w:color="auto" w:fill="auto"/>
            <w:vAlign w:val="center"/>
          </w:tcPr>
          <w:p w14:paraId="50169263"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Discuss limitations at study and outcome level (e.g., risk of bias), and at review level (e.g., incomplete retrieval of identified research, reporting bias). </w:t>
            </w:r>
            <w:r>
              <w:rPr>
                <w:rFonts w:eastAsia="Arial"/>
                <w:i/>
                <w:color w:val="000000"/>
              </w:rPr>
              <w:t>Comment on the validity of the assumptions, such as transitivity and consistency. Comment on any concerns regarding network geometry (e.g., avoidance of certain comparisons).</w:t>
            </w:r>
          </w:p>
        </w:tc>
        <w:tc>
          <w:tcPr>
            <w:tcW w:w="1560" w:type="dxa"/>
            <w:tcBorders>
              <w:left w:val="single" w:sz="8" w:space="0" w:color="000000"/>
            </w:tcBorders>
            <w:shd w:val="clear" w:color="auto" w:fill="auto"/>
            <w:vAlign w:val="center"/>
          </w:tcPr>
          <w:p w14:paraId="0CFAB2EA" w14:textId="77777777" w:rsidR="00872676" w:rsidRDefault="00000000">
            <w:pPr>
              <w:widowControl w:val="0"/>
              <w:pBdr>
                <w:top w:val="nil"/>
                <w:left w:val="nil"/>
                <w:bottom w:val="nil"/>
                <w:right w:val="nil"/>
                <w:between w:val="nil"/>
              </w:pBdr>
              <w:spacing w:after="0"/>
              <w:rPr>
                <w:i/>
                <w:color w:val="000000"/>
              </w:rPr>
            </w:pPr>
            <w:r>
              <w:rPr>
                <w:i/>
                <w:color w:val="000000"/>
              </w:rPr>
              <w:t>#1</w:t>
            </w:r>
            <w:r>
              <w:rPr>
                <w:i/>
              </w:rPr>
              <w:t>3</w:t>
            </w:r>
          </w:p>
        </w:tc>
      </w:tr>
      <w:tr w:rsidR="00872676" w14:paraId="1BD77F28" w14:textId="77777777">
        <w:trPr>
          <w:trHeight w:val="580"/>
        </w:trPr>
        <w:tc>
          <w:tcPr>
            <w:tcW w:w="2160" w:type="dxa"/>
            <w:vAlign w:val="center"/>
          </w:tcPr>
          <w:p w14:paraId="274177AD"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Conclusions </w:t>
            </w:r>
          </w:p>
        </w:tc>
        <w:tc>
          <w:tcPr>
            <w:tcW w:w="660" w:type="dxa"/>
            <w:vAlign w:val="center"/>
          </w:tcPr>
          <w:p w14:paraId="1598F9F9" w14:textId="77777777" w:rsidR="00872676" w:rsidRDefault="00000000">
            <w:pPr>
              <w:widowControl w:val="0"/>
              <w:pBdr>
                <w:top w:val="nil"/>
                <w:left w:val="nil"/>
                <w:bottom w:val="nil"/>
                <w:right w:val="nil"/>
                <w:between w:val="nil"/>
              </w:pBdr>
              <w:spacing w:after="0"/>
              <w:rPr>
                <w:color w:val="000000"/>
              </w:rPr>
            </w:pPr>
            <w:r>
              <w:rPr>
                <w:rFonts w:eastAsia="Arial"/>
                <w:color w:val="000000"/>
              </w:rPr>
              <w:t>26</w:t>
            </w:r>
          </w:p>
        </w:tc>
        <w:tc>
          <w:tcPr>
            <w:tcW w:w="9480" w:type="dxa"/>
            <w:tcBorders>
              <w:right w:val="single" w:sz="8" w:space="0" w:color="000000"/>
            </w:tcBorders>
            <w:vAlign w:val="center"/>
          </w:tcPr>
          <w:p w14:paraId="28BA7BEF" w14:textId="77777777" w:rsidR="00872676" w:rsidRDefault="00000000">
            <w:pPr>
              <w:widowControl w:val="0"/>
              <w:pBdr>
                <w:top w:val="nil"/>
                <w:left w:val="nil"/>
                <w:bottom w:val="nil"/>
                <w:right w:val="nil"/>
                <w:between w:val="nil"/>
              </w:pBdr>
              <w:spacing w:after="0"/>
              <w:rPr>
                <w:color w:val="000000"/>
              </w:rPr>
            </w:pPr>
            <w:r>
              <w:rPr>
                <w:rFonts w:eastAsia="Arial"/>
                <w:color w:val="000000"/>
              </w:rPr>
              <w:t xml:space="preserve">Provide a general interpretation of the results in the context of other evidence, and implications for future research. </w:t>
            </w:r>
          </w:p>
        </w:tc>
        <w:tc>
          <w:tcPr>
            <w:tcW w:w="1560" w:type="dxa"/>
            <w:tcBorders>
              <w:left w:val="single" w:sz="8" w:space="0" w:color="000000"/>
            </w:tcBorders>
            <w:vAlign w:val="center"/>
          </w:tcPr>
          <w:p w14:paraId="15313553" w14:textId="77777777" w:rsidR="00872676" w:rsidRDefault="00000000">
            <w:pPr>
              <w:widowControl w:val="0"/>
              <w:pBdr>
                <w:top w:val="nil"/>
                <w:left w:val="nil"/>
                <w:bottom w:val="nil"/>
                <w:right w:val="nil"/>
                <w:between w:val="nil"/>
              </w:pBdr>
              <w:spacing w:after="0"/>
              <w:rPr>
                <w:i/>
                <w:color w:val="000000"/>
              </w:rPr>
            </w:pPr>
            <w:r>
              <w:rPr>
                <w:i/>
                <w:color w:val="000000"/>
              </w:rPr>
              <w:t>#1</w:t>
            </w:r>
            <w:r>
              <w:rPr>
                <w:i/>
              </w:rPr>
              <w:t>4</w:t>
            </w:r>
          </w:p>
        </w:tc>
      </w:tr>
      <w:tr w:rsidR="00872676" w14:paraId="6DBAD994" w14:textId="77777777">
        <w:trPr>
          <w:trHeight w:val="340"/>
        </w:trPr>
        <w:tc>
          <w:tcPr>
            <w:tcW w:w="13860" w:type="dxa"/>
            <w:gridSpan w:val="4"/>
            <w:shd w:val="clear" w:color="auto" w:fill="auto"/>
            <w:vAlign w:val="center"/>
          </w:tcPr>
          <w:p w14:paraId="3535D861" w14:textId="77777777" w:rsidR="00872676" w:rsidRDefault="00000000">
            <w:pPr>
              <w:widowControl w:val="0"/>
              <w:pBdr>
                <w:top w:val="nil"/>
                <w:left w:val="nil"/>
                <w:bottom w:val="nil"/>
                <w:right w:val="nil"/>
                <w:between w:val="nil"/>
              </w:pBdr>
              <w:spacing w:after="0"/>
              <w:rPr>
                <w:color w:val="000000"/>
              </w:rPr>
            </w:pPr>
            <w:r>
              <w:rPr>
                <w:rFonts w:eastAsia="Arial"/>
                <w:b/>
                <w:color w:val="000000"/>
              </w:rPr>
              <w:lastRenderedPageBreak/>
              <w:t>FUNDING</w:t>
            </w:r>
          </w:p>
        </w:tc>
      </w:tr>
      <w:tr w:rsidR="00872676" w14:paraId="066EDCCD" w14:textId="77777777">
        <w:trPr>
          <w:trHeight w:val="580"/>
        </w:trPr>
        <w:tc>
          <w:tcPr>
            <w:tcW w:w="2160" w:type="dxa"/>
            <w:tcBorders>
              <w:bottom w:val="single" w:sz="8" w:space="0" w:color="000000"/>
            </w:tcBorders>
            <w:shd w:val="clear" w:color="auto" w:fill="auto"/>
            <w:vAlign w:val="center"/>
          </w:tcPr>
          <w:p w14:paraId="3439E286" w14:textId="77777777" w:rsidR="00872676" w:rsidRDefault="00000000">
            <w:pPr>
              <w:widowControl w:val="0"/>
              <w:pBdr>
                <w:top w:val="nil"/>
                <w:left w:val="nil"/>
                <w:bottom w:val="nil"/>
                <w:right w:val="nil"/>
                <w:between w:val="nil"/>
              </w:pBdr>
              <w:spacing w:after="0"/>
              <w:ind w:left="176"/>
              <w:rPr>
                <w:color w:val="000000"/>
              </w:rPr>
            </w:pPr>
            <w:r>
              <w:rPr>
                <w:rFonts w:eastAsia="Arial"/>
                <w:color w:val="000000"/>
              </w:rPr>
              <w:t xml:space="preserve">Funding </w:t>
            </w:r>
          </w:p>
        </w:tc>
        <w:tc>
          <w:tcPr>
            <w:tcW w:w="660" w:type="dxa"/>
            <w:tcBorders>
              <w:bottom w:val="single" w:sz="8" w:space="0" w:color="000000"/>
            </w:tcBorders>
            <w:shd w:val="clear" w:color="auto" w:fill="auto"/>
            <w:vAlign w:val="center"/>
          </w:tcPr>
          <w:p w14:paraId="2BB40DEA" w14:textId="77777777" w:rsidR="00872676" w:rsidRDefault="00000000">
            <w:pPr>
              <w:widowControl w:val="0"/>
              <w:pBdr>
                <w:top w:val="nil"/>
                <w:left w:val="nil"/>
                <w:bottom w:val="nil"/>
                <w:right w:val="nil"/>
                <w:between w:val="nil"/>
              </w:pBdr>
              <w:spacing w:after="0"/>
              <w:rPr>
                <w:color w:val="000000"/>
              </w:rPr>
            </w:pPr>
            <w:r>
              <w:rPr>
                <w:rFonts w:eastAsia="Arial"/>
                <w:color w:val="000000"/>
              </w:rPr>
              <w:t>27</w:t>
            </w:r>
          </w:p>
        </w:tc>
        <w:tc>
          <w:tcPr>
            <w:tcW w:w="9480" w:type="dxa"/>
            <w:tcBorders>
              <w:bottom w:val="single" w:sz="8" w:space="0" w:color="000000"/>
              <w:right w:val="single" w:sz="8" w:space="0" w:color="000000"/>
            </w:tcBorders>
            <w:shd w:val="clear" w:color="auto" w:fill="auto"/>
            <w:vAlign w:val="center"/>
          </w:tcPr>
          <w:p w14:paraId="35869EAE" w14:textId="77777777" w:rsidR="00872676" w:rsidRDefault="00000000">
            <w:pPr>
              <w:widowControl w:val="0"/>
              <w:pBdr>
                <w:top w:val="nil"/>
                <w:left w:val="nil"/>
                <w:bottom w:val="nil"/>
                <w:right w:val="nil"/>
                <w:between w:val="nil"/>
              </w:pBdr>
              <w:spacing w:after="0"/>
              <w:rPr>
                <w:color w:val="000000"/>
              </w:rPr>
            </w:pPr>
            <w:r>
              <w:rPr>
                <w:rFonts w:eastAsia="Arial"/>
                <w:color w:val="000000"/>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560" w:type="dxa"/>
            <w:tcBorders>
              <w:left w:val="single" w:sz="8" w:space="0" w:color="000000"/>
              <w:bottom w:val="single" w:sz="8" w:space="0" w:color="000000"/>
            </w:tcBorders>
            <w:shd w:val="clear" w:color="auto" w:fill="auto"/>
            <w:vAlign w:val="center"/>
          </w:tcPr>
          <w:p w14:paraId="0882366E" w14:textId="77777777" w:rsidR="00872676" w:rsidRDefault="00000000">
            <w:pPr>
              <w:widowControl w:val="0"/>
              <w:pBdr>
                <w:top w:val="nil"/>
                <w:left w:val="nil"/>
                <w:bottom w:val="nil"/>
                <w:right w:val="nil"/>
                <w:between w:val="nil"/>
              </w:pBdr>
              <w:spacing w:after="0"/>
              <w:rPr>
                <w:i/>
                <w:color w:val="000000"/>
              </w:rPr>
            </w:pPr>
            <w:r>
              <w:rPr>
                <w:i/>
              </w:rPr>
              <w:t>unfunded research</w:t>
            </w:r>
          </w:p>
        </w:tc>
      </w:tr>
    </w:tbl>
    <w:p w14:paraId="661958D8" w14:textId="77777777" w:rsidR="00872676" w:rsidRDefault="00872676">
      <w:pPr>
        <w:spacing w:after="0"/>
      </w:pPr>
    </w:p>
    <w:p w14:paraId="75725565" w14:textId="77777777" w:rsidR="00872676" w:rsidRDefault="00000000">
      <w:pPr>
        <w:spacing w:after="0"/>
        <w:rPr>
          <w:sz w:val="16"/>
          <w:szCs w:val="16"/>
        </w:rPr>
      </w:pPr>
      <w:r>
        <w:rPr>
          <w:rFonts w:eastAsia="Arial"/>
          <w:sz w:val="16"/>
          <w:szCs w:val="16"/>
        </w:rPr>
        <w:t>PICOS = population, intervention, comparators, outcomes, study design.</w:t>
      </w:r>
    </w:p>
    <w:p w14:paraId="3E42F85B" w14:textId="77777777" w:rsidR="00872676" w:rsidRDefault="00000000">
      <w:pPr>
        <w:spacing w:after="0"/>
        <w:rPr>
          <w:sz w:val="16"/>
          <w:szCs w:val="16"/>
        </w:rPr>
      </w:pPr>
      <w:r>
        <w:rPr>
          <w:rFonts w:eastAsia="Arial"/>
          <w:sz w:val="16"/>
          <w:szCs w:val="16"/>
        </w:rPr>
        <w:t>* Text in italics indicate</w:t>
      </w:r>
      <w:r>
        <w:rPr>
          <w:sz w:val="16"/>
          <w:szCs w:val="16"/>
        </w:rPr>
        <w:t>s</w:t>
      </w:r>
      <w:r>
        <w:rPr>
          <w:rFonts w:eastAsia="Arial"/>
          <w:sz w:val="16"/>
          <w:szCs w:val="16"/>
        </w:rPr>
        <w:t xml:space="preserve"> wording specific to reporting of network meta-analyses that has been added to guidance from the PRISMA statement.</w:t>
      </w:r>
    </w:p>
    <w:p w14:paraId="2A3E8DDB" w14:textId="77777777" w:rsidR="00872676" w:rsidRDefault="00000000">
      <w:pPr>
        <w:rPr>
          <w:sz w:val="16"/>
          <w:szCs w:val="16"/>
        </w:rPr>
      </w:pPr>
      <w:r>
        <w:rPr>
          <w:rFonts w:eastAsia="Arial"/>
          <w:sz w:val="16"/>
          <w:szCs w:val="16"/>
        </w:rPr>
        <w:t>† Authors may wish to plan for use of appendices to present all relevant information in full detail for items in this section.</w:t>
      </w:r>
    </w:p>
    <w:p w14:paraId="3CD4D962" w14:textId="77777777" w:rsidR="00872676" w:rsidRDefault="00000000">
      <w:pPr>
        <w:rPr>
          <w:sz w:val="16"/>
          <w:szCs w:val="16"/>
        </w:rPr>
      </w:pPr>
      <w:r>
        <w:br w:type="page"/>
      </w:r>
    </w:p>
    <w:p w14:paraId="4CA461BD" w14:textId="230C10C6" w:rsidR="00872676" w:rsidRDefault="00FB54CB">
      <w:pPr>
        <w:pStyle w:val="2"/>
        <w:widowControl w:val="0"/>
      </w:pPr>
      <w:bookmarkStart w:id="2" w:name="_vjtgf8alc07w" w:colFirst="0" w:colLast="0"/>
      <w:bookmarkEnd w:id="2"/>
      <w:r w:rsidRPr="00FB54CB">
        <w:lastRenderedPageBreak/>
        <w:t xml:space="preserve">Supplementary </w:t>
      </w:r>
      <w:r w:rsidR="00000000">
        <w:t>Table 2. Search Strategy (1,620 results)</w:t>
      </w:r>
    </w:p>
    <w:p w14:paraId="59466108" w14:textId="77777777" w:rsidR="00872676" w:rsidRDefault="00872676">
      <w:pPr>
        <w:widowControl w:val="0"/>
        <w:pBdr>
          <w:top w:val="nil"/>
          <w:left w:val="nil"/>
          <w:bottom w:val="nil"/>
          <w:right w:val="nil"/>
          <w:between w:val="nil"/>
        </w:pBdr>
        <w:spacing w:after="0"/>
        <w:ind w:right="627"/>
        <w:jc w:val="both"/>
        <w:rPr>
          <w:b/>
          <w:color w:val="000000"/>
          <w:sz w:val="24"/>
          <w:szCs w:val="24"/>
        </w:rPr>
      </w:pPr>
    </w:p>
    <w:tbl>
      <w:tblPr>
        <w:tblStyle w:val="a6"/>
        <w:tblW w:w="135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39"/>
      </w:tblGrid>
      <w:tr w:rsidR="00872676" w14:paraId="736C24BA" w14:textId="77777777">
        <w:trPr>
          <w:cantSplit/>
          <w:trHeight w:val="340"/>
        </w:trPr>
        <w:tc>
          <w:tcPr>
            <w:tcW w:w="13539" w:type="dxa"/>
            <w:vAlign w:val="center"/>
          </w:tcPr>
          <w:p w14:paraId="7C0553C8" w14:textId="77777777" w:rsidR="00872676" w:rsidRDefault="00000000">
            <w:pPr>
              <w:pBdr>
                <w:top w:val="nil"/>
                <w:left w:val="nil"/>
                <w:bottom w:val="nil"/>
                <w:right w:val="nil"/>
                <w:between w:val="nil"/>
              </w:pBdr>
              <w:jc w:val="left"/>
              <w:rPr>
                <w:color w:val="000000"/>
              </w:rPr>
            </w:pPr>
            <w:r>
              <w:rPr>
                <w:rFonts w:eastAsia="Arial"/>
                <w:b/>
                <w:color w:val="000000"/>
              </w:rPr>
              <w:t>PubMed</w:t>
            </w:r>
            <w:r>
              <w:rPr>
                <w:rFonts w:eastAsia="Arial"/>
                <w:color w:val="000000"/>
              </w:rPr>
              <w:t>: 401 results</w:t>
            </w:r>
          </w:p>
        </w:tc>
      </w:tr>
      <w:tr w:rsidR="00872676" w14:paraId="5A43DF93" w14:textId="77777777">
        <w:trPr>
          <w:trHeight w:val="2055"/>
        </w:trPr>
        <w:tc>
          <w:tcPr>
            <w:tcW w:w="13539" w:type="dxa"/>
            <w:vAlign w:val="center"/>
          </w:tcPr>
          <w:p w14:paraId="16C9E431" w14:textId="77777777" w:rsidR="00872676" w:rsidRDefault="00000000">
            <w:pPr>
              <w:pBdr>
                <w:top w:val="nil"/>
                <w:left w:val="nil"/>
                <w:bottom w:val="nil"/>
                <w:right w:val="nil"/>
                <w:between w:val="nil"/>
              </w:pBdr>
              <w:jc w:val="left"/>
              <w:rPr>
                <w:color w:val="000000"/>
              </w:rPr>
            </w:pPr>
            <w:r>
              <w:rPr>
                <w:rFonts w:eastAsia="Arial"/>
                <w:color w:val="000000"/>
              </w:rPr>
              <w:t>(Clinical Trial[Filter]) AND ((Neoplasm[</w:t>
            </w:r>
            <w:proofErr w:type="spellStart"/>
            <w:r>
              <w:rPr>
                <w:rFonts w:eastAsia="Arial"/>
                <w:color w:val="000000"/>
              </w:rPr>
              <w:t>MeSH</w:t>
            </w:r>
            <w:proofErr w:type="spellEnd"/>
            <w:r>
              <w:rPr>
                <w:rFonts w:eastAsia="Arial"/>
                <w:color w:val="000000"/>
              </w:rPr>
              <w:t xml:space="preserve"> Terms]) OR (cancer) OR (carcinoma)) AND ((immunotherapy[</w:t>
            </w:r>
            <w:proofErr w:type="spellStart"/>
            <w:r>
              <w:rPr>
                <w:rFonts w:eastAsia="Arial"/>
                <w:color w:val="000000"/>
              </w:rPr>
              <w:t>MeSH</w:t>
            </w:r>
            <w:proofErr w:type="spellEnd"/>
            <w:r>
              <w:rPr>
                <w:rFonts w:eastAsia="Arial"/>
                <w:color w:val="000000"/>
              </w:rPr>
              <w:t xml:space="preserve"> Terms]) OR (chemotherapy)) AND ((first-line) OR (first line) OR (first) OR (untreated)) AND ((immune checkpoint inhibitor) OR (nivolumab) OR (pembrolizumab) OR (atezolizumab) OR (PD-1 inhibitor) OR (PD-L1 inhibitor) OR (programmed cell death-1) OR (programmed cell death-ligand 1) OR (</w:t>
            </w:r>
            <w:proofErr w:type="spellStart"/>
            <w:r>
              <w:rPr>
                <w:rFonts w:eastAsia="Arial"/>
                <w:color w:val="000000"/>
              </w:rPr>
              <w:t>cemiplimab</w:t>
            </w:r>
            <w:proofErr w:type="spellEnd"/>
            <w:r>
              <w:rPr>
                <w:rFonts w:eastAsia="Arial"/>
                <w:color w:val="000000"/>
              </w:rPr>
              <w:t>) OR (</w:t>
            </w:r>
            <w:proofErr w:type="spellStart"/>
            <w:r>
              <w:rPr>
                <w:rFonts w:eastAsia="Arial"/>
                <w:color w:val="000000"/>
              </w:rPr>
              <w:t>sintilimab</w:t>
            </w:r>
            <w:proofErr w:type="spellEnd"/>
            <w:r>
              <w:rPr>
                <w:rFonts w:eastAsia="Arial"/>
                <w:color w:val="000000"/>
              </w:rPr>
              <w:t>) OR (tislelizumab) OR (</w:t>
            </w:r>
            <w:proofErr w:type="spellStart"/>
            <w:r>
              <w:rPr>
                <w:rFonts w:eastAsia="Arial"/>
                <w:color w:val="000000"/>
              </w:rPr>
              <w:t>camrelizumab</w:t>
            </w:r>
            <w:proofErr w:type="spellEnd"/>
            <w:r>
              <w:rPr>
                <w:rFonts w:eastAsia="Arial"/>
                <w:color w:val="000000"/>
              </w:rPr>
              <w:t>) OR (durvalumab) OR (avelumab) OR (</w:t>
            </w:r>
            <w:proofErr w:type="spellStart"/>
            <w:r>
              <w:rPr>
                <w:rFonts w:eastAsia="Arial"/>
                <w:color w:val="000000"/>
              </w:rPr>
              <w:t>toripalimab</w:t>
            </w:r>
            <w:proofErr w:type="spellEnd"/>
            <w:r>
              <w:rPr>
                <w:rFonts w:eastAsia="Arial"/>
                <w:color w:val="000000"/>
              </w:rPr>
              <w:t>) OR (ipilimumab) OR (</w:t>
            </w:r>
            <w:proofErr w:type="spellStart"/>
            <w:r>
              <w:rPr>
                <w:rFonts w:eastAsia="Arial"/>
                <w:color w:val="000000"/>
              </w:rPr>
              <w:t>sugemalimab</w:t>
            </w:r>
            <w:proofErr w:type="spellEnd"/>
            <w:r>
              <w:rPr>
                <w:rFonts w:eastAsia="Arial"/>
                <w:color w:val="000000"/>
              </w:rPr>
              <w:t>) OR (</w:t>
            </w:r>
            <w:proofErr w:type="spellStart"/>
            <w:r>
              <w:rPr>
                <w:rFonts w:eastAsia="Arial"/>
                <w:color w:val="000000"/>
              </w:rPr>
              <w:t>tremelimumab</w:t>
            </w:r>
            <w:proofErr w:type="spellEnd"/>
            <w:r>
              <w:rPr>
                <w:rFonts w:eastAsia="Arial"/>
                <w:color w:val="000000"/>
              </w:rPr>
              <w:t>) OR (</w:t>
            </w:r>
            <w:proofErr w:type="spellStart"/>
            <w:r>
              <w:rPr>
                <w:rFonts w:eastAsia="Arial"/>
                <w:color w:val="000000"/>
              </w:rPr>
              <w:t>serplulimab</w:t>
            </w:r>
            <w:proofErr w:type="spellEnd"/>
            <w:r>
              <w:rPr>
                <w:rFonts w:eastAsia="Arial"/>
                <w:color w:val="000000"/>
              </w:rPr>
              <w:t>) OR (</w:t>
            </w:r>
            <w:proofErr w:type="spellStart"/>
            <w:r>
              <w:rPr>
                <w:rFonts w:eastAsia="Arial"/>
                <w:color w:val="000000"/>
              </w:rPr>
              <w:t>adebrelimab</w:t>
            </w:r>
            <w:proofErr w:type="spellEnd"/>
            <w:r>
              <w:rPr>
                <w:rFonts w:eastAsia="Arial"/>
                <w:color w:val="000000"/>
              </w:rPr>
              <w:t>) OR (</w:t>
            </w:r>
            <w:proofErr w:type="spellStart"/>
            <w:r>
              <w:rPr>
                <w:rFonts w:eastAsia="Arial"/>
                <w:color w:val="000000"/>
              </w:rPr>
              <w:t>dostarlimab</w:t>
            </w:r>
            <w:proofErr w:type="spellEnd"/>
            <w:r>
              <w:rPr>
                <w:rFonts w:eastAsia="Arial"/>
                <w:color w:val="000000"/>
              </w:rPr>
              <w:t>) OR (</w:t>
            </w:r>
            <w:proofErr w:type="spellStart"/>
            <w:r>
              <w:rPr>
                <w:rFonts w:eastAsia="Arial"/>
                <w:color w:val="000000"/>
              </w:rPr>
              <w:t>cosibelimab</w:t>
            </w:r>
            <w:proofErr w:type="spellEnd"/>
            <w:r>
              <w:rPr>
                <w:rFonts w:eastAsia="Arial"/>
                <w:color w:val="000000"/>
              </w:rPr>
              <w:t>) OR (</w:t>
            </w:r>
            <w:proofErr w:type="spellStart"/>
            <w:r>
              <w:rPr>
                <w:rFonts w:eastAsia="Arial"/>
                <w:color w:val="000000"/>
              </w:rPr>
              <w:t>retifanlimab</w:t>
            </w:r>
            <w:proofErr w:type="spellEnd"/>
            <w:r>
              <w:rPr>
                <w:rFonts w:eastAsia="Arial"/>
                <w:color w:val="000000"/>
              </w:rPr>
              <w:t>) OR (CTLA-4 inhibitor) OR (cytotoxic T lymphocyte associated antigen-4)) AND ((Clinical Trial, Phase III[pt]) OR (Phase III) OR (Randomized Controlled Trial[pt]) OR (KEYNOTE) OR (</w:t>
            </w:r>
            <w:proofErr w:type="spellStart"/>
            <w:r>
              <w:rPr>
                <w:rFonts w:eastAsia="Arial"/>
                <w:color w:val="000000"/>
              </w:rPr>
              <w:t>CheckMate</w:t>
            </w:r>
            <w:proofErr w:type="spellEnd"/>
            <w:r>
              <w:rPr>
                <w:rFonts w:eastAsia="Arial"/>
                <w:color w:val="000000"/>
              </w:rPr>
              <w:t xml:space="preserve">) OR (RATIONALE)) AND (("2018/01/01"[Date - Publication] : "3000"[Date - Publication])) NOT ((Phase 1[Title]) OR (Phase I[Title]) OR (Phase 2[Title]) OR (Phase II[Title]) OR (Phase 1b[Title]) OR (Phase </w:t>
            </w:r>
            <w:proofErr w:type="spellStart"/>
            <w:r>
              <w:rPr>
                <w:rFonts w:eastAsia="Arial"/>
                <w:color w:val="000000"/>
              </w:rPr>
              <w:t>Ib</w:t>
            </w:r>
            <w:proofErr w:type="spellEnd"/>
            <w:r>
              <w:rPr>
                <w:rFonts w:eastAsia="Arial"/>
                <w:color w:val="000000"/>
              </w:rPr>
              <w:t>[Title]) OR (Phase 0[Title]) OR (Phase 2b[Title]) OR (Phase IIb[Title])) NOT (cost[Title])</w:t>
            </w:r>
          </w:p>
        </w:tc>
      </w:tr>
      <w:tr w:rsidR="00872676" w14:paraId="0308EE30" w14:textId="77777777">
        <w:trPr>
          <w:trHeight w:val="340"/>
        </w:trPr>
        <w:tc>
          <w:tcPr>
            <w:tcW w:w="13539" w:type="dxa"/>
            <w:vAlign w:val="center"/>
          </w:tcPr>
          <w:p w14:paraId="78E4F7F2" w14:textId="77777777" w:rsidR="00872676" w:rsidRDefault="00000000">
            <w:pPr>
              <w:pBdr>
                <w:top w:val="nil"/>
                <w:left w:val="nil"/>
                <w:bottom w:val="nil"/>
                <w:right w:val="nil"/>
                <w:between w:val="nil"/>
              </w:pBdr>
              <w:jc w:val="left"/>
              <w:rPr>
                <w:color w:val="000000"/>
              </w:rPr>
            </w:pPr>
            <w:r>
              <w:rPr>
                <w:rFonts w:eastAsia="Arial"/>
                <w:b/>
                <w:color w:val="000000"/>
              </w:rPr>
              <w:t>Embase</w:t>
            </w:r>
            <w:r>
              <w:rPr>
                <w:rFonts w:eastAsia="Arial"/>
                <w:color w:val="000000"/>
              </w:rPr>
              <w:t>: 296 results</w:t>
            </w:r>
          </w:p>
        </w:tc>
      </w:tr>
      <w:tr w:rsidR="00872676" w14:paraId="6F796602" w14:textId="77777777">
        <w:trPr>
          <w:trHeight w:val="2760"/>
        </w:trPr>
        <w:tc>
          <w:tcPr>
            <w:tcW w:w="13539" w:type="dxa"/>
            <w:vAlign w:val="center"/>
          </w:tcPr>
          <w:p w14:paraId="08A650E0" w14:textId="77777777" w:rsidR="00872676" w:rsidRDefault="00000000">
            <w:pPr>
              <w:pBdr>
                <w:top w:val="nil"/>
                <w:left w:val="nil"/>
                <w:bottom w:val="nil"/>
                <w:right w:val="nil"/>
                <w:between w:val="nil"/>
              </w:pBdr>
              <w:jc w:val="left"/>
              <w:rPr>
                <w:color w:val="000000"/>
              </w:rPr>
            </w:pPr>
            <w:r>
              <w:rPr>
                <w:rFonts w:eastAsia="Arial"/>
                <w:color w:val="000000"/>
              </w:rPr>
              <w:t>('neoplasm'/exp OR 'cancer':</w:t>
            </w:r>
            <w:proofErr w:type="spellStart"/>
            <w:r>
              <w:rPr>
                <w:rFonts w:eastAsia="Arial"/>
                <w:color w:val="000000"/>
              </w:rPr>
              <w:t>ab,ti</w:t>
            </w:r>
            <w:proofErr w:type="spellEnd"/>
            <w:r>
              <w:rPr>
                <w:rFonts w:eastAsia="Arial"/>
                <w:color w:val="000000"/>
              </w:rPr>
              <w:t xml:space="preserve"> OR 'carcinoma':</w:t>
            </w:r>
            <w:proofErr w:type="spellStart"/>
            <w:r>
              <w:rPr>
                <w:rFonts w:eastAsia="Arial"/>
                <w:color w:val="000000"/>
              </w:rPr>
              <w:t>ab,ti</w:t>
            </w:r>
            <w:proofErr w:type="spellEnd"/>
            <w:r>
              <w:rPr>
                <w:rFonts w:eastAsia="Arial"/>
                <w:color w:val="000000"/>
              </w:rPr>
              <w:t xml:space="preserve"> OR 'tumor':</w:t>
            </w:r>
            <w:proofErr w:type="spellStart"/>
            <w:r>
              <w:rPr>
                <w:rFonts w:eastAsia="Arial"/>
                <w:color w:val="000000"/>
              </w:rPr>
              <w:t>ab,ti</w:t>
            </w:r>
            <w:proofErr w:type="spellEnd"/>
            <w:r>
              <w:rPr>
                <w:rFonts w:eastAsia="Arial"/>
                <w:color w:val="000000"/>
              </w:rPr>
              <w:t>) AND ('phase 3 clinical trial'/exp OR 'phase 3':ab,ti OR 'phase iii':</w:t>
            </w:r>
            <w:proofErr w:type="spellStart"/>
            <w:r>
              <w:rPr>
                <w:rFonts w:eastAsia="Arial"/>
                <w:color w:val="000000"/>
              </w:rPr>
              <w:t>ab,ti</w:t>
            </w:r>
            <w:proofErr w:type="spellEnd"/>
            <w:r>
              <w:rPr>
                <w:rFonts w:eastAsia="Arial"/>
                <w:color w:val="000000"/>
              </w:rPr>
              <w:t xml:space="preserve"> OR 'keynote':</w:t>
            </w:r>
            <w:proofErr w:type="spellStart"/>
            <w:r>
              <w:rPr>
                <w:rFonts w:eastAsia="Arial"/>
                <w:color w:val="000000"/>
              </w:rPr>
              <w:t>ab,ti</w:t>
            </w:r>
            <w:proofErr w:type="spellEnd"/>
            <w:r>
              <w:rPr>
                <w:rFonts w:eastAsia="Arial"/>
                <w:color w:val="000000"/>
              </w:rPr>
              <w:t xml:space="preserve"> OR 'checkmate':</w:t>
            </w:r>
            <w:proofErr w:type="spellStart"/>
            <w:r>
              <w:rPr>
                <w:rFonts w:eastAsia="Arial"/>
                <w:color w:val="000000"/>
              </w:rPr>
              <w:t>ab,ti</w:t>
            </w:r>
            <w:proofErr w:type="spellEnd"/>
            <w:r>
              <w:rPr>
                <w:rFonts w:eastAsia="Arial"/>
                <w:color w:val="000000"/>
              </w:rPr>
              <w:t xml:space="preserve"> OR 'rationale':</w:t>
            </w:r>
            <w:proofErr w:type="spellStart"/>
            <w:r>
              <w:rPr>
                <w:rFonts w:eastAsia="Arial"/>
                <w:color w:val="000000"/>
              </w:rPr>
              <w:t>ab,ti</w:t>
            </w:r>
            <w:proofErr w:type="spellEnd"/>
            <w:r>
              <w:rPr>
                <w:rFonts w:eastAsia="Arial"/>
                <w:color w:val="000000"/>
              </w:rPr>
              <w:t>) AND ('controlled study'/de OR 'major clinical study'/de OR 'phase 3 clinical trial'/de OR 'randomized controlled trial'/de) AND ('cancer immunotherapy'/exp OR 'cancer chemotherapy'/exp OR 'immunotherapy':</w:t>
            </w:r>
            <w:proofErr w:type="spellStart"/>
            <w:r>
              <w:rPr>
                <w:rFonts w:eastAsia="Arial"/>
                <w:color w:val="000000"/>
              </w:rPr>
              <w:t>ab,ti</w:t>
            </w:r>
            <w:proofErr w:type="spellEnd"/>
            <w:r>
              <w:rPr>
                <w:rFonts w:eastAsia="Arial"/>
                <w:color w:val="000000"/>
              </w:rPr>
              <w:t xml:space="preserve"> OR 'chemotherapy':</w:t>
            </w:r>
            <w:proofErr w:type="spellStart"/>
            <w:r>
              <w:rPr>
                <w:rFonts w:eastAsia="Arial"/>
                <w:color w:val="000000"/>
              </w:rPr>
              <w:t>ab,ti</w:t>
            </w:r>
            <w:proofErr w:type="spellEnd"/>
            <w:r>
              <w:rPr>
                <w:rFonts w:eastAsia="Arial"/>
                <w:color w:val="000000"/>
              </w:rPr>
              <w:t xml:space="preserve"> OR 'platinum':</w:t>
            </w:r>
            <w:proofErr w:type="spellStart"/>
            <w:r>
              <w:rPr>
                <w:rFonts w:eastAsia="Arial"/>
                <w:color w:val="000000"/>
              </w:rPr>
              <w:t>ab,ti</w:t>
            </w:r>
            <w:proofErr w:type="spellEnd"/>
            <w:r>
              <w:rPr>
                <w:rFonts w:eastAsia="Arial"/>
                <w:color w:val="000000"/>
              </w:rPr>
              <w:t xml:space="preserve"> OR 'pemetrexed':</w:t>
            </w:r>
            <w:proofErr w:type="spellStart"/>
            <w:r>
              <w:rPr>
                <w:rFonts w:eastAsia="Arial"/>
                <w:color w:val="000000"/>
              </w:rPr>
              <w:t>ab,ti</w:t>
            </w:r>
            <w:proofErr w:type="spellEnd"/>
            <w:r>
              <w:rPr>
                <w:rFonts w:eastAsia="Arial"/>
                <w:color w:val="000000"/>
              </w:rPr>
              <w:t>) AND ('first-line treatment'/exp OR 'first line therapy':</w:t>
            </w:r>
            <w:proofErr w:type="spellStart"/>
            <w:r>
              <w:rPr>
                <w:rFonts w:eastAsia="Arial"/>
                <w:color w:val="000000"/>
              </w:rPr>
              <w:t>ab,ti</w:t>
            </w:r>
            <w:proofErr w:type="spellEnd"/>
            <w:r>
              <w:rPr>
                <w:rFonts w:eastAsia="Arial"/>
                <w:color w:val="000000"/>
              </w:rPr>
              <w:t xml:space="preserve"> OR 'first':</w:t>
            </w:r>
            <w:proofErr w:type="spellStart"/>
            <w:r>
              <w:rPr>
                <w:rFonts w:eastAsia="Arial"/>
                <w:color w:val="000000"/>
              </w:rPr>
              <w:t>ab,ti</w:t>
            </w:r>
            <w:proofErr w:type="spellEnd"/>
            <w:r>
              <w:rPr>
                <w:rFonts w:eastAsia="Arial"/>
                <w:color w:val="000000"/>
              </w:rPr>
              <w:t xml:space="preserve"> OR 'untreated':</w:t>
            </w:r>
            <w:proofErr w:type="spellStart"/>
            <w:r>
              <w:rPr>
                <w:rFonts w:eastAsia="Arial"/>
                <w:color w:val="000000"/>
              </w:rPr>
              <w:t>ab,ti</w:t>
            </w:r>
            <w:proofErr w:type="spellEnd"/>
            <w:r>
              <w:rPr>
                <w:rFonts w:eastAsia="Arial"/>
                <w:color w:val="000000"/>
              </w:rPr>
              <w:t>) AND ('immune checkpoint inhibitor':</w:t>
            </w:r>
            <w:proofErr w:type="spellStart"/>
            <w:r>
              <w:rPr>
                <w:rFonts w:eastAsia="Arial"/>
                <w:color w:val="000000"/>
              </w:rPr>
              <w:t>ab,ti</w:t>
            </w:r>
            <w:proofErr w:type="spellEnd"/>
            <w:r>
              <w:rPr>
                <w:rFonts w:eastAsia="Arial"/>
                <w:color w:val="000000"/>
              </w:rPr>
              <w:t xml:space="preserve"> OR 'nivolumab':</w:t>
            </w:r>
            <w:proofErr w:type="spellStart"/>
            <w:r>
              <w:rPr>
                <w:rFonts w:eastAsia="Arial"/>
                <w:color w:val="000000"/>
              </w:rPr>
              <w:t>ab,ti</w:t>
            </w:r>
            <w:proofErr w:type="spellEnd"/>
            <w:r>
              <w:rPr>
                <w:rFonts w:eastAsia="Arial"/>
                <w:color w:val="000000"/>
              </w:rPr>
              <w:t xml:space="preserve"> OR 'pembrolizumab':</w:t>
            </w:r>
            <w:proofErr w:type="spellStart"/>
            <w:r>
              <w:rPr>
                <w:rFonts w:eastAsia="Arial"/>
                <w:color w:val="000000"/>
              </w:rPr>
              <w:t>ab,ti</w:t>
            </w:r>
            <w:proofErr w:type="spellEnd"/>
            <w:r>
              <w:rPr>
                <w:rFonts w:eastAsia="Arial"/>
                <w:color w:val="000000"/>
              </w:rPr>
              <w:t xml:space="preserve"> OR 'atezolizumab':</w:t>
            </w:r>
            <w:proofErr w:type="spellStart"/>
            <w:r>
              <w:rPr>
                <w:rFonts w:eastAsia="Arial"/>
                <w:color w:val="000000"/>
              </w:rPr>
              <w:t>ab,ti</w:t>
            </w:r>
            <w:proofErr w:type="spellEnd"/>
            <w:r>
              <w:rPr>
                <w:rFonts w:eastAsia="Arial"/>
                <w:color w:val="000000"/>
              </w:rPr>
              <w:t xml:space="preserve"> OR 'pd-1 inhibitor':</w:t>
            </w:r>
            <w:proofErr w:type="spellStart"/>
            <w:r>
              <w:rPr>
                <w:rFonts w:eastAsia="Arial"/>
                <w:color w:val="000000"/>
              </w:rPr>
              <w:t>ab,ti</w:t>
            </w:r>
            <w:proofErr w:type="spellEnd"/>
            <w:r>
              <w:rPr>
                <w:rFonts w:eastAsia="Arial"/>
                <w:color w:val="000000"/>
              </w:rPr>
              <w:t xml:space="preserve"> OR 'pd-l1 inhibitor':</w:t>
            </w:r>
            <w:proofErr w:type="spellStart"/>
            <w:r>
              <w:rPr>
                <w:rFonts w:eastAsia="Arial"/>
                <w:color w:val="000000"/>
              </w:rPr>
              <w:t>ab,ti</w:t>
            </w:r>
            <w:proofErr w:type="spellEnd"/>
            <w:r>
              <w:rPr>
                <w:rFonts w:eastAsia="Arial"/>
                <w:color w:val="000000"/>
              </w:rPr>
              <w:t xml:space="preserve"> OR 'programmed cell death-1':ab,ti OR 'programmed cell death-ligand 1':ab,ti OR '</w:t>
            </w:r>
            <w:proofErr w:type="spellStart"/>
            <w:r>
              <w:rPr>
                <w:rFonts w:eastAsia="Arial"/>
                <w:color w:val="000000"/>
              </w:rPr>
              <w:t>cemiplimab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sintilimab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'tislelizumab':</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camrelizumab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'durvalumab':</w:t>
            </w:r>
            <w:proofErr w:type="spellStart"/>
            <w:r>
              <w:rPr>
                <w:rFonts w:eastAsia="Arial"/>
                <w:color w:val="000000"/>
              </w:rPr>
              <w:t>ab,ti</w:t>
            </w:r>
            <w:proofErr w:type="spellEnd"/>
            <w:r>
              <w:rPr>
                <w:rFonts w:eastAsia="Arial"/>
                <w:color w:val="000000"/>
              </w:rPr>
              <w:t xml:space="preserve"> OR 'avelumab':</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toripalimab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'ipilimumab':</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sugemalimab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tremelimumab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serplulimab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adebrelimab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dostarlimab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cosibelimab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w:t>
            </w:r>
            <w:proofErr w:type="spellStart"/>
            <w:r>
              <w:rPr>
                <w:rFonts w:eastAsia="Arial"/>
                <w:color w:val="000000"/>
              </w:rPr>
              <w:t>retifanlimab</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'ctla-4 inhibitor':</w:t>
            </w:r>
            <w:proofErr w:type="spellStart"/>
            <w:r>
              <w:rPr>
                <w:rFonts w:eastAsia="Arial"/>
                <w:color w:val="000000"/>
              </w:rPr>
              <w:t>ab,ti</w:t>
            </w:r>
            <w:proofErr w:type="spellEnd"/>
            <w:r>
              <w:rPr>
                <w:rFonts w:eastAsia="Arial"/>
                <w:color w:val="000000"/>
              </w:rPr>
              <w:t xml:space="preserve"> OR 'cytotoxic t lymphocyte associated antigen-4':ab,ti) AND [2018-2023]/</w:t>
            </w:r>
            <w:proofErr w:type="spellStart"/>
            <w:r>
              <w:rPr>
                <w:rFonts w:eastAsia="Arial"/>
                <w:color w:val="000000"/>
              </w:rPr>
              <w:t>py</w:t>
            </w:r>
            <w:proofErr w:type="spellEnd"/>
            <w:r>
              <w:rPr>
                <w:rFonts w:eastAsia="Arial"/>
                <w:color w:val="000000"/>
              </w:rPr>
              <w:t xml:space="preserve"> NOT ('phase 1':ab,ti OR 'phase </w:t>
            </w:r>
            <w:proofErr w:type="spellStart"/>
            <w:r>
              <w:rPr>
                <w:rFonts w:eastAsia="Arial"/>
                <w:color w:val="000000"/>
              </w:rPr>
              <w:t>i</w:t>
            </w:r>
            <w:proofErr w:type="spellEnd"/>
            <w:r>
              <w:rPr>
                <w:rFonts w:eastAsia="Arial"/>
                <w:color w:val="000000"/>
              </w:rPr>
              <w:t>':</w:t>
            </w:r>
            <w:proofErr w:type="spellStart"/>
            <w:r>
              <w:rPr>
                <w:rFonts w:eastAsia="Arial"/>
                <w:color w:val="000000"/>
              </w:rPr>
              <w:t>ab,ti</w:t>
            </w:r>
            <w:proofErr w:type="spellEnd"/>
            <w:r>
              <w:rPr>
                <w:rFonts w:eastAsia="Arial"/>
                <w:color w:val="000000"/>
              </w:rPr>
              <w:t xml:space="preserve"> OR 'phase ii':</w:t>
            </w:r>
            <w:proofErr w:type="spellStart"/>
            <w:r>
              <w:rPr>
                <w:rFonts w:eastAsia="Arial"/>
                <w:color w:val="000000"/>
              </w:rPr>
              <w:t>ab,ti</w:t>
            </w:r>
            <w:proofErr w:type="spellEnd"/>
            <w:r>
              <w:rPr>
                <w:rFonts w:eastAsia="Arial"/>
                <w:color w:val="000000"/>
              </w:rPr>
              <w:t xml:space="preserve"> OR 'phase 2':ab,ti OR 'phase 1b':ab,ti OR 'phase 2b':ab,ti OR 'real-world':</w:t>
            </w:r>
            <w:proofErr w:type="spellStart"/>
            <w:r>
              <w:rPr>
                <w:rFonts w:eastAsia="Arial"/>
                <w:color w:val="000000"/>
              </w:rPr>
              <w:t>ab,ti</w:t>
            </w:r>
            <w:proofErr w:type="spellEnd"/>
            <w:r>
              <w:rPr>
                <w:rFonts w:eastAsia="Arial"/>
                <w:color w:val="000000"/>
              </w:rPr>
              <w:t xml:space="preserve"> OR 'phase 3b/4':ab,ti OR 'cost':</w:t>
            </w:r>
            <w:proofErr w:type="spellStart"/>
            <w:r>
              <w:rPr>
                <w:rFonts w:eastAsia="Arial"/>
                <w:color w:val="000000"/>
              </w:rPr>
              <w:t>ab,ti</w:t>
            </w:r>
            <w:proofErr w:type="spellEnd"/>
            <w:r>
              <w:rPr>
                <w:rFonts w:eastAsia="Arial"/>
                <w:color w:val="000000"/>
              </w:rPr>
              <w:t xml:space="preserve"> OR 'food':</w:t>
            </w:r>
            <w:proofErr w:type="spellStart"/>
            <w:r>
              <w:rPr>
                <w:rFonts w:eastAsia="Arial"/>
                <w:color w:val="000000"/>
              </w:rPr>
              <w:t>ab,ti</w:t>
            </w:r>
            <w:proofErr w:type="spellEnd"/>
            <w:r>
              <w:rPr>
                <w:rFonts w:eastAsia="Arial"/>
                <w:color w:val="000000"/>
              </w:rPr>
              <w:t xml:space="preserve"> OR 'pooled':</w:t>
            </w:r>
            <w:proofErr w:type="spellStart"/>
            <w:r>
              <w:rPr>
                <w:rFonts w:eastAsia="Arial"/>
                <w:color w:val="000000"/>
              </w:rPr>
              <w:t>ab,ti</w:t>
            </w:r>
            <w:proofErr w:type="spellEnd"/>
            <w:r>
              <w:rPr>
                <w:rFonts w:eastAsia="Arial"/>
                <w:color w:val="000000"/>
              </w:rPr>
              <w:t xml:space="preserve"> OR 'meta-analysis':</w:t>
            </w:r>
            <w:proofErr w:type="spellStart"/>
            <w:r>
              <w:rPr>
                <w:rFonts w:eastAsia="Arial"/>
                <w:color w:val="000000"/>
              </w:rPr>
              <w:t>ab,ti</w:t>
            </w:r>
            <w:proofErr w:type="spellEnd"/>
            <w:r>
              <w:rPr>
                <w:rFonts w:eastAsia="Arial"/>
                <w:color w:val="000000"/>
              </w:rPr>
              <w:t>) AND [article]/</w:t>
            </w:r>
            <w:proofErr w:type="spellStart"/>
            <w:r>
              <w:rPr>
                <w:rFonts w:eastAsia="Arial"/>
                <w:color w:val="000000"/>
              </w:rPr>
              <w:t>lim</w:t>
            </w:r>
            <w:proofErr w:type="spellEnd"/>
          </w:p>
        </w:tc>
      </w:tr>
      <w:tr w:rsidR="00872676" w14:paraId="28D1F370" w14:textId="77777777">
        <w:trPr>
          <w:trHeight w:val="340"/>
        </w:trPr>
        <w:tc>
          <w:tcPr>
            <w:tcW w:w="13539" w:type="dxa"/>
            <w:vAlign w:val="center"/>
          </w:tcPr>
          <w:p w14:paraId="1F4B5A3F" w14:textId="77777777" w:rsidR="00872676" w:rsidRDefault="00000000">
            <w:pPr>
              <w:pBdr>
                <w:top w:val="nil"/>
                <w:left w:val="nil"/>
                <w:bottom w:val="nil"/>
                <w:right w:val="nil"/>
                <w:between w:val="nil"/>
              </w:pBdr>
              <w:jc w:val="left"/>
              <w:rPr>
                <w:color w:val="000000"/>
              </w:rPr>
            </w:pPr>
            <w:r>
              <w:rPr>
                <w:rFonts w:eastAsia="Arial"/>
                <w:b/>
                <w:color w:val="000000"/>
              </w:rPr>
              <w:t>Cochrane</w:t>
            </w:r>
            <w:r>
              <w:rPr>
                <w:rFonts w:eastAsia="Arial"/>
                <w:color w:val="000000"/>
              </w:rPr>
              <w:t>: 923 results</w:t>
            </w:r>
          </w:p>
        </w:tc>
      </w:tr>
      <w:tr w:rsidR="00872676" w14:paraId="48050EE5" w14:textId="77777777">
        <w:trPr>
          <w:trHeight w:val="3705"/>
        </w:trPr>
        <w:tc>
          <w:tcPr>
            <w:tcW w:w="13539" w:type="dxa"/>
            <w:vAlign w:val="center"/>
          </w:tcPr>
          <w:p w14:paraId="1974CD48" w14:textId="77777777" w:rsidR="00872676" w:rsidRDefault="00000000">
            <w:pPr>
              <w:pBdr>
                <w:top w:val="nil"/>
                <w:left w:val="nil"/>
                <w:bottom w:val="nil"/>
                <w:right w:val="nil"/>
                <w:between w:val="nil"/>
              </w:pBdr>
              <w:jc w:val="left"/>
              <w:rPr>
                <w:color w:val="000000"/>
              </w:rPr>
            </w:pPr>
            <w:r>
              <w:rPr>
                <w:rFonts w:eastAsia="Arial"/>
                <w:color w:val="000000"/>
              </w:rPr>
              <w:lastRenderedPageBreak/>
              <w:t xml:space="preserve">#1 </w:t>
            </w:r>
            <w:proofErr w:type="spellStart"/>
            <w:r>
              <w:rPr>
                <w:rFonts w:eastAsia="Arial"/>
                <w:color w:val="000000"/>
              </w:rPr>
              <w:t>MeSH</w:t>
            </w:r>
            <w:proofErr w:type="spellEnd"/>
            <w:r>
              <w:rPr>
                <w:rFonts w:eastAsia="Arial"/>
                <w:color w:val="000000"/>
              </w:rPr>
              <w:t xml:space="preserve"> descriptor: [Neoplasms] explode all trees</w:t>
            </w:r>
          </w:p>
          <w:p w14:paraId="30F40279" w14:textId="77777777" w:rsidR="00872676" w:rsidRDefault="00000000">
            <w:pPr>
              <w:pBdr>
                <w:top w:val="nil"/>
                <w:left w:val="nil"/>
                <w:bottom w:val="nil"/>
                <w:right w:val="nil"/>
                <w:between w:val="nil"/>
              </w:pBdr>
              <w:jc w:val="left"/>
              <w:rPr>
                <w:color w:val="000000"/>
              </w:rPr>
            </w:pPr>
            <w:r>
              <w:rPr>
                <w:rFonts w:eastAsia="Arial"/>
                <w:color w:val="000000"/>
              </w:rPr>
              <w:t>#2 cancer OR carcinoma OR *advanced cancer OR cancer patient</w:t>
            </w:r>
          </w:p>
          <w:p w14:paraId="1C0FA218" w14:textId="77777777" w:rsidR="00872676" w:rsidRDefault="00000000">
            <w:pPr>
              <w:pBdr>
                <w:top w:val="nil"/>
                <w:left w:val="nil"/>
                <w:bottom w:val="nil"/>
                <w:right w:val="nil"/>
                <w:between w:val="nil"/>
              </w:pBdr>
              <w:jc w:val="left"/>
              <w:rPr>
                <w:color w:val="000000"/>
              </w:rPr>
            </w:pPr>
            <w:r>
              <w:rPr>
                <w:rFonts w:eastAsia="Arial"/>
                <w:color w:val="000000"/>
              </w:rPr>
              <w:t>#3 #1 OR #2</w:t>
            </w:r>
          </w:p>
          <w:p w14:paraId="1ECA26CC" w14:textId="77777777" w:rsidR="00872676" w:rsidRDefault="00000000">
            <w:pPr>
              <w:pBdr>
                <w:top w:val="nil"/>
                <w:left w:val="nil"/>
                <w:bottom w:val="nil"/>
                <w:right w:val="nil"/>
                <w:between w:val="nil"/>
              </w:pBdr>
              <w:jc w:val="left"/>
              <w:rPr>
                <w:color w:val="000000"/>
              </w:rPr>
            </w:pPr>
            <w:r>
              <w:rPr>
                <w:rFonts w:eastAsia="Arial"/>
                <w:color w:val="000000"/>
              </w:rPr>
              <w:t>#4 (immunotherapy) OR (immune checkpoint inhibitor) OR (nivolumab) OR (pembrolizumab) OR (atezolizumab) OR (PD-1 inhibitor) OR (PD-L1 inhibitor) OR (programmed cell death-1) OR (programmed cell death-ligand 1) OR (</w:t>
            </w:r>
            <w:proofErr w:type="spellStart"/>
            <w:r>
              <w:rPr>
                <w:rFonts w:eastAsia="Arial"/>
                <w:color w:val="000000"/>
              </w:rPr>
              <w:t>cemiplimab</w:t>
            </w:r>
            <w:proofErr w:type="spellEnd"/>
            <w:r>
              <w:rPr>
                <w:rFonts w:eastAsia="Arial"/>
                <w:color w:val="000000"/>
              </w:rPr>
              <w:t>) OR (</w:t>
            </w:r>
            <w:proofErr w:type="spellStart"/>
            <w:r>
              <w:rPr>
                <w:rFonts w:eastAsia="Arial"/>
                <w:color w:val="000000"/>
              </w:rPr>
              <w:t>sintilimab</w:t>
            </w:r>
            <w:proofErr w:type="spellEnd"/>
            <w:r>
              <w:rPr>
                <w:rFonts w:eastAsia="Arial"/>
                <w:color w:val="000000"/>
              </w:rPr>
              <w:t>) OR (tislelizumab) OR (</w:t>
            </w:r>
            <w:proofErr w:type="spellStart"/>
            <w:r>
              <w:rPr>
                <w:rFonts w:eastAsia="Arial"/>
                <w:color w:val="000000"/>
              </w:rPr>
              <w:t>camrelizumab</w:t>
            </w:r>
            <w:proofErr w:type="spellEnd"/>
            <w:r>
              <w:rPr>
                <w:rFonts w:eastAsia="Arial"/>
                <w:color w:val="000000"/>
              </w:rPr>
              <w:t>) OR (durvalumab) OR (avelumab) OR (</w:t>
            </w:r>
            <w:proofErr w:type="spellStart"/>
            <w:r>
              <w:rPr>
                <w:rFonts w:eastAsia="Arial"/>
                <w:color w:val="000000"/>
              </w:rPr>
              <w:t>toripalimab</w:t>
            </w:r>
            <w:proofErr w:type="spellEnd"/>
            <w:r>
              <w:rPr>
                <w:rFonts w:eastAsia="Arial"/>
                <w:color w:val="000000"/>
              </w:rPr>
              <w:t>) OR (Ipilimumab) OR (</w:t>
            </w:r>
            <w:proofErr w:type="spellStart"/>
            <w:r>
              <w:rPr>
                <w:rFonts w:eastAsia="Arial"/>
                <w:color w:val="000000"/>
              </w:rPr>
              <w:t>sugemalimab</w:t>
            </w:r>
            <w:proofErr w:type="spellEnd"/>
            <w:r>
              <w:rPr>
                <w:rFonts w:eastAsia="Arial"/>
                <w:color w:val="000000"/>
              </w:rPr>
              <w:t>) OR (</w:t>
            </w:r>
            <w:proofErr w:type="spellStart"/>
            <w:r>
              <w:rPr>
                <w:rFonts w:eastAsia="Arial"/>
                <w:color w:val="000000"/>
              </w:rPr>
              <w:t>tremelimumab</w:t>
            </w:r>
            <w:proofErr w:type="spellEnd"/>
            <w:r>
              <w:rPr>
                <w:rFonts w:eastAsia="Arial"/>
                <w:color w:val="000000"/>
              </w:rPr>
              <w:t>) OR (</w:t>
            </w:r>
            <w:proofErr w:type="spellStart"/>
            <w:r>
              <w:rPr>
                <w:rFonts w:eastAsia="Arial"/>
                <w:color w:val="000000"/>
              </w:rPr>
              <w:t>Serplulimab</w:t>
            </w:r>
            <w:proofErr w:type="spellEnd"/>
            <w:r>
              <w:rPr>
                <w:rFonts w:eastAsia="Arial"/>
                <w:color w:val="000000"/>
              </w:rPr>
              <w:t>) OR (</w:t>
            </w:r>
            <w:proofErr w:type="spellStart"/>
            <w:r>
              <w:rPr>
                <w:rFonts w:eastAsia="Arial"/>
                <w:color w:val="000000"/>
              </w:rPr>
              <w:t>Adebrelimab</w:t>
            </w:r>
            <w:proofErr w:type="spellEnd"/>
            <w:r>
              <w:rPr>
                <w:rFonts w:eastAsia="Arial"/>
                <w:color w:val="000000"/>
              </w:rPr>
              <w:t>) OR (</w:t>
            </w:r>
            <w:proofErr w:type="spellStart"/>
            <w:r>
              <w:rPr>
                <w:rFonts w:eastAsia="Arial"/>
                <w:color w:val="000000"/>
              </w:rPr>
              <w:t>Dostarlimab</w:t>
            </w:r>
            <w:proofErr w:type="spellEnd"/>
            <w:r>
              <w:rPr>
                <w:rFonts w:eastAsia="Arial"/>
                <w:color w:val="000000"/>
              </w:rPr>
              <w:t>) OR (</w:t>
            </w:r>
            <w:proofErr w:type="spellStart"/>
            <w:r>
              <w:rPr>
                <w:rFonts w:eastAsia="Arial"/>
                <w:color w:val="000000"/>
              </w:rPr>
              <w:t>Cosibelimab</w:t>
            </w:r>
            <w:proofErr w:type="spellEnd"/>
            <w:r>
              <w:rPr>
                <w:rFonts w:eastAsia="Arial"/>
                <w:color w:val="000000"/>
              </w:rPr>
              <w:t>) OR (</w:t>
            </w:r>
            <w:proofErr w:type="spellStart"/>
            <w:r>
              <w:rPr>
                <w:rFonts w:eastAsia="Arial"/>
                <w:color w:val="000000"/>
              </w:rPr>
              <w:t>retifanlimab</w:t>
            </w:r>
            <w:proofErr w:type="spellEnd"/>
            <w:r>
              <w:rPr>
                <w:rFonts w:eastAsia="Arial"/>
                <w:color w:val="000000"/>
              </w:rPr>
              <w:t>) OR (CTLA-4 inhibitor) OR (cytotoxic T lymphocyte associated antigen-4)</w:t>
            </w:r>
          </w:p>
          <w:p w14:paraId="4C3F1CCD" w14:textId="77777777" w:rsidR="00872676" w:rsidRDefault="00000000">
            <w:pPr>
              <w:pBdr>
                <w:top w:val="nil"/>
                <w:left w:val="nil"/>
                <w:bottom w:val="nil"/>
                <w:right w:val="nil"/>
                <w:between w:val="nil"/>
              </w:pBdr>
              <w:jc w:val="left"/>
            </w:pPr>
            <w:r>
              <w:rPr>
                <w:rFonts w:eastAsia="Arial"/>
                <w:color w:val="000000"/>
              </w:rPr>
              <w:t xml:space="preserve">#5 randomized OR </w:t>
            </w:r>
            <w:proofErr w:type="spellStart"/>
            <w:r>
              <w:rPr>
                <w:rFonts w:eastAsia="Arial"/>
                <w:color w:val="000000"/>
              </w:rPr>
              <w:t>randomised</w:t>
            </w:r>
            <w:proofErr w:type="spellEnd"/>
          </w:p>
          <w:p w14:paraId="2C40C342" w14:textId="77777777" w:rsidR="00872676" w:rsidRDefault="00000000">
            <w:pPr>
              <w:pBdr>
                <w:top w:val="nil"/>
                <w:left w:val="nil"/>
                <w:bottom w:val="nil"/>
                <w:right w:val="nil"/>
                <w:between w:val="nil"/>
              </w:pBdr>
              <w:jc w:val="left"/>
              <w:rPr>
                <w:color w:val="000000"/>
              </w:rPr>
            </w:pPr>
            <w:r>
              <w:rPr>
                <w:rFonts w:eastAsia="Arial"/>
                <w:color w:val="000000"/>
              </w:rPr>
              <w:t>#6 phase NEXT 3</w:t>
            </w:r>
          </w:p>
          <w:p w14:paraId="4B8F8C33" w14:textId="77777777" w:rsidR="00872676" w:rsidRDefault="00000000">
            <w:pPr>
              <w:pBdr>
                <w:top w:val="nil"/>
                <w:left w:val="nil"/>
                <w:bottom w:val="nil"/>
                <w:right w:val="nil"/>
                <w:between w:val="nil"/>
              </w:pBdr>
              <w:jc w:val="left"/>
              <w:rPr>
                <w:color w:val="000000"/>
              </w:rPr>
            </w:pPr>
            <w:r>
              <w:rPr>
                <w:rFonts w:eastAsia="Arial"/>
                <w:color w:val="000000"/>
              </w:rPr>
              <w:t>#7 phase NEXT III</w:t>
            </w:r>
          </w:p>
          <w:p w14:paraId="5D025678" w14:textId="77777777" w:rsidR="00872676" w:rsidRDefault="00000000">
            <w:pPr>
              <w:pBdr>
                <w:top w:val="nil"/>
                <w:left w:val="nil"/>
                <w:bottom w:val="nil"/>
                <w:right w:val="nil"/>
                <w:between w:val="nil"/>
              </w:pBdr>
              <w:jc w:val="left"/>
              <w:rPr>
                <w:color w:val="000000"/>
              </w:rPr>
            </w:pPr>
            <w:r>
              <w:rPr>
                <w:rFonts w:eastAsia="Arial"/>
                <w:color w:val="000000"/>
              </w:rPr>
              <w:t>#8 #6 OR #7</w:t>
            </w:r>
          </w:p>
          <w:p w14:paraId="3DBC208C" w14:textId="77777777" w:rsidR="00872676" w:rsidRDefault="00000000">
            <w:pPr>
              <w:pBdr>
                <w:top w:val="nil"/>
                <w:left w:val="nil"/>
                <w:bottom w:val="nil"/>
                <w:right w:val="nil"/>
                <w:between w:val="nil"/>
              </w:pBdr>
              <w:jc w:val="left"/>
              <w:rPr>
                <w:color w:val="000000"/>
              </w:rPr>
            </w:pPr>
            <w:r>
              <w:rPr>
                <w:rFonts w:eastAsia="Arial"/>
                <w:color w:val="000000"/>
              </w:rPr>
              <w:t xml:space="preserve">#9 *first-line </w:t>
            </w:r>
            <w:proofErr w:type="gramStart"/>
            <w:r>
              <w:rPr>
                <w:rFonts w:eastAsia="Arial"/>
                <w:color w:val="000000"/>
              </w:rPr>
              <w:t>Or</w:t>
            </w:r>
            <w:proofErr w:type="gramEnd"/>
            <w:r>
              <w:rPr>
                <w:rFonts w:eastAsia="Arial"/>
                <w:color w:val="000000"/>
              </w:rPr>
              <w:t xml:space="preserve"> untreated</w:t>
            </w:r>
          </w:p>
          <w:p w14:paraId="7539645C" w14:textId="77777777" w:rsidR="00872676" w:rsidRDefault="00000000">
            <w:pPr>
              <w:pBdr>
                <w:top w:val="nil"/>
                <w:left w:val="nil"/>
                <w:bottom w:val="nil"/>
                <w:right w:val="nil"/>
                <w:between w:val="nil"/>
              </w:pBdr>
              <w:jc w:val="left"/>
              <w:rPr>
                <w:color w:val="000000"/>
              </w:rPr>
            </w:pPr>
            <w:r>
              <w:rPr>
                <w:rFonts w:eastAsia="Arial"/>
                <w:color w:val="000000"/>
              </w:rPr>
              <w:t>#10 drug safety OR adverse drug reaction</w:t>
            </w:r>
          </w:p>
          <w:p w14:paraId="35CC24E5" w14:textId="77777777" w:rsidR="00872676" w:rsidRDefault="00000000">
            <w:pPr>
              <w:pBdr>
                <w:top w:val="nil"/>
                <w:left w:val="nil"/>
                <w:bottom w:val="nil"/>
                <w:right w:val="nil"/>
                <w:between w:val="nil"/>
              </w:pBdr>
              <w:jc w:val="left"/>
              <w:rPr>
                <w:color w:val="000000"/>
              </w:rPr>
            </w:pPr>
            <w:r>
              <w:rPr>
                <w:rFonts w:eastAsia="Arial"/>
                <w:color w:val="000000"/>
              </w:rPr>
              <w:t>#11 real-world OR cost</w:t>
            </w:r>
          </w:p>
          <w:p w14:paraId="73B02840" w14:textId="77777777" w:rsidR="00872676" w:rsidRDefault="00000000">
            <w:pPr>
              <w:pBdr>
                <w:top w:val="nil"/>
                <w:left w:val="nil"/>
                <w:bottom w:val="nil"/>
                <w:right w:val="nil"/>
                <w:between w:val="nil"/>
              </w:pBdr>
              <w:jc w:val="left"/>
              <w:rPr>
                <w:color w:val="000000"/>
              </w:rPr>
            </w:pPr>
            <w:r>
              <w:rPr>
                <w:rFonts w:eastAsia="Arial"/>
                <w:color w:val="000000"/>
              </w:rPr>
              <w:t>#12 #3 and #4 and #5 and #8 and #9 and #10 not #11</w:t>
            </w:r>
          </w:p>
        </w:tc>
      </w:tr>
      <w:tr w:rsidR="00872676" w14:paraId="32DB38DC" w14:textId="77777777">
        <w:trPr>
          <w:trHeight w:val="340"/>
        </w:trPr>
        <w:tc>
          <w:tcPr>
            <w:tcW w:w="13539" w:type="dxa"/>
            <w:vAlign w:val="center"/>
          </w:tcPr>
          <w:p w14:paraId="0519338C" w14:textId="77777777" w:rsidR="00872676" w:rsidRDefault="00000000">
            <w:pPr>
              <w:pBdr>
                <w:top w:val="nil"/>
                <w:left w:val="nil"/>
                <w:bottom w:val="nil"/>
                <w:right w:val="nil"/>
                <w:between w:val="nil"/>
              </w:pBdr>
              <w:jc w:val="left"/>
              <w:rPr>
                <w:color w:val="000000"/>
              </w:rPr>
            </w:pPr>
            <w:r>
              <w:rPr>
                <w:rFonts w:eastAsia="Arial"/>
                <w:b/>
                <w:color w:val="000000"/>
              </w:rPr>
              <w:t>Additional search (NEJM Evidence)</w:t>
            </w:r>
            <w:r>
              <w:rPr>
                <w:rFonts w:eastAsia="Arial"/>
                <w:color w:val="000000"/>
              </w:rPr>
              <w:t>: 18 results</w:t>
            </w:r>
          </w:p>
        </w:tc>
      </w:tr>
      <w:tr w:rsidR="00872676" w14:paraId="2F052FD0" w14:textId="77777777">
        <w:trPr>
          <w:trHeight w:val="1155"/>
        </w:trPr>
        <w:tc>
          <w:tcPr>
            <w:tcW w:w="13539" w:type="dxa"/>
            <w:vAlign w:val="center"/>
          </w:tcPr>
          <w:p w14:paraId="1F210FD7" w14:textId="77777777" w:rsidR="00872676" w:rsidRDefault="00000000">
            <w:pPr>
              <w:pBdr>
                <w:top w:val="nil"/>
                <w:left w:val="nil"/>
                <w:bottom w:val="nil"/>
                <w:right w:val="nil"/>
                <w:between w:val="nil"/>
              </w:pBdr>
              <w:jc w:val="left"/>
              <w:rPr>
                <w:color w:val="000000"/>
              </w:rPr>
            </w:pPr>
            <w:r>
              <w:rPr>
                <w:rFonts w:eastAsia="Arial"/>
                <w:color w:val="000000"/>
              </w:rPr>
              <w:t xml:space="preserve">#1 </w:t>
            </w:r>
            <w:proofErr w:type="spellStart"/>
            <w:r>
              <w:rPr>
                <w:rFonts w:eastAsia="Arial"/>
                <w:color w:val="000000"/>
              </w:rPr>
              <w:t>fulltext</w:t>
            </w:r>
            <w:proofErr w:type="spellEnd"/>
            <w:r>
              <w:rPr>
                <w:rFonts w:eastAsia="Arial"/>
                <w:color w:val="000000"/>
              </w:rPr>
              <w:t>:"phase 3" AND (</w:t>
            </w:r>
            <w:proofErr w:type="spellStart"/>
            <w:proofErr w:type="gramStart"/>
            <w:r>
              <w:rPr>
                <w:rFonts w:eastAsia="Arial"/>
                <w:color w:val="000000"/>
              </w:rPr>
              <w:t>fulltext:immunotherapy</w:t>
            </w:r>
            <w:proofErr w:type="spellEnd"/>
            <w:proofErr w:type="gramEnd"/>
            <w:r>
              <w:rPr>
                <w:rFonts w:eastAsia="Arial"/>
                <w:color w:val="000000"/>
              </w:rPr>
              <w:t xml:space="preserve"> OR  </w:t>
            </w:r>
            <w:proofErr w:type="spellStart"/>
            <w:r>
              <w:rPr>
                <w:rFonts w:eastAsia="Arial"/>
                <w:color w:val="000000"/>
              </w:rPr>
              <w:t>OR</w:t>
            </w:r>
            <w:proofErr w:type="spellEnd"/>
            <w:r>
              <w:rPr>
                <w:rFonts w:eastAsia="Arial"/>
                <w:color w:val="000000"/>
              </w:rPr>
              <w:t xml:space="preserve"> </w:t>
            </w:r>
            <w:proofErr w:type="spellStart"/>
            <w:r>
              <w:rPr>
                <w:rFonts w:eastAsia="Arial"/>
                <w:color w:val="000000"/>
              </w:rPr>
              <w:t>fulltext:immune</w:t>
            </w:r>
            <w:proofErr w:type="spellEnd"/>
            <w:r>
              <w:rPr>
                <w:rFonts w:eastAsia="Arial"/>
                <w:color w:val="000000"/>
              </w:rPr>
              <w:t xml:space="preserve"> OR </w:t>
            </w:r>
            <w:proofErr w:type="spellStart"/>
            <w:r>
              <w:rPr>
                <w:rFonts w:eastAsia="Arial"/>
                <w:color w:val="000000"/>
              </w:rPr>
              <w:t>fulltext:checkpoint</w:t>
            </w:r>
            <w:proofErr w:type="spellEnd"/>
            <w:r>
              <w:rPr>
                <w:rFonts w:eastAsia="Arial"/>
                <w:color w:val="000000"/>
              </w:rPr>
              <w:t xml:space="preserve"> OR </w:t>
            </w:r>
            <w:proofErr w:type="spellStart"/>
            <w:r>
              <w:rPr>
                <w:rFonts w:eastAsia="Arial"/>
                <w:color w:val="000000"/>
              </w:rPr>
              <w:t>fulltext:inhibitor</w:t>
            </w:r>
            <w:proofErr w:type="spellEnd"/>
            <w:r>
              <w:rPr>
                <w:rFonts w:eastAsia="Arial"/>
                <w:color w:val="000000"/>
              </w:rPr>
              <w:t xml:space="preserve"> OR  </w:t>
            </w:r>
            <w:proofErr w:type="spellStart"/>
            <w:r>
              <w:rPr>
                <w:rFonts w:eastAsia="Arial"/>
                <w:color w:val="000000"/>
              </w:rPr>
              <w:t>OR</w:t>
            </w:r>
            <w:proofErr w:type="spellEnd"/>
            <w:r>
              <w:rPr>
                <w:rFonts w:eastAsia="Arial"/>
                <w:color w:val="000000"/>
              </w:rPr>
              <w:t xml:space="preserve"> fulltext:PD-L1 OR  </w:t>
            </w:r>
            <w:proofErr w:type="spellStart"/>
            <w:r>
              <w:rPr>
                <w:rFonts w:eastAsia="Arial"/>
                <w:color w:val="000000"/>
              </w:rPr>
              <w:t>OR</w:t>
            </w:r>
            <w:proofErr w:type="spellEnd"/>
            <w:r>
              <w:rPr>
                <w:rFonts w:eastAsia="Arial"/>
                <w:color w:val="000000"/>
              </w:rPr>
              <w:t xml:space="preserve"> fulltext:PD-1 OR  </w:t>
            </w:r>
            <w:proofErr w:type="spellStart"/>
            <w:r>
              <w:rPr>
                <w:rFonts w:eastAsia="Arial"/>
                <w:color w:val="000000"/>
              </w:rPr>
              <w:t>OR</w:t>
            </w:r>
            <w:proofErr w:type="spellEnd"/>
            <w:r>
              <w:rPr>
                <w:rFonts w:eastAsia="Arial"/>
                <w:color w:val="000000"/>
              </w:rPr>
              <w:t xml:space="preserve"> fulltext:CTLA-4) AND (</w:t>
            </w:r>
            <w:proofErr w:type="spellStart"/>
            <w:r>
              <w:rPr>
                <w:rFonts w:eastAsia="Arial"/>
                <w:color w:val="000000"/>
              </w:rPr>
              <w:t>articleType</w:t>
            </w:r>
            <w:proofErr w:type="spellEnd"/>
            <w:r>
              <w:rPr>
                <w:rFonts w:eastAsia="Arial"/>
                <w:color w:val="000000"/>
              </w:rPr>
              <w:t>:"Original Article")</w:t>
            </w:r>
          </w:p>
          <w:p w14:paraId="52695C42" w14:textId="77777777" w:rsidR="00872676" w:rsidRDefault="00000000">
            <w:pPr>
              <w:pBdr>
                <w:top w:val="nil"/>
                <w:left w:val="nil"/>
                <w:bottom w:val="nil"/>
                <w:right w:val="nil"/>
                <w:between w:val="nil"/>
              </w:pBdr>
              <w:jc w:val="left"/>
              <w:rPr>
                <w:color w:val="000000"/>
              </w:rPr>
            </w:pPr>
            <w:r>
              <w:rPr>
                <w:rFonts w:eastAsia="Arial"/>
                <w:color w:val="000000"/>
              </w:rPr>
              <w:t xml:space="preserve">#2 </w:t>
            </w:r>
            <w:proofErr w:type="spellStart"/>
            <w:r>
              <w:rPr>
                <w:rFonts w:eastAsia="Arial"/>
                <w:color w:val="000000"/>
              </w:rPr>
              <w:t>fulltext</w:t>
            </w:r>
            <w:proofErr w:type="spellEnd"/>
            <w:r>
              <w:rPr>
                <w:rFonts w:eastAsia="Arial"/>
                <w:color w:val="000000"/>
              </w:rPr>
              <w:t>:"phase III" AND (</w:t>
            </w:r>
            <w:proofErr w:type="spellStart"/>
            <w:proofErr w:type="gramStart"/>
            <w:r>
              <w:rPr>
                <w:rFonts w:eastAsia="Arial"/>
                <w:color w:val="000000"/>
              </w:rPr>
              <w:t>fulltext:immunotherapy</w:t>
            </w:r>
            <w:proofErr w:type="spellEnd"/>
            <w:proofErr w:type="gramEnd"/>
            <w:r>
              <w:rPr>
                <w:rFonts w:eastAsia="Arial"/>
                <w:color w:val="000000"/>
              </w:rPr>
              <w:t xml:space="preserve"> OR  </w:t>
            </w:r>
            <w:proofErr w:type="spellStart"/>
            <w:r>
              <w:rPr>
                <w:rFonts w:eastAsia="Arial"/>
                <w:color w:val="000000"/>
              </w:rPr>
              <w:t>OR</w:t>
            </w:r>
            <w:proofErr w:type="spellEnd"/>
            <w:r>
              <w:rPr>
                <w:rFonts w:eastAsia="Arial"/>
                <w:color w:val="000000"/>
              </w:rPr>
              <w:t xml:space="preserve"> </w:t>
            </w:r>
            <w:proofErr w:type="spellStart"/>
            <w:r>
              <w:rPr>
                <w:rFonts w:eastAsia="Arial"/>
                <w:color w:val="000000"/>
              </w:rPr>
              <w:t>fulltext:immune</w:t>
            </w:r>
            <w:proofErr w:type="spellEnd"/>
            <w:r>
              <w:rPr>
                <w:rFonts w:eastAsia="Arial"/>
                <w:color w:val="000000"/>
              </w:rPr>
              <w:t xml:space="preserve"> OR </w:t>
            </w:r>
            <w:proofErr w:type="spellStart"/>
            <w:r>
              <w:rPr>
                <w:rFonts w:eastAsia="Arial"/>
                <w:color w:val="000000"/>
              </w:rPr>
              <w:t>fulltext:checkpoint</w:t>
            </w:r>
            <w:proofErr w:type="spellEnd"/>
            <w:r>
              <w:rPr>
                <w:rFonts w:eastAsia="Arial"/>
                <w:color w:val="000000"/>
              </w:rPr>
              <w:t xml:space="preserve"> OR </w:t>
            </w:r>
            <w:proofErr w:type="spellStart"/>
            <w:r>
              <w:rPr>
                <w:rFonts w:eastAsia="Arial"/>
                <w:color w:val="000000"/>
              </w:rPr>
              <w:t>fulltext:inhibitor</w:t>
            </w:r>
            <w:proofErr w:type="spellEnd"/>
            <w:r>
              <w:rPr>
                <w:rFonts w:eastAsia="Arial"/>
                <w:color w:val="000000"/>
              </w:rPr>
              <w:t xml:space="preserve"> OR  </w:t>
            </w:r>
            <w:proofErr w:type="spellStart"/>
            <w:r>
              <w:rPr>
                <w:rFonts w:eastAsia="Arial"/>
                <w:color w:val="000000"/>
              </w:rPr>
              <w:t>OR</w:t>
            </w:r>
            <w:proofErr w:type="spellEnd"/>
            <w:r>
              <w:rPr>
                <w:rFonts w:eastAsia="Arial"/>
                <w:color w:val="000000"/>
              </w:rPr>
              <w:t xml:space="preserve"> fulltext:PD-L1 OR  </w:t>
            </w:r>
            <w:proofErr w:type="spellStart"/>
            <w:r>
              <w:rPr>
                <w:rFonts w:eastAsia="Arial"/>
                <w:color w:val="000000"/>
              </w:rPr>
              <w:t>OR</w:t>
            </w:r>
            <w:proofErr w:type="spellEnd"/>
            <w:r>
              <w:rPr>
                <w:rFonts w:eastAsia="Arial"/>
                <w:color w:val="000000"/>
              </w:rPr>
              <w:t xml:space="preserve"> fulltext:PD-1 OR  </w:t>
            </w:r>
            <w:proofErr w:type="spellStart"/>
            <w:r>
              <w:rPr>
                <w:rFonts w:eastAsia="Arial"/>
                <w:color w:val="000000"/>
              </w:rPr>
              <w:t>OR</w:t>
            </w:r>
            <w:proofErr w:type="spellEnd"/>
            <w:r>
              <w:rPr>
                <w:rFonts w:eastAsia="Arial"/>
                <w:color w:val="000000"/>
              </w:rPr>
              <w:t xml:space="preserve"> fulltext:CTLA-4)</w:t>
            </w:r>
          </w:p>
        </w:tc>
      </w:tr>
    </w:tbl>
    <w:p w14:paraId="7507FE40" w14:textId="77777777" w:rsidR="00872676" w:rsidRDefault="00872676">
      <w:pPr>
        <w:pBdr>
          <w:top w:val="nil"/>
          <w:left w:val="nil"/>
          <w:bottom w:val="nil"/>
          <w:right w:val="nil"/>
          <w:between w:val="nil"/>
        </w:pBdr>
        <w:spacing w:after="0"/>
        <w:jc w:val="both"/>
        <w:rPr>
          <w:b/>
          <w:color w:val="000000"/>
          <w:sz w:val="24"/>
          <w:szCs w:val="24"/>
        </w:rPr>
      </w:pPr>
    </w:p>
    <w:p w14:paraId="4EB1C639" w14:textId="227840BA" w:rsidR="00872676" w:rsidRDefault="00000000">
      <w:pPr>
        <w:pStyle w:val="2"/>
      </w:pPr>
      <w:bookmarkStart w:id="3" w:name="_uftw6l692nxl" w:colFirst="0" w:colLast="0"/>
      <w:bookmarkEnd w:id="3"/>
      <w:r>
        <w:br w:type="page"/>
      </w:r>
      <w:r w:rsidR="00FB54CB" w:rsidRPr="00FB54CB">
        <w:lastRenderedPageBreak/>
        <w:t xml:space="preserve">Supplementary </w:t>
      </w:r>
      <w:r>
        <w:t>Table 3. Baseline Characteristics of studies included in the additional analysis of the risk of treatment discontinuation due to any AEs or TEAEs</w:t>
      </w:r>
    </w:p>
    <w:p w14:paraId="150E64FB" w14:textId="77777777" w:rsidR="00872676" w:rsidRDefault="00872676"/>
    <w:tbl>
      <w:tblPr>
        <w:tblStyle w:val="a7"/>
        <w:tblW w:w="13539" w:type="dxa"/>
        <w:tblInd w:w="0" w:type="dxa"/>
        <w:tblLayout w:type="fixed"/>
        <w:tblLook w:val="0400" w:firstRow="0" w:lastRow="0" w:firstColumn="0" w:lastColumn="0" w:noHBand="0" w:noVBand="1"/>
      </w:tblPr>
      <w:tblGrid>
        <w:gridCol w:w="1934"/>
        <w:gridCol w:w="1934"/>
        <w:gridCol w:w="1934"/>
        <w:gridCol w:w="1934"/>
        <w:gridCol w:w="1934"/>
        <w:gridCol w:w="1934"/>
        <w:gridCol w:w="1935"/>
      </w:tblGrid>
      <w:tr w:rsidR="00872676" w14:paraId="0D5A3FFD" w14:textId="77777777">
        <w:trPr>
          <w:trHeight w:val="950"/>
        </w:trPr>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44B6B7" w14:textId="77777777" w:rsidR="00872676" w:rsidRDefault="00000000">
            <w:pPr>
              <w:spacing w:after="0"/>
              <w:jc w:val="center"/>
            </w:pPr>
            <w:r>
              <w:rPr>
                <w:b/>
                <w:color w:val="000000"/>
              </w:rPr>
              <w:t>Study</w:t>
            </w:r>
          </w:p>
          <w:p w14:paraId="3B2279E6" w14:textId="77777777" w:rsidR="00872676" w:rsidRDefault="00000000">
            <w:pPr>
              <w:spacing w:after="0"/>
              <w:jc w:val="center"/>
            </w:pPr>
            <w:r>
              <w:rPr>
                <w:b/>
                <w:color w:val="000000"/>
              </w:rPr>
              <w:t>(First author, year)</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AB4A37" w14:textId="77777777" w:rsidR="00872676" w:rsidRDefault="00000000">
            <w:pPr>
              <w:spacing w:after="0"/>
              <w:jc w:val="center"/>
            </w:pPr>
            <w:r>
              <w:rPr>
                <w:b/>
                <w:color w:val="000000"/>
              </w:rPr>
              <w:t>Indication</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4AFBC5" w14:textId="77777777" w:rsidR="00872676" w:rsidRDefault="00000000">
            <w:pPr>
              <w:spacing w:after="0"/>
              <w:jc w:val="center"/>
            </w:pPr>
            <w:r>
              <w:rPr>
                <w:b/>
                <w:color w:val="000000"/>
              </w:rPr>
              <w:t>Treatment group</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A97B9A" w14:textId="77777777" w:rsidR="00872676" w:rsidRDefault="00000000">
            <w:pPr>
              <w:spacing w:after="0"/>
              <w:jc w:val="center"/>
            </w:pPr>
            <w:r>
              <w:rPr>
                <w:b/>
                <w:color w:val="000000"/>
              </w:rPr>
              <w:t>IO agents</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F77DEB" w14:textId="77777777" w:rsidR="00872676" w:rsidRDefault="00000000">
            <w:pPr>
              <w:spacing w:after="0"/>
              <w:jc w:val="center"/>
            </w:pPr>
            <w:r>
              <w:rPr>
                <w:b/>
                <w:color w:val="000000"/>
              </w:rPr>
              <w:t>Number of patients in safety analysis</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A651F9" w14:textId="77777777" w:rsidR="00872676" w:rsidRDefault="00000000">
            <w:pPr>
              <w:spacing w:after="0"/>
              <w:jc w:val="center"/>
              <w:rPr>
                <w:vertAlign w:val="superscript"/>
              </w:rPr>
            </w:pPr>
            <w:r>
              <w:rPr>
                <w:b/>
                <w:color w:val="000000"/>
              </w:rPr>
              <w:t xml:space="preserve">Reported </w:t>
            </w:r>
            <w:proofErr w:type="spellStart"/>
            <w:r>
              <w:rPr>
                <w:b/>
                <w:color w:val="000000"/>
              </w:rPr>
              <w:t>outcomes</w:t>
            </w:r>
            <w:r>
              <w:rPr>
                <w:b/>
                <w:color w:val="000000"/>
                <w:vertAlign w:val="superscript"/>
              </w:rPr>
              <w:t>a</w:t>
            </w:r>
            <w:proofErr w:type="spellEnd"/>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A3A0BC" w14:textId="77777777" w:rsidR="00872676" w:rsidRDefault="00000000">
            <w:pPr>
              <w:spacing w:after="0"/>
              <w:jc w:val="center"/>
            </w:pPr>
            <w:r>
              <w:rPr>
                <w:b/>
                <w:color w:val="000000"/>
              </w:rPr>
              <w:t>Median follow-up duration (months)</w:t>
            </w:r>
          </w:p>
        </w:tc>
      </w:tr>
      <w:tr w:rsidR="00872676" w14:paraId="15BF4BC9"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5591C5" w14:textId="77777777" w:rsidR="00872676" w:rsidRDefault="00000000">
            <w:pPr>
              <w:spacing w:after="0"/>
              <w:jc w:val="center"/>
            </w:pPr>
            <w:r>
              <w:t xml:space="preserve">ASTRUM-007 </w:t>
            </w:r>
            <w:hyperlink r:id="rId7">
              <w:r>
                <w:t>[1]</w:t>
              </w:r>
            </w:hyperlink>
          </w:p>
          <w:p w14:paraId="1FC609A3" w14:textId="77777777" w:rsidR="00872676" w:rsidRDefault="00000000">
            <w:pPr>
              <w:spacing w:after="0"/>
              <w:jc w:val="center"/>
            </w:pPr>
            <w:r>
              <w:t>(Song Y, 2023)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6C683E" w14:textId="77777777" w:rsidR="00872676" w:rsidRDefault="00000000">
            <w:pPr>
              <w:spacing w:after="0"/>
              <w:jc w:val="center"/>
            </w:pPr>
            <w:r>
              <w:t>ESCC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E7C493"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6D2221" w14:textId="77777777" w:rsidR="00872676" w:rsidRDefault="00000000">
            <w:pPr>
              <w:spacing w:after="0"/>
              <w:jc w:val="center"/>
            </w:pPr>
            <w:proofErr w:type="spellStart"/>
            <w:r>
              <w:t>Serplulimab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C326F3" w14:textId="77777777" w:rsidR="00872676" w:rsidRDefault="00000000">
            <w:pPr>
              <w:spacing w:after="0"/>
              <w:jc w:val="center"/>
            </w:pPr>
            <w:r>
              <w:t>382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BA25C0" w14:textId="77777777" w:rsidR="00872676" w:rsidRDefault="00000000">
            <w:pPr>
              <w:spacing w:after="0"/>
              <w:jc w:val="center"/>
            </w:pPr>
            <w:r>
              <w:t>TRAE, 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46F8B0" w14:textId="77777777" w:rsidR="00872676" w:rsidRDefault="00000000">
            <w:pPr>
              <w:spacing w:after="0"/>
              <w:jc w:val="center"/>
            </w:pPr>
            <w:r>
              <w:t>14.9</w:t>
            </w:r>
          </w:p>
        </w:tc>
      </w:tr>
      <w:tr w:rsidR="00872676" w14:paraId="75D65AB1"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CB1B4F" w14:textId="77777777" w:rsidR="00872676" w:rsidRDefault="00872676">
            <w:pPr>
              <w:widowControl w:val="0"/>
              <w:pBdr>
                <w:top w:val="nil"/>
                <w:left w:val="nil"/>
                <w:bottom w:val="nil"/>
                <w:right w:val="nil"/>
                <w:between w:val="nil"/>
              </w:pBdr>
              <w:spacing w:after="0"/>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E395DF" w14:textId="77777777" w:rsidR="00872676" w:rsidRDefault="00872676">
            <w:pPr>
              <w:widowControl w:val="0"/>
              <w:pBdr>
                <w:top w:val="nil"/>
                <w:left w:val="nil"/>
                <w:bottom w:val="nil"/>
                <w:right w:val="nil"/>
                <w:between w:val="nil"/>
              </w:pBdr>
              <w:spacing w:after="0"/>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F93C43"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89D5A5"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D5E5CB" w14:textId="77777777" w:rsidR="00872676" w:rsidRDefault="00000000">
            <w:pPr>
              <w:spacing w:after="0"/>
              <w:jc w:val="center"/>
            </w:pPr>
            <w:r>
              <w:t>168</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DD8831"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BEABEC" w14:textId="77777777" w:rsidR="00872676" w:rsidRDefault="00000000">
            <w:pPr>
              <w:spacing w:after="0"/>
              <w:jc w:val="center"/>
            </w:pPr>
            <w:r>
              <w:t>14.9</w:t>
            </w:r>
          </w:p>
        </w:tc>
      </w:tr>
      <w:tr w:rsidR="00872676" w14:paraId="5C077D86"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622FF6" w14:textId="77777777" w:rsidR="00872676" w:rsidRDefault="00000000">
            <w:pPr>
              <w:spacing w:after="0"/>
              <w:jc w:val="center"/>
            </w:pPr>
            <w:r>
              <w:t xml:space="preserve">B-FAST </w:t>
            </w:r>
            <w:hyperlink r:id="rId8">
              <w:r>
                <w:t>[2]</w:t>
              </w:r>
            </w:hyperlink>
          </w:p>
          <w:p w14:paraId="40D6CD5A" w14:textId="77777777" w:rsidR="00872676" w:rsidRDefault="00000000">
            <w:pPr>
              <w:spacing w:after="0"/>
              <w:jc w:val="center"/>
            </w:pPr>
            <w:r>
              <w:t>(Peters S, 2022)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90DF7F"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DAD0E5"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8CBF27"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8E0C77" w14:textId="77777777" w:rsidR="00872676" w:rsidRDefault="00000000">
            <w:pPr>
              <w:spacing w:after="0"/>
              <w:jc w:val="center"/>
            </w:pPr>
            <w:r>
              <w:t>234</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810E24"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85DEA" w14:textId="77777777" w:rsidR="00872676" w:rsidRDefault="00000000">
            <w:pPr>
              <w:spacing w:after="0"/>
              <w:jc w:val="center"/>
              <w:rPr>
                <w:vertAlign w:val="superscript"/>
              </w:rPr>
            </w:pPr>
            <w:r>
              <w:rPr>
                <w:color w:val="1F1F1F"/>
                <w:highlight w:val="white"/>
              </w:rPr>
              <w:t>18.2</w:t>
            </w:r>
            <w:r>
              <w:rPr>
                <w:color w:val="1F1F1F"/>
                <w:highlight w:val="white"/>
                <w:vertAlign w:val="superscript"/>
              </w:rPr>
              <w:t>b</w:t>
            </w:r>
          </w:p>
        </w:tc>
      </w:tr>
      <w:tr w:rsidR="00872676" w14:paraId="1DBCC8A9"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675B45" w14:textId="77777777" w:rsidR="00872676" w:rsidRDefault="00872676">
            <w:pPr>
              <w:widowControl w:val="0"/>
              <w:pBdr>
                <w:top w:val="nil"/>
                <w:left w:val="nil"/>
                <w:bottom w:val="nil"/>
                <w:right w:val="nil"/>
                <w:between w:val="nil"/>
              </w:pBdr>
              <w:spacing w:after="0"/>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252228" w14:textId="77777777" w:rsidR="00872676" w:rsidRDefault="00872676">
            <w:pPr>
              <w:widowControl w:val="0"/>
              <w:pBdr>
                <w:top w:val="nil"/>
                <w:left w:val="nil"/>
                <w:bottom w:val="nil"/>
                <w:right w:val="nil"/>
                <w:between w:val="nil"/>
              </w:pBdr>
              <w:spacing w:after="0"/>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9C4C4C"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27CB70"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B45AA2" w14:textId="77777777" w:rsidR="00872676" w:rsidRDefault="00000000">
            <w:pPr>
              <w:spacing w:after="0"/>
              <w:jc w:val="center"/>
            </w:pPr>
            <w:r>
              <w:t>221</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05D59C"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E0BCED" w14:textId="77777777" w:rsidR="00872676" w:rsidRDefault="00000000">
            <w:pPr>
              <w:spacing w:after="0"/>
              <w:jc w:val="center"/>
              <w:rPr>
                <w:vertAlign w:val="superscript"/>
              </w:rPr>
            </w:pPr>
            <w:r>
              <w:rPr>
                <w:color w:val="1F1F1F"/>
                <w:highlight w:val="white"/>
              </w:rPr>
              <w:t>18.2</w:t>
            </w:r>
            <w:r>
              <w:rPr>
                <w:color w:val="1F1F1F"/>
                <w:highlight w:val="white"/>
                <w:vertAlign w:val="superscript"/>
              </w:rPr>
              <w:t>b</w:t>
            </w:r>
          </w:p>
        </w:tc>
      </w:tr>
      <w:tr w:rsidR="00872676" w14:paraId="528E09EF"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6AB8D5" w14:textId="77777777" w:rsidR="00872676" w:rsidRDefault="00000000">
            <w:pPr>
              <w:spacing w:after="0"/>
              <w:jc w:val="center"/>
            </w:pPr>
            <w:r>
              <w:t xml:space="preserve">CAPTAIN-1st </w:t>
            </w:r>
            <w:hyperlink r:id="rId9">
              <w:r>
                <w:t>[3]</w:t>
              </w:r>
            </w:hyperlink>
          </w:p>
          <w:p w14:paraId="0F41C17D" w14:textId="77777777" w:rsidR="00872676" w:rsidRDefault="00000000">
            <w:pPr>
              <w:spacing w:after="0"/>
              <w:jc w:val="center"/>
            </w:pPr>
            <w:r>
              <w:t>(</w:t>
            </w:r>
            <w:r>
              <w:rPr>
                <w:color w:val="1F1F1F"/>
                <w:highlight w:val="white"/>
              </w:rPr>
              <w:t xml:space="preserve">Yang Y,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A8807F" w14:textId="77777777" w:rsidR="00872676" w:rsidRDefault="00000000">
            <w:pPr>
              <w:spacing w:after="0"/>
              <w:jc w:val="center"/>
            </w:pPr>
            <w:r>
              <w:t>NPC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5668CC"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FF19B9" w14:textId="77777777" w:rsidR="00872676" w:rsidRDefault="00000000">
            <w:pPr>
              <w:spacing w:after="0"/>
              <w:jc w:val="center"/>
            </w:pPr>
            <w:proofErr w:type="spellStart"/>
            <w:r>
              <w:t>Camrelizumab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8AB038" w14:textId="77777777" w:rsidR="00872676" w:rsidRDefault="00000000">
            <w:pPr>
              <w:spacing w:after="0"/>
              <w:jc w:val="center"/>
            </w:pPr>
            <w:r>
              <w:t>134</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96F7F0" w14:textId="77777777" w:rsidR="00872676" w:rsidRDefault="00000000">
            <w:pPr>
              <w:spacing w:after="0"/>
              <w:jc w:val="center"/>
            </w:pPr>
            <w:r>
              <w:t>TRAE, 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B27061" w14:textId="77777777" w:rsidR="00872676" w:rsidRDefault="00000000">
            <w:pPr>
              <w:spacing w:after="0"/>
              <w:jc w:val="center"/>
            </w:pPr>
            <w:r>
              <w:t>15.6</w:t>
            </w:r>
          </w:p>
        </w:tc>
      </w:tr>
      <w:tr w:rsidR="00872676" w14:paraId="2B2C20AB"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2007B7" w14:textId="77777777" w:rsidR="00872676" w:rsidRDefault="00872676">
            <w:pPr>
              <w:widowControl w:val="0"/>
              <w:pBdr>
                <w:top w:val="nil"/>
                <w:left w:val="nil"/>
                <w:bottom w:val="nil"/>
                <w:right w:val="nil"/>
                <w:between w:val="nil"/>
              </w:pBdr>
              <w:spacing w:after="0"/>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D4D4EB" w14:textId="77777777" w:rsidR="00872676" w:rsidRDefault="00872676">
            <w:pPr>
              <w:widowControl w:val="0"/>
              <w:pBdr>
                <w:top w:val="nil"/>
                <w:left w:val="nil"/>
                <w:bottom w:val="nil"/>
                <w:right w:val="nil"/>
                <w:between w:val="nil"/>
              </w:pBdr>
              <w:spacing w:after="0"/>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F90242"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D84B02"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C26BF0" w14:textId="77777777" w:rsidR="00872676" w:rsidRDefault="00000000">
            <w:pPr>
              <w:spacing w:after="0"/>
              <w:jc w:val="center"/>
            </w:pPr>
            <w:r>
              <w:t>129</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B3925A"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02816D" w14:textId="77777777" w:rsidR="00872676" w:rsidRDefault="00000000">
            <w:pPr>
              <w:spacing w:after="0"/>
              <w:jc w:val="center"/>
            </w:pPr>
            <w:r>
              <w:t>15.6</w:t>
            </w:r>
          </w:p>
        </w:tc>
      </w:tr>
      <w:tr w:rsidR="00872676" w14:paraId="07E6AE4F"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EE1384" w14:textId="77777777" w:rsidR="00872676" w:rsidRDefault="00000000">
            <w:pPr>
              <w:spacing w:after="0"/>
              <w:jc w:val="center"/>
            </w:pPr>
            <w:r>
              <w:t xml:space="preserve">CASPIAN </w:t>
            </w:r>
            <w:hyperlink r:id="rId10">
              <w:r>
                <w:t>[4]</w:t>
              </w:r>
            </w:hyperlink>
          </w:p>
          <w:p w14:paraId="066F8F2A" w14:textId="77777777" w:rsidR="00872676" w:rsidRDefault="00000000">
            <w:pPr>
              <w:spacing w:after="0"/>
              <w:jc w:val="center"/>
            </w:pPr>
            <w:r>
              <w:t>(</w:t>
            </w:r>
            <w:r>
              <w:rPr>
                <w:color w:val="1F1F1F"/>
                <w:highlight w:val="white"/>
              </w:rPr>
              <w:t xml:space="preserve">Paz-Ares L, </w:t>
            </w:r>
            <w:r>
              <w:t>2019)</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D3FA6E" w14:textId="77777777" w:rsidR="00872676" w:rsidRDefault="00000000">
            <w:pPr>
              <w:spacing w:after="0"/>
              <w:jc w:val="center"/>
            </w:pPr>
            <w:r>
              <w:t>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3AFBF7"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E120CC" w14:textId="77777777" w:rsidR="00872676" w:rsidRDefault="00000000">
            <w:pPr>
              <w:spacing w:after="0"/>
              <w:jc w:val="center"/>
            </w:pPr>
            <w:r>
              <w:t>Durvalumab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B43741" w14:textId="77777777" w:rsidR="00872676" w:rsidRDefault="00000000">
            <w:pPr>
              <w:spacing w:after="0"/>
              <w:jc w:val="center"/>
            </w:pPr>
            <w:r>
              <w:t>265</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B8B046"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F4A6B" w14:textId="77777777" w:rsidR="00872676" w:rsidRDefault="00000000">
            <w:pPr>
              <w:spacing w:after="0"/>
              <w:jc w:val="center"/>
            </w:pPr>
            <w:r>
              <w:t>14.2</w:t>
            </w:r>
          </w:p>
        </w:tc>
      </w:tr>
      <w:tr w:rsidR="00872676" w14:paraId="1B8C882C"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B9D275" w14:textId="77777777" w:rsidR="00872676" w:rsidRDefault="00872676">
            <w:pPr>
              <w:widowControl w:val="0"/>
              <w:pBdr>
                <w:top w:val="nil"/>
                <w:left w:val="nil"/>
                <w:bottom w:val="nil"/>
                <w:right w:val="nil"/>
                <w:between w:val="nil"/>
              </w:pBdr>
              <w:spacing w:after="0"/>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CBB076" w14:textId="77777777" w:rsidR="00872676" w:rsidRDefault="00872676">
            <w:pPr>
              <w:widowControl w:val="0"/>
              <w:pBdr>
                <w:top w:val="nil"/>
                <w:left w:val="nil"/>
                <w:bottom w:val="nil"/>
                <w:right w:val="nil"/>
                <w:between w:val="nil"/>
              </w:pBdr>
              <w:spacing w:after="0"/>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3D9688"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C49608"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BC7459" w14:textId="77777777" w:rsidR="00872676" w:rsidRDefault="00000000">
            <w:pPr>
              <w:spacing w:after="0"/>
              <w:jc w:val="center"/>
            </w:pPr>
            <w:r>
              <w:t>266</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C819BA"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8FD289" w14:textId="77777777" w:rsidR="00872676" w:rsidRDefault="00000000">
            <w:pPr>
              <w:spacing w:after="0"/>
              <w:jc w:val="center"/>
            </w:pPr>
            <w:r>
              <w:t>14.2</w:t>
            </w:r>
          </w:p>
        </w:tc>
      </w:tr>
      <w:tr w:rsidR="00872676" w14:paraId="027E5B92"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50AE83" w14:textId="77777777" w:rsidR="00872676" w:rsidRDefault="00000000">
            <w:pPr>
              <w:spacing w:after="0"/>
              <w:jc w:val="center"/>
            </w:pPr>
            <w:proofErr w:type="spellStart"/>
            <w:r>
              <w:t>CheckMate</w:t>
            </w:r>
            <w:proofErr w:type="spellEnd"/>
            <w:r>
              <w:t xml:space="preserve"> 066 </w:t>
            </w:r>
            <w:hyperlink r:id="rId11">
              <w:r>
                <w:t>[5]</w:t>
              </w:r>
            </w:hyperlink>
            <w:r>
              <w:br/>
              <w:t>(</w:t>
            </w:r>
            <w:r>
              <w:rPr>
                <w:color w:val="1F1F1F"/>
                <w:highlight w:val="white"/>
              </w:rPr>
              <w:t xml:space="preserve">Robert C, </w:t>
            </w:r>
            <w:r>
              <w:t>2015)</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43D014"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9245BC"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8A3F85" w14:textId="77777777" w:rsidR="00872676" w:rsidRDefault="00000000">
            <w:pPr>
              <w:spacing w:after="0"/>
              <w:jc w:val="center"/>
            </w:pPr>
            <w:r>
              <w:t>Nivolumab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B3C5D5" w14:textId="77777777" w:rsidR="00872676" w:rsidRDefault="00000000">
            <w:pPr>
              <w:spacing w:after="0"/>
              <w:jc w:val="center"/>
            </w:pPr>
            <w:r>
              <w:t>206</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B9412A"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05B85A" w14:textId="77777777" w:rsidR="00872676" w:rsidRDefault="00000000">
            <w:pPr>
              <w:spacing w:after="0"/>
              <w:jc w:val="center"/>
            </w:pPr>
            <w:r>
              <w:t>8.9</w:t>
            </w:r>
          </w:p>
        </w:tc>
      </w:tr>
      <w:tr w:rsidR="00872676" w14:paraId="3199F352"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8BA1B7"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C7D3BB"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128D23"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BD809B"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FBB51D" w14:textId="77777777" w:rsidR="00872676" w:rsidRDefault="00000000">
            <w:pPr>
              <w:spacing w:after="0"/>
              <w:jc w:val="center"/>
            </w:pPr>
            <w:r>
              <w:t>205</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600EA6"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1ECC8C" w14:textId="77777777" w:rsidR="00872676" w:rsidRDefault="00000000">
            <w:pPr>
              <w:spacing w:after="0"/>
              <w:jc w:val="center"/>
            </w:pPr>
            <w:r>
              <w:t>6.8</w:t>
            </w:r>
          </w:p>
        </w:tc>
      </w:tr>
      <w:tr w:rsidR="00872676" w14:paraId="6D3118B7"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18702B" w14:textId="77777777" w:rsidR="00872676" w:rsidRDefault="00000000">
            <w:pPr>
              <w:spacing w:after="0"/>
              <w:jc w:val="center"/>
            </w:pPr>
            <w:r>
              <w:t xml:space="preserve">CHOICE-01 </w:t>
            </w:r>
            <w:hyperlink r:id="rId12">
              <w:r>
                <w:t>[6]</w:t>
              </w:r>
            </w:hyperlink>
          </w:p>
          <w:p w14:paraId="16942A98" w14:textId="77777777" w:rsidR="00872676" w:rsidRDefault="00000000">
            <w:pPr>
              <w:spacing w:after="0"/>
              <w:jc w:val="center"/>
            </w:pPr>
            <w:r>
              <w:rPr>
                <w:color w:val="1F1F1F"/>
                <w:highlight w:val="white"/>
              </w:rPr>
              <w:t xml:space="preserve">(Wang Z, </w:t>
            </w:r>
            <w:r>
              <w:t>2023)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32BE31"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B747C0"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486472" w14:textId="77777777" w:rsidR="00872676" w:rsidRDefault="00000000">
            <w:pPr>
              <w:spacing w:after="0"/>
              <w:jc w:val="center"/>
            </w:pPr>
            <w:proofErr w:type="spellStart"/>
            <w:r>
              <w:t>Toripalimab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423F22" w14:textId="77777777" w:rsidR="00872676" w:rsidRDefault="00000000">
            <w:pPr>
              <w:spacing w:after="0"/>
              <w:jc w:val="center"/>
            </w:pPr>
            <w:r>
              <w:t>308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7CCD66"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E097EC" w14:textId="77777777" w:rsidR="00872676" w:rsidRDefault="00000000">
            <w:pPr>
              <w:spacing w:after="0"/>
              <w:jc w:val="center"/>
            </w:pPr>
            <w:r>
              <w:t>16.2</w:t>
            </w:r>
          </w:p>
        </w:tc>
      </w:tr>
      <w:tr w:rsidR="00872676" w14:paraId="11701673"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8E1879"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4D9453"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40211A"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299F9"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19896D" w14:textId="77777777" w:rsidR="00872676" w:rsidRDefault="00000000">
            <w:pPr>
              <w:spacing w:after="0"/>
              <w:jc w:val="center"/>
            </w:pPr>
            <w:r>
              <w:t>156</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B9D544"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377428" w14:textId="77777777" w:rsidR="00872676" w:rsidRDefault="00000000">
            <w:pPr>
              <w:spacing w:after="0"/>
              <w:jc w:val="center"/>
            </w:pPr>
            <w:r>
              <w:t>16.2</w:t>
            </w:r>
          </w:p>
        </w:tc>
      </w:tr>
      <w:tr w:rsidR="00872676" w14:paraId="3EB805D1"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19ED2E" w14:textId="77777777" w:rsidR="00872676" w:rsidRDefault="00000000">
            <w:pPr>
              <w:spacing w:after="0"/>
              <w:jc w:val="center"/>
            </w:pPr>
            <w:r>
              <w:t xml:space="preserve">DANUBE </w:t>
            </w:r>
            <w:hyperlink r:id="rId13">
              <w:r>
                <w:t>[7]</w:t>
              </w:r>
            </w:hyperlink>
            <w:r>
              <w:br/>
              <w:t>(</w:t>
            </w:r>
            <w:r>
              <w:rPr>
                <w:highlight w:val="white"/>
              </w:rPr>
              <w:t xml:space="preserve">Powles T,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ACC86A" w14:textId="77777777" w:rsidR="00872676" w:rsidRDefault="00000000">
            <w:pPr>
              <w:spacing w:after="0"/>
              <w:jc w:val="center"/>
            </w:pPr>
            <w:r>
              <w:t>MIBC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916805"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5055AC" w14:textId="77777777" w:rsidR="00872676" w:rsidRDefault="00000000">
            <w:pPr>
              <w:spacing w:after="0"/>
              <w:jc w:val="center"/>
            </w:pPr>
            <w:r>
              <w:t>Durvalumab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F35065" w14:textId="77777777" w:rsidR="00872676" w:rsidRDefault="00000000">
            <w:pPr>
              <w:spacing w:after="0"/>
              <w:jc w:val="center"/>
            </w:pPr>
            <w:r>
              <w:t>345</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601345" w14:textId="77777777" w:rsidR="00872676" w:rsidRDefault="00000000">
            <w:pPr>
              <w:spacing w:after="0"/>
              <w:jc w:val="center"/>
            </w:pPr>
            <w:r>
              <w:t>TRAE, 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D04370" w14:textId="77777777" w:rsidR="00872676" w:rsidRDefault="00000000">
            <w:pPr>
              <w:spacing w:after="0"/>
              <w:jc w:val="center"/>
            </w:pPr>
            <w:r>
              <w:t>41.2</w:t>
            </w:r>
          </w:p>
        </w:tc>
      </w:tr>
      <w:tr w:rsidR="00872676" w14:paraId="4EBAD12C"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C3EC82"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54F8F0"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DEF47D" w14:textId="77777777" w:rsidR="00872676" w:rsidRDefault="00000000">
            <w:pPr>
              <w:spacing w:after="0"/>
              <w:jc w:val="center"/>
            </w:pPr>
            <w:r>
              <w:t>dual-IO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564F6E" w14:textId="77777777" w:rsidR="00872676" w:rsidRDefault="00000000">
            <w:pPr>
              <w:spacing w:after="0"/>
              <w:jc w:val="center"/>
            </w:pPr>
            <w:r>
              <w:t xml:space="preserve">Durvalumab, </w:t>
            </w:r>
            <w:r>
              <w:br/>
            </w:r>
            <w:proofErr w:type="spellStart"/>
            <w:r>
              <w:t>Tremelimumab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31F7A4" w14:textId="77777777" w:rsidR="00872676" w:rsidRDefault="00000000">
            <w:pPr>
              <w:spacing w:after="0"/>
              <w:jc w:val="center"/>
            </w:pPr>
            <w:r>
              <w:t>340</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F62FC2"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9315DF" w14:textId="77777777" w:rsidR="00872676" w:rsidRDefault="00000000">
            <w:pPr>
              <w:spacing w:after="0"/>
              <w:jc w:val="center"/>
            </w:pPr>
            <w:r>
              <w:t>41.2</w:t>
            </w:r>
          </w:p>
        </w:tc>
      </w:tr>
      <w:tr w:rsidR="00872676" w14:paraId="007AECCF"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F7518F"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00CD36"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CD90F7"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3F59C8"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63FF7B" w14:textId="77777777" w:rsidR="00872676" w:rsidRDefault="00000000">
            <w:pPr>
              <w:spacing w:after="0"/>
              <w:jc w:val="center"/>
            </w:pPr>
            <w:r>
              <w:t>313</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4D09DF"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8070F9" w14:textId="77777777" w:rsidR="00872676" w:rsidRDefault="00000000">
            <w:pPr>
              <w:spacing w:after="0"/>
              <w:jc w:val="center"/>
            </w:pPr>
            <w:r>
              <w:t>41.2</w:t>
            </w:r>
          </w:p>
        </w:tc>
      </w:tr>
      <w:tr w:rsidR="00872676" w14:paraId="28832C9A"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DB6757" w14:textId="77777777" w:rsidR="00872676" w:rsidRDefault="00000000">
            <w:pPr>
              <w:spacing w:after="0"/>
              <w:jc w:val="center"/>
            </w:pPr>
            <w:r>
              <w:lastRenderedPageBreak/>
              <w:t xml:space="preserve">EMPOWER-Lung1 </w:t>
            </w:r>
            <w:hyperlink r:id="rId14">
              <w:r>
                <w:t>[8]</w:t>
              </w:r>
            </w:hyperlink>
            <w:r>
              <w:br/>
              <w:t>(</w:t>
            </w:r>
            <w:r>
              <w:rPr>
                <w:highlight w:val="white"/>
              </w:rPr>
              <w:t xml:space="preserve">Sezer A,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18398B"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644CAA"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DE2308" w14:textId="77777777" w:rsidR="00872676" w:rsidRDefault="00000000">
            <w:pPr>
              <w:spacing w:after="0"/>
              <w:jc w:val="center"/>
            </w:pPr>
            <w:proofErr w:type="spellStart"/>
            <w:r>
              <w:t>Cemiplimab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F2E983" w14:textId="77777777" w:rsidR="00872676" w:rsidRDefault="00000000">
            <w:pPr>
              <w:spacing w:after="0"/>
              <w:jc w:val="center"/>
            </w:pPr>
            <w:r>
              <w:t>355</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F506E0"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15B9BC" w14:textId="77777777" w:rsidR="00872676" w:rsidRDefault="00000000">
            <w:pPr>
              <w:spacing w:after="0"/>
              <w:jc w:val="center"/>
            </w:pPr>
            <w:r>
              <w:t>13.1</w:t>
            </w:r>
          </w:p>
        </w:tc>
      </w:tr>
      <w:tr w:rsidR="00872676" w14:paraId="78403886"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52D87A"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479391"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F4F3F3"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3F75B0"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92B48E" w14:textId="77777777" w:rsidR="00872676" w:rsidRDefault="00000000">
            <w:pPr>
              <w:spacing w:after="0"/>
              <w:jc w:val="center"/>
            </w:pPr>
            <w:r>
              <w:t>342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25A0B4"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92C944" w14:textId="77777777" w:rsidR="00872676" w:rsidRDefault="00000000">
            <w:pPr>
              <w:spacing w:after="0"/>
              <w:jc w:val="center"/>
            </w:pPr>
            <w:r>
              <w:t>13.1</w:t>
            </w:r>
          </w:p>
        </w:tc>
      </w:tr>
      <w:tr w:rsidR="00872676" w14:paraId="764C5915"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C57293" w14:textId="77777777" w:rsidR="00872676" w:rsidRDefault="00000000">
            <w:pPr>
              <w:spacing w:after="0"/>
              <w:jc w:val="center"/>
            </w:pPr>
            <w:r>
              <w:t xml:space="preserve">IMpassion130 </w:t>
            </w:r>
            <w:hyperlink r:id="rId15">
              <w:r>
                <w:t>[9]</w:t>
              </w:r>
            </w:hyperlink>
            <w:r>
              <w:br/>
              <w:t>(</w:t>
            </w:r>
            <w:r>
              <w:rPr>
                <w:color w:val="1F1F1F"/>
                <w:highlight w:val="white"/>
              </w:rPr>
              <w:t xml:space="preserve">Schmid P, </w:t>
            </w:r>
            <w:r>
              <w:t>2018)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C96204" w14:textId="77777777" w:rsidR="00872676" w:rsidRDefault="00000000">
            <w:pPr>
              <w:spacing w:after="0"/>
              <w:jc w:val="center"/>
            </w:pPr>
            <w:r>
              <w:t>Breast</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C233E1"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4D2576"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A32144" w14:textId="77777777" w:rsidR="00872676" w:rsidRDefault="00000000">
            <w:pPr>
              <w:spacing w:after="0"/>
              <w:jc w:val="center"/>
            </w:pPr>
            <w:r>
              <w:t>452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402238"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6D8321" w14:textId="77777777" w:rsidR="00872676" w:rsidRDefault="00000000">
            <w:pPr>
              <w:spacing w:after="0"/>
              <w:jc w:val="center"/>
            </w:pPr>
            <w:r>
              <w:t>13</w:t>
            </w:r>
          </w:p>
        </w:tc>
      </w:tr>
      <w:tr w:rsidR="00872676" w14:paraId="7D40C8C5"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02817F"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2EE38A"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DC0F62"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46EBF5"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D6E92D" w14:textId="77777777" w:rsidR="00872676" w:rsidRDefault="00000000">
            <w:pPr>
              <w:spacing w:after="0"/>
              <w:jc w:val="center"/>
            </w:pPr>
            <w:r>
              <w:t>438</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BC2EA6"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568532" w14:textId="77777777" w:rsidR="00872676" w:rsidRDefault="00000000">
            <w:pPr>
              <w:spacing w:after="0"/>
              <w:jc w:val="center"/>
            </w:pPr>
            <w:r>
              <w:t>12.5</w:t>
            </w:r>
          </w:p>
        </w:tc>
      </w:tr>
      <w:tr w:rsidR="00872676" w14:paraId="72AD00CA"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632634" w14:textId="77777777" w:rsidR="00872676" w:rsidRDefault="00000000">
            <w:pPr>
              <w:spacing w:after="0"/>
              <w:jc w:val="center"/>
            </w:pPr>
            <w:r>
              <w:t xml:space="preserve">IMpower110 </w:t>
            </w:r>
            <w:hyperlink r:id="rId16">
              <w:r>
                <w:t>[10]</w:t>
              </w:r>
            </w:hyperlink>
            <w:r>
              <w:br/>
              <w:t>(</w:t>
            </w:r>
            <w:r>
              <w:rPr>
                <w:color w:val="1F1F1F"/>
                <w:highlight w:val="white"/>
              </w:rPr>
              <w:t xml:space="preserve">Herbst RS,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BD5D74"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B6E656"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AF37BF"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FA97AA" w14:textId="77777777" w:rsidR="00872676" w:rsidRDefault="00000000">
            <w:pPr>
              <w:spacing w:after="0"/>
              <w:jc w:val="center"/>
            </w:pPr>
            <w:r>
              <w:t>286</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994991"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A846B3" w14:textId="77777777" w:rsidR="00872676" w:rsidRDefault="00000000">
            <w:pPr>
              <w:spacing w:after="0"/>
              <w:jc w:val="center"/>
            </w:pPr>
            <w:r>
              <w:t>13.4</w:t>
            </w:r>
          </w:p>
        </w:tc>
      </w:tr>
      <w:tr w:rsidR="00872676" w14:paraId="75095B9C"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043553"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7E9961"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CEEB30"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217F2E"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18F362" w14:textId="77777777" w:rsidR="00872676" w:rsidRDefault="00000000">
            <w:pPr>
              <w:spacing w:after="0"/>
              <w:jc w:val="center"/>
            </w:pPr>
            <w:r>
              <w:t>263</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3DD11E"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8C2F8F" w14:textId="77777777" w:rsidR="00872676" w:rsidRDefault="00000000">
            <w:pPr>
              <w:spacing w:after="0"/>
              <w:jc w:val="center"/>
            </w:pPr>
            <w:r>
              <w:t>13.4</w:t>
            </w:r>
          </w:p>
        </w:tc>
      </w:tr>
      <w:tr w:rsidR="00872676" w14:paraId="6DB633AC"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0C67A3" w14:textId="77777777" w:rsidR="00872676" w:rsidRDefault="00000000">
            <w:pPr>
              <w:spacing w:after="0"/>
              <w:jc w:val="center"/>
            </w:pPr>
            <w:r>
              <w:t xml:space="preserve">IMpower130 </w:t>
            </w:r>
            <w:hyperlink r:id="rId17">
              <w:r>
                <w:t>[11]</w:t>
              </w:r>
            </w:hyperlink>
            <w:r>
              <w:br/>
              <w:t>(</w:t>
            </w:r>
            <w:r>
              <w:rPr>
                <w:color w:val="1F1F1F"/>
                <w:highlight w:val="white"/>
              </w:rPr>
              <w:t xml:space="preserve">West H, </w:t>
            </w:r>
            <w:r>
              <w:t>2019)</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F0845A"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1223A6"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EE7590"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21027C" w14:textId="77777777" w:rsidR="00872676" w:rsidRDefault="00000000">
            <w:pPr>
              <w:spacing w:after="0"/>
              <w:jc w:val="center"/>
            </w:pPr>
            <w:r>
              <w:t>473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691B79"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4FD54A" w14:textId="77777777" w:rsidR="00872676" w:rsidRDefault="00000000">
            <w:pPr>
              <w:spacing w:after="0"/>
              <w:jc w:val="center"/>
            </w:pPr>
            <w:r>
              <w:t>18.5</w:t>
            </w:r>
          </w:p>
        </w:tc>
      </w:tr>
      <w:tr w:rsidR="00872676" w14:paraId="5E100A84"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E94BBE"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B6E0B"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899AC7"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039BBD"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7A5429" w14:textId="77777777" w:rsidR="00872676" w:rsidRDefault="00000000">
            <w:pPr>
              <w:spacing w:after="0"/>
              <w:jc w:val="center"/>
            </w:pPr>
            <w:r>
              <w:t>232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FB9311"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45DBDA" w14:textId="77777777" w:rsidR="00872676" w:rsidRDefault="00000000">
            <w:pPr>
              <w:spacing w:after="0"/>
              <w:jc w:val="center"/>
            </w:pPr>
            <w:r>
              <w:t>19.2</w:t>
            </w:r>
          </w:p>
        </w:tc>
      </w:tr>
      <w:tr w:rsidR="00872676" w14:paraId="25BACD22"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705F5E" w14:textId="77777777" w:rsidR="00872676" w:rsidRDefault="00000000">
            <w:pPr>
              <w:spacing w:after="0"/>
              <w:jc w:val="center"/>
            </w:pPr>
            <w:r>
              <w:t xml:space="preserve">IMpower131 </w:t>
            </w:r>
            <w:hyperlink r:id="rId18">
              <w:r>
                <w:t>[12]</w:t>
              </w:r>
            </w:hyperlink>
            <w:r>
              <w:br/>
              <w:t>(</w:t>
            </w:r>
            <w:proofErr w:type="spellStart"/>
            <w:r>
              <w:rPr>
                <w:color w:val="1F1F1F"/>
                <w:highlight w:val="white"/>
              </w:rPr>
              <w:t>Jotte</w:t>
            </w:r>
            <w:proofErr w:type="spellEnd"/>
            <w:r>
              <w:rPr>
                <w:color w:val="1F1F1F"/>
                <w:highlight w:val="white"/>
              </w:rPr>
              <w:t xml:space="preserve"> R,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0764D3"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B3DE07"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597141"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5ACC17" w14:textId="77777777" w:rsidR="00872676" w:rsidRDefault="00000000">
            <w:pPr>
              <w:spacing w:after="0"/>
              <w:jc w:val="center"/>
            </w:pPr>
            <w:r>
              <w:t>334</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546366"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76201D" w14:textId="77777777" w:rsidR="00872676" w:rsidRDefault="00000000">
            <w:pPr>
              <w:spacing w:after="0"/>
              <w:jc w:val="center"/>
            </w:pPr>
            <w:r>
              <w:t>26.8</w:t>
            </w:r>
          </w:p>
        </w:tc>
      </w:tr>
      <w:tr w:rsidR="00872676" w14:paraId="64033CF3"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5C479A"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33A5E8"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706949"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83CB3E"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18EC6F" w14:textId="77777777" w:rsidR="00872676" w:rsidRDefault="00000000">
            <w:pPr>
              <w:spacing w:after="0"/>
              <w:jc w:val="center"/>
            </w:pPr>
            <w:r>
              <w:t>334</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3308CF"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E5C6AA" w14:textId="77777777" w:rsidR="00872676" w:rsidRDefault="00000000">
            <w:pPr>
              <w:spacing w:after="0"/>
              <w:jc w:val="center"/>
            </w:pPr>
            <w:r>
              <w:t>24.8</w:t>
            </w:r>
          </w:p>
        </w:tc>
      </w:tr>
      <w:tr w:rsidR="00872676" w14:paraId="51289075"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462445" w14:textId="77777777" w:rsidR="00872676" w:rsidRDefault="00000000">
            <w:pPr>
              <w:spacing w:after="0"/>
              <w:jc w:val="center"/>
            </w:pPr>
            <w:r>
              <w:t xml:space="preserve">IMpower132 </w:t>
            </w:r>
            <w:hyperlink r:id="rId19">
              <w:r>
                <w:t>[13]</w:t>
              </w:r>
            </w:hyperlink>
            <w:r>
              <w:br/>
              <w:t>(</w:t>
            </w:r>
            <w:r>
              <w:rPr>
                <w:color w:val="1F1F1F"/>
                <w:highlight w:val="white"/>
              </w:rPr>
              <w:t xml:space="preserve">Nishio M,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EA5DC7"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1C9F17"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1022AD"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0F2136" w14:textId="77777777" w:rsidR="00872676" w:rsidRDefault="00000000">
            <w:pPr>
              <w:spacing w:after="0"/>
              <w:jc w:val="center"/>
            </w:pPr>
            <w:r>
              <w:t>291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79F0B4"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140C4C" w14:textId="77777777" w:rsidR="00872676" w:rsidRDefault="00000000">
            <w:pPr>
              <w:spacing w:after="0"/>
              <w:jc w:val="center"/>
            </w:pPr>
            <w:r>
              <w:t>28.4</w:t>
            </w:r>
          </w:p>
        </w:tc>
      </w:tr>
      <w:tr w:rsidR="00872676" w14:paraId="17C7E637"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3AB1F9"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CA4C4A"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DD7A83"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B1E64E"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DD1BC5" w14:textId="77777777" w:rsidR="00872676" w:rsidRDefault="00000000">
            <w:pPr>
              <w:spacing w:after="0"/>
              <w:jc w:val="center"/>
            </w:pPr>
            <w:r>
              <w:t>274</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7F41D0"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0C9BF5" w14:textId="77777777" w:rsidR="00872676" w:rsidRDefault="00000000">
            <w:pPr>
              <w:spacing w:after="0"/>
              <w:jc w:val="center"/>
            </w:pPr>
            <w:r>
              <w:t>28.4</w:t>
            </w:r>
          </w:p>
        </w:tc>
      </w:tr>
      <w:tr w:rsidR="00872676" w14:paraId="29599DE6"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D78825" w14:textId="77777777" w:rsidR="00872676" w:rsidRDefault="00000000">
            <w:pPr>
              <w:spacing w:after="0"/>
              <w:jc w:val="center"/>
            </w:pPr>
            <w:r>
              <w:t xml:space="preserve">IMpower133 </w:t>
            </w:r>
            <w:hyperlink r:id="rId20">
              <w:r>
                <w:t>[14]</w:t>
              </w:r>
            </w:hyperlink>
            <w:r>
              <w:br/>
              <w:t>(</w:t>
            </w:r>
            <w:r>
              <w:rPr>
                <w:color w:val="1F1F1F"/>
                <w:highlight w:val="white"/>
              </w:rPr>
              <w:t xml:space="preserve">Horn L, </w:t>
            </w:r>
            <w:r>
              <w:t>2018)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8EEE2C" w14:textId="77777777" w:rsidR="00872676" w:rsidRDefault="00000000">
            <w:pPr>
              <w:spacing w:after="0"/>
              <w:jc w:val="center"/>
            </w:pPr>
            <w:r>
              <w:t>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53FC35"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FF3826"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19DACE" w14:textId="77777777" w:rsidR="00872676" w:rsidRDefault="00000000">
            <w:pPr>
              <w:spacing w:after="0"/>
              <w:jc w:val="center"/>
            </w:pPr>
            <w:r>
              <w:t>198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EBD1E0"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F4B53" w14:textId="77777777" w:rsidR="00872676" w:rsidRDefault="00000000">
            <w:pPr>
              <w:spacing w:after="0"/>
              <w:jc w:val="center"/>
            </w:pPr>
            <w:r>
              <w:t>13.9</w:t>
            </w:r>
          </w:p>
        </w:tc>
      </w:tr>
      <w:tr w:rsidR="00872676" w14:paraId="11688D6C"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B4603"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89C98A"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059510"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34702A"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BFBD92" w14:textId="77777777" w:rsidR="00872676" w:rsidRDefault="00000000">
            <w:pPr>
              <w:spacing w:after="0"/>
              <w:jc w:val="center"/>
            </w:pPr>
            <w:r>
              <w:t>196</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D85A5D"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0F70D5" w14:textId="77777777" w:rsidR="00872676" w:rsidRDefault="00000000">
            <w:pPr>
              <w:spacing w:after="0"/>
              <w:jc w:val="center"/>
            </w:pPr>
            <w:r>
              <w:t>13.9</w:t>
            </w:r>
          </w:p>
        </w:tc>
      </w:tr>
      <w:tr w:rsidR="00872676" w14:paraId="4951AD57"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062D3E" w14:textId="77777777" w:rsidR="00872676" w:rsidRDefault="00000000">
            <w:pPr>
              <w:spacing w:after="0"/>
              <w:jc w:val="center"/>
            </w:pPr>
            <w:r>
              <w:t xml:space="preserve">Imvigor-130 </w:t>
            </w:r>
            <w:hyperlink r:id="rId21">
              <w:r>
                <w:t>[15]</w:t>
              </w:r>
            </w:hyperlink>
            <w:r>
              <w:br/>
              <w:t>(</w:t>
            </w:r>
            <w:proofErr w:type="spellStart"/>
            <w:r>
              <w:rPr>
                <w:color w:val="1F1F1F"/>
                <w:highlight w:val="white"/>
              </w:rPr>
              <w:t>Galsky</w:t>
            </w:r>
            <w:proofErr w:type="spellEnd"/>
            <w:r>
              <w:rPr>
                <w:color w:val="1F1F1F"/>
                <w:highlight w:val="white"/>
              </w:rPr>
              <w:t xml:space="preserve"> MD,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028887" w14:textId="77777777" w:rsidR="00872676" w:rsidRDefault="00000000">
            <w:pPr>
              <w:spacing w:after="0"/>
              <w:jc w:val="center"/>
            </w:pPr>
            <w:r>
              <w:t>MIBC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3C7730"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B5459A"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3C04A0" w14:textId="77777777" w:rsidR="00872676" w:rsidRDefault="00000000">
            <w:pPr>
              <w:spacing w:after="0"/>
              <w:jc w:val="center"/>
            </w:pPr>
            <w:r>
              <w:t>354</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8A6C9B"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754129" w14:textId="77777777" w:rsidR="00872676" w:rsidRDefault="00000000">
            <w:pPr>
              <w:spacing w:after="0"/>
              <w:jc w:val="center"/>
            </w:pPr>
            <w:r>
              <w:t>11.8</w:t>
            </w:r>
          </w:p>
        </w:tc>
      </w:tr>
      <w:tr w:rsidR="00872676" w14:paraId="2B674826"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73CE93"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C8D3CA"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71C5EC"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C2CAE5"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EE9D11" w14:textId="77777777" w:rsidR="00872676" w:rsidRDefault="00000000">
            <w:pPr>
              <w:spacing w:after="0"/>
              <w:jc w:val="center"/>
            </w:pPr>
            <w:r>
              <w:t>453</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0C61E7"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14B4C1" w14:textId="77777777" w:rsidR="00872676" w:rsidRDefault="00000000">
            <w:pPr>
              <w:spacing w:after="0"/>
              <w:jc w:val="center"/>
            </w:pPr>
            <w:r>
              <w:t>11.8</w:t>
            </w:r>
          </w:p>
        </w:tc>
      </w:tr>
      <w:tr w:rsidR="00872676" w14:paraId="5783213F"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47B358"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B81322"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C2C2DC"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BA6504"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C1FDEE" w14:textId="77777777" w:rsidR="00872676" w:rsidRDefault="00000000">
            <w:pPr>
              <w:spacing w:after="0"/>
              <w:jc w:val="center"/>
            </w:pPr>
            <w:r>
              <w:t>390</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376522"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2FA2BD" w14:textId="77777777" w:rsidR="00872676" w:rsidRDefault="00000000">
            <w:pPr>
              <w:spacing w:after="0"/>
              <w:jc w:val="center"/>
            </w:pPr>
            <w:r>
              <w:t>11.8</w:t>
            </w:r>
          </w:p>
        </w:tc>
      </w:tr>
      <w:tr w:rsidR="00872676" w14:paraId="4100107E"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9F6000" w14:textId="77777777" w:rsidR="00872676" w:rsidRDefault="00000000">
            <w:pPr>
              <w:spacing w:after="0"/>
              <w:jc w:val="center"/>
            </w:pPr>
            <w:r>
              <w:t xml:space="preserve">IPSOS </w:t>
            </w:r>
            <w:hyperlink r:id="rId22">
              <w:r>
                <w:t>[16]</w:t>
              </w:r>
            </w:hyperlink>
            <w:r>
              <w:br/>
              <w:t>(</w:t>
            </w:r>
            <w:r>
              <w:rPr>
                <w:color w:val="1F1F1F"/>
                <w:highlight w:val="white"/>
              </w:rPr>
              <w:t xml:space="preserve">Lee SM, </w:t>
            </w:r>
            <w:r>
              <w:t>2023)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32D257"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BC347C"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3673EF" w14:textId="77777777" w:rsidR="00872676" w:rsidRDefault="00000000">
            <w:pPr>
              <w:spacing w:after="0"/>
              <w:jc w:val="center"/>
            </w:pPr>
            <w:r>
              <w:t>Atezolizumab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0A471A" w14:textId="77777777" w:rsidR="00872676" w:rsidRDefault="00000000">
            <w:pPr>
              <w:spacing w:after="0"/>
              <w:jc w:val="center"/>
            </w:pPr>
            <w:r>
              <w:t>300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56A1E3"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8D5B9A" w14:textId="77777777" w:rsidR="00872676" w:rsidRDefault="00000000">
            <w:pPr>
              <w:spacing w:after="0"/>
              <w:jc w:val="center"/>
            </w:pPr>
            <w:r>
              <w:t>41</w:t>
            </w:r>
          </w:p>
        </w:tc>
      </w:tr>
      <w:tr w:rsidR="00872676" w14:paraId="0CA36BBE"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857AAE" w14:textId="77777777" w:rsidR="00872676" w:rsidRDefault="00000000">
            <w:pPr>
              <w:spacing w:after="0"/>
              <w:jc w:val="center"/>
            </w:pPr>
            <w:r>
              <w:br/>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C034F0"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BB98DB"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E3CFD7"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A9537B" w14:textId="77777777" w:rsidR="00872676" w:rsidRDefault="00000000">
            <w:pPr>
              <w:spacing w:after="0"/>
              <w:jc w:val="center"/>
            </w:pPr>
            <w:r>
              <w:t>147</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F4707E"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8C97AB" w14:textId="77777777" w:rsidR="00872676" w:rsidRDefault="00000000">
            <w:pPr>
              <w:spacing w:after="0"/>
              <w:jc w:val="center"/>
            </w:pPr>
            <w:r>
              <w:t>41</w:t>
            </w:r>
          </w:p>
        </w:tc>
      </w:tr>
      <w:tr w:rsidR="00872676" w14:paraId="4150BFF3"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690BB9" w14:textId="77777777" w:rsidR="00872676" w:rsidRDefault="00000000">
            <w:pPr>
              <w:spacing w:after="0"/>
              <w:jc w:val="center"/>
            </w:pPr>
            <w:r>
              <w:lastRenderedPageBreak/>
              <w:t xml:space="preserve">JUPITER 06 </w:t>
            </w:r>
            <w:hyperlink r:id="rId23">
              <w:r>
                <w:t>[17]</w:t>
              </w:r>
            </w:hyperlink>
            <w:r>
              <w:br/>
              <w:t>(</w:t>
            </w:r>
            <w:r>
              <w:rPr>
                <w:color w:val="1F1F1F"/>
                <w:highlight w:val="white"/>
              </w:rPr>
              <w:t xml:space="preserve">Wang ZX, </w:t>
            </w:r>
            <w:r>
              <w:t>2022)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F39EC8" w14:textId="77777777" w:rsidR="00872676" w:rsidRDefault="00000000">
            <w:pPr>
              <w:spacing w:after="0"/>
              <w:jc w:val="center"/>
            </w:pPr>
            <w:r>
              <w:t>ESCC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1F521F"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9E45A8" w14:textId="77777777" w:rsidR="00872676" w:rsidRDefault="00000000">
            <w:pPr>
              <w:spacing w:after="0"/>
              <w:jc w:val="center"/>
            </w:pPr>
            <w:proofErr w:type="spellStart"/>
            <w:r>
              <w:t>Toripalimab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E30212" w14:textId="77777777" w:rsidR="00872676" w:rsidRDefault="00000000">
            <w:pPr>
              <w:spacing w:after="0"/>
              <w:jc w:val="center"/>
            </w:pPr>
            <w:r>
              <w:t>257</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D31D51"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188FC8" w14:textId="77777777" w:rsidR="00872676" w:rsidRDefault="00000000">
            <w:pPr>
              <w:spacing w:after="0"/>
              <w:jc w:val="center"/>
            </w:pPr>
            <w:r>
              <w:t>7.1</w:t>
            </w:r>
          </w:p>
        </w:tc>
      </w:tr>
      <w:tr w:rsidR="00872676" w14:paraId="2B130476"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E0B461"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74C4AE"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AA2013"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9D6313"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EEB894" w14:textId="77777777" w:rsidR="00872676" w:rsidRDefault="00000000">
            <w:pPr>
              <w:spacing w:after="0"/>
              <w:jc w:val="center"/>
            </w:pPr>
            <w:r>
              <w:t>257</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2BD616"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C0FF67" w14:textId="77777777" w:rsidR="00872676" w:rsidRDefault="00000000">
            <w:pPr>
              <w:spacing w:after="0"/>
              <w:jc w:val="center"/>
            </w:pPr>
            <w:r>
              <w:t>7.1</w:t>
            </w:r>
          </w:p>
        </w:tc>
      </w:tr>
      <w:tr w:rsidR="00872676" w14:paraId="7090548D"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9EE807" w14:textId="77777777" w:rsidR="00872676" w:rsidRDefault="00000000">
            <w:pPr>
              <w:spacing w:after="0"/>
              <w:jc w:val="center"/>
            </w:pPr>
            <w:r>
              <w:t xml:space="preserve">KEYNOTE-048 </w:t>
            </w:r>
            <w:hyperlink r:id="rId24">
              <w:r>
                <w:t>[18]</w:t>
              </w:r>
            </w:hyperlink>
            <w:r>
              <w:br/>
              <w:t>(</w:t>
            </w:r>
            <w:r>
              <w:rPr>
                <w:color w:val="1F1F1F"/>
                <w:highlight w:val="white"/>
              </w:rPr>
              <w:t xml:space="preserve">Burtness B, </w:t>
            </w:r>
            <w:r>
              <w:t>2019)</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38211E" w14:textId="77777777" w:rsidR="00872676" w:rsidRDefault="00000000">
            <w:pPr>
              <w:spacing w:after="0"/>
              <w:jc w:val="center"/>
            </w:pPr>
            <w:r>
              <w:t>HNSCC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5B6E2A"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9E1B2C"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853F9F" w14:textId="77777777" w:rsidR="00872676" w:rsidRDefault="00000000">
            <w:pPr>
              <w:spacing w:after="0"/>
              <w:jc w:val="center"/>
            </w:pPr>
            <w:r>
              <w:t>300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E6B264"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569B4B" w14:textId="77777777" w:rsidR="00872676" w:rsidRDefault="00000000">
            <w:pPr>
              <w:spacing w:after="0"/>
              <w:jc w:val="center"/>
            </w:pPr>
            <w:r>
              <w:t>11.5</w:t>
            </w:r>
          </w:p>
        </w:tc>
      </w:tr>
      <w:tr w:rsidR="00872676" w14:paraId="7EC1DB86"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0889ED"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A027BC"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211AA9"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8842F"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C3E128" w14:textId="77777777" w:rsidR="00872676" w:rsidRDefault="00000000">
            <w:pPr>
              <w:spacing w:after="0"/>
              <w:jc w:val="center"/>
            </w:pPr>
            <w:r>
              <w:t>276</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A19812"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53AA88" w14:textId="77777777" w:rsidR="00872676" w:rsidRDefault="00000000">
            <w:pPr>
              <w:spacing w:after="0"/>
              <w:jc w:val="center"/>
            </w:pPr>
            <w:r>
              <w:t>13.0</w:t>
            </w:r>
          </w:p>
        </w:tc>
      </w:tr>
      <w:tr w:rsidR="00872676" w14:paraId="74B982ED"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FA5C1" w14:textId="77777777" w:rsidR="00872676" w:rsidRDefault="00000000">
            <w:pPr>
              <w:spacing w:after="0"/>
              <w:jc w:val="center"/>
            </w:pPr>
            <w:r>
              <w:t xml:space="preserve">KEYNOTE-189 </w:t>
            </w:r>
            <w:hyperlink r:id="rId25">
              <w:r>
                <w:t>[19]</w:t>
              </w:r>
            </w:hyperlink>
            <w:r>
              <w:br/>
              <w:t>(</w:t>
            </w:r>
            <w:r>
              <w:rPr>
                <w:color w:val="1F1F1F"/>
                <w:highlight w:val="white"/>
              </w:rPr>
              <w:t xml:space="preserve">Gandhi L, </w:t>
            </w:r>
            <w:r>
              <w:t>2018)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56C38A"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986AA9"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40B3F5"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447A51" w14:textId="77777777" w:rsidR="00872676" w:rsidRDefault="00000000">
            <w:pPr>
              <w:spacing w:after="0"/>
              <w:jc w:val="center"/>
            </w:pPr>
            <w:r>
              <w:t>405</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157E19"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93448B" w14:textId="77777777" w:rsidR="00872676" w:rsidRDefault="00000000">
            <w:pPr>
              <w:spacing w:after="0"/>
              <w:jc w:val="center"/>
            </w:pPr>
            <w:r>
              <w:t>10.5</w:t>
            </w:r>
          </w:p>
        </w:tc>
      </w:tr>
      <w:tr w:rsidR="00872676" w14:paraId="3C6F66B8"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E0B6A9"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CC2EE9"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307F5B"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929050"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B72720" w14:textId="77777777" w:rsidR="00872676" w:rsidRDefault="00000000">
            <w:pPr>
              <w:spacing w:after="0"/>
              <w:jc w:val="center"/>
            </w:pPr>
            <w:r>
              <w:t>202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64DD33"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86E0EA" w14:textId="77777777" w:rsidR="00872676" w:rsidRDefault="00000000">
            <w:pPr>
              <w:spacing w:after="0"/>
              <w:jc w:val="center"/>
            </w:pPr>
            <w:r>
              <w:t>10.5</w:t>
            </w:r>
          </w:p>
        </w:tc>
      </w:tr>
      <w:tr w:rsidR="00872676" w14:paraId="672BAF78"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C48866" w14:textId="77777777" w:rsidR="00872676" w:rsidRDefault="00000000">
            <w:pPr>
              <w:spacing w:after="0"/>
              <w:jc w:val="center"/>
            </w:pPr>
            <w:r>
              <w:t xml:space="preserve">KEYNOTE-361 </w:t>
            </w:r>
            <w:hyperlink r:id="rId26">
              <w:r>
                <w:t>[20]</w:t>
              </w:r>
            </w:hyperlink>
            <w:r>
              <w:br/>
              <w:t>(</w:t>
            </w:r>
            <w:r>
              <w:rPr>
                <w:color w:val="1F1F1F"/>
                <w:highlight w:val="white"/>
              </w:rPr>
              <w:t xml:space="preserve">Powles T,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B16594" w14:textId="77777777" w:rsidR="00872676" w:rsidRDefault="00000000">
            <w:pPr>
              <w:spacing w:after="0"/>
              <w:jc w:val="center"/>
            </w:pPr>
            <w:r>
              <w:t>MIBC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92C545"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A6AE1F"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72D519" w14:textId="77777777" w:rsidR="00872676" w:rsidRDefault="00000000">
            <w:pPr>
              <w:spacing w:after="0"/>
              <w:jc w:val="center"/>
            </w:pPr>
            <w:r>
              <w:t>302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65E10C"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774F57" w14:textId="77777777" w:rsidR="00872676" w:rsidRDefault="00000000">
            <w:pPr>
              <w:spacing w:after="0"/>
              <w:jc w:val="center"/>
            </w:pPr>
            <w:r>
              <w:t>31.7</w:t>
            </w:r>
          </w:p>
        </w:tc>
      </w:tr>
      <w:tr w:rsidR="00872676" w14:paraId="7C3A6297"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F779E5"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0BFDDD"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16DF8E"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8AFD03"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193F4C" w14:textId="77777777" w:rsidR="00872676" w:rsidRDefault="00000000">
            <w:pPr>
              <w:spacing w:after="0"/>
              <w:jc w:val="center"/>
            </w:pPr>
            <w:r>
              <w:t>349</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9E0CF8"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644F13" w14:textId="77777777" w:rsidR="00872676" w:rsidRDefault="00000000">
            <w:pPr>
              <w:spacing w:after="0"/>
              <w:jc w:val="center"/>
            </w:pPr>
            <w:r>
              <w:t>31.7</w:t>
            </w:r>
          </w:p>
        </w:tc>
      </w:tr>
      <w:tr w:rsidR="00872676" w14:paraId="366D5D69"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E54120"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0055A6"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E27FCC"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4D7B51"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80B3D5" w14:textId="77777777" w:rsidR="00872676" w:rsidRDefault="00000000">
            <w:pPr>
              <w:spacing w:after="0"/>
              <w:jc w:val="center"/>
            </w:pPr>
            <w:r>
              <w:t>342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7FD150"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8DC93A" w14:textId="77777777" w:rsidR="00872676" w:rsidRDefault="00000000">
            <w:pPr>
              <w:spacing w:after="0"/>
              <w:jc w:val="center"/>
            </w:pPr>
            <w:r>
              <w:t>31.7</w:t>
            </w:r>
          </w:p>
        </w:tc>
      </w:tr>
      <w:tr w:rsidR="00872676" w14:paraId="34CADA39"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A5467C" w14:textId="77777777" w:rsidR="00872676" w:rsidRDefault="00000000">
            <w:pPr>
              <w:spacing w:after="0"/>
              <w:jc w:val="center"/>
            </w:pPr>
            <w:r>
              <w:t xml:space="preserve">KEYNOTE-407 </w:t>
            </w:r>
            <w:hyperlink r:id="rId27">
              <w:r>
                <w:t>[21]</w:t>
              </w:r>
            </w:hyperlink>
            <w:r>
              <w:br/>
              <w:t>(</w:t>
            </w:r>
            <w:r>
              <w:rPr>
                <w:color w:val="1F1F1F"/>
                <w:highlight w:val="white"/>
              </w:rPr>
              <w:t xml:space="preserve">Paz-Ares L, </w:t>
            </w:r>
            <w:r>
              <w:t>2018)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8DC583"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DEEA7C"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68437"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9B24C6" w14:textId="77777777" w:rsidR="00872676" w:rsidRDefault="00000000">
            <w:pPr>
              <w:spacing w:after="0"/>
              <w:jc w:val="center"/>
            </w:pPr>
            <w:r>
              <w:t>278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DE7DE5"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909C59" w14:textId="77777777" w:rsidR="00872676" w:rsidRDefault="00000000">
            <w:pPr>
              <w:spacing w:after="0"/>
              <w:jc w:val="center"/>
            </w:pPr>
            <w:r>
              <w:t>7.8</w:t>
            </w:r>
          </w:p>
        </w:tc>
      </w:tr>
      <w:tr w:rsidR="00872676" w14:paraId="3E82B417"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229904"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552643"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A9C331"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B1E32C"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650DEA" w14:textId="77777777" w:rsidR="00872676" w:rsidRDefault="00000000">
            <w:pPr>
              <w:spacing w:after="0"/>
              <w:jc w:val="center"/>
            </w:pPr>
            <w:r>
              <w:t>280</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D3984E"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86E16B" w14:textId="77777777" w:rsidR="00872676" w:rsidRDefault="00000000">
            <w:pPr>
              <w:spacing w:after="0"/>
              <w:jc w:val="center"/>
            </w:pPr>
            <w:r>
              <w:t>7.8</w:t>
            </w:r>
          </w:p>
        </w:tc>
      </w:tr>
      <w:tr w:rsidR="00872676" w14:paraId="67ECEEE4"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43B79D" w14:textId="77777777" w:rsidR="00872676" w:rsidRDefault="00000000">
            <w:pPr>
              <w:spacing w:after="0"/>
              <w:jc w:val="center"/>
            </w:pPr>
            <w:r>
              <w:t xml:space="preserve">KEYNOTE-590 </w:t>
            </w:r>
            <w:hyperlink r:id="rId28">
              <w:r>
                <w:t>[22]</w:t>
              </w:r>
            </w:hyperlink>
            <w:r>
              <w:br/>
              <w:t>(</w:t>
            </w:r>
            <w:r>
              <w:rPr>
                <w:color w:val="1F1F1F"/>
                <w:highlight w:val="white"/>
              </w:rPr>
              <w:t xml:space="preserve">Sun JM,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E7D309" w14:textId="77777777" w:rsidR="00872676" w:rsidRDefault="00000000">
            <w:pPr>
              <w:spacing w:after="0"/>
              <w:jc w:val="center"/>
            </w:pPr>
            <w:r>
              <w:t>ESCC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97C14F"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DFC0A7"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EE8F0C" w14:textId="77777777" w:rsidR="00872676" w:rsidRDefault="00000000">
            <w:pPr>
              <w:spacing w:after="0"/>
              <w:jc w:val="center"/>
            </w:pPr>
            <w:r>
              <w:t>370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F2AB08"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982C6C" w14:textId="77777777" w:rsidR="00872676" w:rsidRDefault="00000000">
            <w:pPr>
              <w:spacing w:after="0"/>
              <w:jc w:val="center"/>
            </w:pPr>
            <w:r>
              <w:t>22.6</w:t>
            </w:r>
          </w:p>
        </w:tc>
      </w:tr>
      <w:tr w:rsidR="00872676" w14:paraId="2B944938"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95A1DC"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6F2029"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3170F4"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C712FD"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303F4A" w14:textId="77777777" w:rsidR="00872676" w:rsidRDefault="00000000">
            <w:pPr>
              <w:spacing w:after="0"/>
              <w:jc w:val="center"/>
            </w:pPr>
            <w:r>
              <w:t>370</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F8C961"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5283BA" w14:textId="77777777" w:rsidR="00872676" w:rsidRDefault="00000000">
            <w:pPr>
              <w:spacing w:after="0"/>
              <w:jc w:val="center"/>
            </w:pPr>
            <w:r>
              <w:t>22.6</w:t>
            </w:r>
          </w:p>
        </w:tc>
      </w:tr>
      <w:tr w:rsidR="00872676" w14:paraId="39816EAA"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C9AA3B" w14:textId="77777777" w:rsidR="00872676" w:rsidRDefault="00000000">
            <w:pPr>
              <w:spacing w:after="0"/>
              <w:jc w:val="center"/>
            </w:pPr>
            <w:r>
              <w:t xml:space="preserve">KEYNOTE-598 </w:t>
            </w:r>
            <w:hyperlink r:id="rId29">
              <w:r>
                <w:t>[23]</w:t>
              </w:r>
            </w:hyperlink>
            <w:r>
              <w:br/>
              <w:t>(</w:t>
            </w:r>
            <w:r>
              <w:rPr>
                <w:color w:val="1F1F1F"/>
                <w:highlight w:val="white"/>
              </w:rPr>
              <w:t xml:space="preserve">Boyer M,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947ED0"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D1C244" w14:textId="77777777" w:rsidR="00872676" w:rsidRDefault="00000000">
            <w:pPr>
              <w:spacing w:after="0"/>
              <w:jc w:val="center"/>
            </w:pPr>
            <w:r>
              <w:t>dual-IO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164FDD" w14:textId="77777777" w:rsidR="00872676" w:rsidRDefault="00000000">
            <w:pPr>
              <w:spacing w:after="0"/>
              <w:jc w:val="center"/>
            </w:pPr>
            <w:r>
              <w:t>Pembrolizumab,</w:t>
            </w:r>
            <w:r>
              <w:br/>
              <w:t>Ipilimumab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02D516" w14:textId="77777777" w:rsidR="00872676" w:rsidRDefault="00000000">
            <w:pPr>
              <w:spacing w:after="0"/>
              <w:jc w:val="center"/>
            </w:pPr>
            <w:r>
              <w:t>282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B573F3"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2E0BA5" w14:textId="77777777" w:rsidR="00872676" w:rsidRDefault="00000000">
            <w:pPr>
              <w:spacing w:after="0"/>
              <w:jc w:val="center"/>
            </w:pPr>
            <w:r>
              <w:t>20.6</w:t>
            </w:r>
          </w:p>
        </w:tc>
      </w:tr>
      <w:tr w:rsidR="00872676" w14:paraId="5A44B842"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7F52AA"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3149A"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8A57C6" w14:textId="77777777" w:rsidR="00872676" w:rsidRDefault="00000000">
            <w:pPr>
              <w:spacing w:after="0"/>
              <w:jc w:val="center"/>
            </w:pPr>
            <w:r>
              <w:t>mono-IO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561C46"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877EFF" w14:textId="77777777" w:rsidR="00872676" w:rsidRDefault="00000000">
            <w:pPr>
              <w:spacing w:after="0"/>
              <w:jc w:val="center"/>
            </w:pPr>
            <w:r>
              <w:t>281</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1FE71C"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F1FB5C" w14:textId="77777777" w:rsidR="00872676" w:rsidRDefault="00000000">
            <w:pPr>
              <w:spacing w:after="0"/>
              <w:jc w:val="center"/>
            </w:pPr>
            <w:r>
              <w:t>20.6</w:t>
            </w:r>
          </w:p>
        </w:tc>
      </w:tr>
      <w:tr w:rsidR="00872676" w14:paraId="751B0CB6"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5DB2E4" w14:textId="77777777" w:rsidR="00872676" w:rsidRDefault="00000000">
            <w:pPr>
              <w:spacing w:after="0"/>
              <w:jc w:val="center"/>
            </w:pPr>
            <w:r>
              <w:t xml:space="preserve">KEYNOTE-604 </w:t>
            </w:r>
            <w:hyperlink r:id="rId30">
              <w:r>
                <w:t>[24]</w:t>
              </w:r>
            </w:hyperlink>
            <w:r>
              <w:br/>
              <w:t>(</w:t>
            </w:r>
            <w:r>
              <w:rPr>
                <w:color w:val="1F1F1F"/>
                <w:highlight w:val="white"/>
              </w:rPr>
              <w:t xml:space="preserve">Rudin CM,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A4926B" w14:textId="77777777" w:rsidR="00872676" w:rsidRDefault="00000000">
            <w:pPr>
              <w:spacing w:after="0"/>
              <w:jc w:val="center"/>
            </w:pPr>
            <w:r>
              <w:t>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91F88C"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F8FF5B" w14:textId="77777777" w:rsidR="00872676" w:rsidRDefault="00000000">
            <w:pPr>
              <w:spacing w:after="0"/>
              <w:jc w:val="center"/>
            </w:pPr>
            <w:r>
              <w:t>Pembrolizumab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69207F" w14:textId="77777777" w:rsidR="00872676" w:rsidRDefault="00000000">
            <w:pPr>
              <w:spacing w:after="0"/>
              <w:jc w:val="center"/>
            </w:pPr>
            <w:r>
              <w:t>223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108B31"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B8B596" w14:textId="77777777" w:rsidR="00872676" w:rsidRDefault="00000000">
            <w:pPr>
              <w:spacing w:after="0"/>
              <w:jc w:val="center"/>
            </w:pPr>
            <w:r>
              <w:t>21.6</w:t>
            </w:r>
          </w:p>
        </w:tc>
      </w:tr>
      <w:tr w:rsidR="00872676" w14:paraId="2CF96C49"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C39E6D"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A17C43"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28E6D0"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2B968C"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3B62A9" w14:textId="77777777" w:rsidR="00872676" w:rsidRDefault="00000000">
            <w:pPr>
              <w:spacing w:after="0"/>
              <w:jc w:val="center"/>
            </w:pPr>
            <w:r>
              <w:t>223</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44B328"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99BD21" w14:textId="77777777" w:rsidR="00872676" w:rsidRDefault="00000000">
            <w:pPr>
              <w:spacing w:after="0"/>
              <w:jc w:val="center"/>
            </w:pPr>
            <w:r>
              <w:t>21.6</w:t>
            </w:r>
          </w:p>
        </w:tc>
      </w:tr>
      <w:tr w:rsidR="00872676" w14:paraId="6A3C0BB4"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BC096D" w14:textId="77777777" w:rsidR="00872676" w:rsidRDefault="00000000">
            <w:pPr>
              <w:spacing w:after="0"/>
              <w:jc w:val="center"/>
            </w:pPr>
            <w:r>
              <w:t xml:space="preserve">NCT03581786 </w:t>
            </w:r>
            <w:hyperlink r:id="rId31">
              <w:r>
                <w:t>[25]</w:t>
              </w:r>
            </w:hyperlink>
            <w:r>
              <w:br/>
              <w:t>(</w:t>
            </w:r>
            <w:r>
              <w:rPr>
                <w:color w:val="1F1F1F"/>
                <w:highlight w:val="white"/>
              </w:rPr>
              <w:t xml:space="preserve">Mai HQ,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C2A3CC" w14:textId="77777777" w:rsidR="00872676" w:rsidRDefault="00000000">
            <w:pPr>
              <w:spacing w:after="0"/>
              <w:jc w:val="center"/>
            </w:pPr>
            <w:r>
              <w:t>NPC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126CB3"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E0F395" w14:textId="77777777" w:rsidR="00872676" w:rsidRDefault="00000000">
            <w:pPr>
              <w:spacing w:after="0"/>
              <w:jc w:val="center"/>
            </w:pPr>
            <w:proofErr w:type="spellStart"/>
            <w:r>
              <w:t>Toripalimab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ED6BD4" w14:textId="77777777" w:rsidR="00872676" w:rsidRDefault="00000000">
            <w:pPr>
              <w:spacing w:after="0"/>
              <w:jc w:val="center"/>
            </w:pPr>
            <w:r>
              <w:t>146</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4E6F8C"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1A04EE" w14:textId="77777777" w:rsidR="00872676" w:rsidRDefault="00000000">
            <w:pPr>
              <w:spacing w:after="0"/>
              <w:jc w:val="center"/>
            </w:pPr>
            <w:r>
              <w:t>17.9</w:t>
            </w:r>
          </w:p>
        </w:tc>
      </w:tr>
      <w:tr w:rsidR="00872676" w14:paraId="3923BC56"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99F24D"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F13BC1"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8E3567"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A3858A"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46BFCB" w14:textId="77777777" w:rsidR="00872676" w:rsidRDefault="00000000">
            <w:pPr>
              <w:spacing w:after="0"/>
              <w:jc w:val="center"/>
            </w:pPr>
            <w:r>
              <w:t>143</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38C595"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00C21D" w14:textId="77777777" w:rsidR="00872676" w:rsidRDefault="00000000">
            <w:pPr>
              <w:spacing w:after="0"/>
              <w:jc w:val="center"/>
            </w:pPr>
            <w:r>
              <w:t>17.4</w:t>
            </w:r>
          </w:p>
        </w:tc>
      </w:tr>
      <w:tr w:rsidR="00872676" w14:paraId="49965FBD"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FCF501" w14:textId="77777777" w:rsidR="00872676" w:rsidRDefault="00000000">
            <w:pPr>
              <w:spacing w:after="0"/>
              <w:jc w:val="center"/>
            </w:pPr>
            <w:r>
              <w:lastRenderedPageBreak/>
              <w:t xml:space="preserve">ORIENT-11 </w:t>
            </w:r>
            <w:hyperlink r:id="rId32">
              <w:r>
                <w:t>[26]</w:t>
              </w:r>
            </w:hyperlink>
            <w:r>
              <w:br/>
              <w:t>(</w:t>
            </w:r>
            <w:r>
              <w:rPr>
                <w:color w:val="1F1F1F"/>
                <w:highlight w:val="white"/>
              </w:rPr>
              <w:t xml:space="preserve">Yang Y, </w:t>
            </w:r>
            <w:r>
              <w:t>2020)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4FDEF6"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2954AB"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A1DAAB" w14:textId="77777777" w:rsidR="00872676" w:rsidRDefault="00000000">
            <w:pPr>
              <w:spacing w:after="0"/>
              <w:jc w:val="center"/>
            </w:pPr>
            <w:proofErr w:type="spellStart"/>
            <w:r>
              <w:t>Sintilimab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4EB4F4" w14:textId="77777777" w:rsidR="00872676" w:rsidRDefault="00000000">
            <w:pPr>
              <w:spacing w:after="0"/>
              <w:jc w:val="center"/>
            </w:pPr>
            <w:r>
              <w:t>266</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80BE85"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19D1E8" w14:textId="77777777" w:rsidR="00872676" w:rsidRDefault="00000000">
            <w:pPr>
              <w:spacing w:after="0"/>
              <w:jc w:val="center"/>
            </w:pPr>
            <w:r>
              <w:t>8.9</w:t>
            </w:r>
          </w:p>
        </w:tc>
      </w:tr>
      <w:tr w:rsidR="00872676" w14:paraId="3FC5ADFA"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E3A0D1"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9D2C85"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C1C5CF"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E415C"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AE31E0" w14:textId="77777777" w:rsidR="00872676" w:rsidRDefault="00000000">
            <w:pPr>
              <w:spacing w:after="0"/>
              <w:jc w:val="center"/>
            </w:pPr>
            <w:r>
              <w:t>131</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BC34D8"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440D79" w14:textId="77777777" w:rsidR="00872676" w:rsidRDefault="00000000">
            <w:pPr>
              <w:spacing w:after="0"/>
              <w:jc w:val="center"/>
            </w:pPr>
            <w:r>
              <w:t>8.9</w:t>
            </w:r>
          </w:p>
        </w:tc>
      </w:tr>
      <w:tr w:rsidR="00872676" w14:paraId="418D254E"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B0338D" w14:textId="77777777" w:rsidR="00872676" w:rsidRDefault="00000000">
            <w:pPr>
              <w:spacing w:after="0"/>
              <w:jc w:val="center"/>
            </w:pPr>
            <w:r>
              <w:t xml:space="preserve">ORIENT-12 </w:t>
            </w:r>
            <w:hyperlink r:id="rId33">
              <w:r>
                <w:t>[27]</w:t>
              </w:r>
            </w:hyperlink>
            <w:r>
              <w:br/>
              <w:t>(</w:t>
            </w:r>
            <w:r>
              <w:rPr>
                <w:highlight w:val="white"/>
              </w:rPr>
              <w:t xml:space="preserve">Zhou C,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B67900"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4CA121"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CE6EAC" w14:textId="77777777" w:rsidR="00872676" w:rsidRDefault="00000000">
            <w:pPr>
              <w:spacing w:after="0"/>
              <w:jc w:val="center"/>
            </w:pPr>
            <w:proofErr w:type="spellStart"/>
            <w:r>
              <w:t>Sintilimab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785D62" w14:textId="77777777" w:rsidR="00872676" w:rsidRDefault="00000000">
            <w:pPr>
              <w:spacing w:after="0"/>
              <w:jc w:val="center"/>
            </w:pPr>
            <w:r>
              <w:t>179</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A3221D"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6089A3" w14:textId="77777777" w:rsidR="00872676" w:rsidRDefault="00000000">
            <w:pPr>
              <w:spacing w:after="0"/>
              <w:jc w:val="center"/>
            </w:pPr>
            <w:r>
              <w:t>12.9</w:t>
            </w:r>
          </w:p>
        </w:tc>
      </w:tr>
      <w:tr w:rsidR="00872676" w14:paraId="0D5A14FE"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DCFB2C"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9CBF05"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58FC35"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D04B7A"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EC7970" w14:textId="77777777" w:rsidR="00872676" w:rsidRDefault="00000000">
            <w:pPr>
              <w:spacing w:after="0"/>
              <w:jc w:val="center"/>
            </w:pPr>
            <w:r>
              <w:t>178</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FB89BE"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DFFF82" w14:textId="77777777" w:rsidR="00872676" w:rsidRDefault="00000000">
            <w:pPr>
              <w:spacing w:after="0"/>
              <w:jc w:val="center"/>
            </w:pPr>
            <w:r>
              <w:t>12.9</w:t>
            </w:r>
          </w:p>
        </w:tc>
      </w:tr>
      <w:tr w:rsidR="00872676" w14:paraId="532B4BD1"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E403ED" w14:textId="77777777" w:rsidR="00872676" w:rsidRDefault="00000000">
            <w:pPr>
              <w:spacing w:after="0"/>
              <w:jc w:val="center"/>
            </w:pPr>
            <w:r>
              <w:t xml:space="preserve">ORIENT-15 </w:t>
            </w:r>
            <w:hyperlink r:id="rId34">
              <w:r>
                <w:t>[28]</w:t>
              </w:r>
            </w:hyperlink>
            <w:r>
              <w:br/>
              <w:t>(</w:t>
            </w:r>
            <w:proofErr w:type="gramStart"/>
            <w:r>
              <w:rPr>
                <w:color w:val="1F1F1F"/>
                <w:highlight w:val="white"/>
              </w:rPr>
              <w:t>Lu  Z</w:t>
            </w:r>
            <w:proofErr w:type="gramEnd"/>
            <w:r>
              <w:rPr>
                <w:color w:val="1F1F1F"/>
                <w:highlight w:val="white"/>
              </w:rPr>
              <w:t xml:space="preserve">, </w:t>
            </w:r>
            <w:r>
              <w:t>2022)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778904" w14:textId="77777777" w:rsidR="00872676" w:rsidRDefault="00000000">
            <w:pPr>
              <w:spacing w:after="0"/>
              <w:jc w:val="center"/>
            </w:pPr>
            <w:r>
              <w:t>ESCC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D04A34"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BB6828" w14:textId="77777777" w:rsidR="00872676" w:rsidRDefault="00000000">
            <w:pPr>
              <w:spacing w:after="0"/>
              <w:jc w:val="center"/>
            </w:pPr>
            <w:proofErr w:type="spellStart"/>
            <w:r>
              <w:t>Sintilimab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97BA5E" w14:textId="77777777" w:rsidR="00872676" w:rsidRDefault="00000000">
            <w:pPr>
              <w:spacing w:after="0"/>
              <w:jc w:val="center"/>
            </w:pPr>
            <w:r>
              <w:t>327</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D5A14E" w14:textId="77777777" w:rsidR="00872676" w:rsidRDefault="00000000">
            <w:pPr>
              <w:spacing w:after="0"/>
              <w:jc w:val="center"/>
            </w:pPr>
            <w:r>
              <w:t>TRAE, 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9A2286" w14:textId="77777777" w:rsidR="00872676" w:rsidRDefault="00000000">
            <w:pPr>
              <w:spacing w:after="0"/>
              <w:jc w:val="center"/>
            </w:pPr>
            <w:r>
              <w:t>16.0</w:t>
            </w:r>
          </w:p>
        </w:tc>
      </w:tr>
      <w:tr w:rsidR="00872676" w14:paraId="42A8172C"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08624C"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AFE17D"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6A571E"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9D0A84"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A94405" w14:textId="77777777" w:rsidR="00872676" w:rsidRDefault="00000000">
            <w:pPr>
              <w:spacing w:after="0"/>
              <w:jc w:val="center"/>
            </w:pPr>
            <w:r>
              <w:t>332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A33408"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0FE3EE" w14:textId="77777777" w:rsidR="00872676" w:rsidRDefault="00000000">
            <w:pPr>
              <w:spacing w:after="0"/>
              <w:jc w:val="center"/>
            </w:pPr>
            <w:r>
              <w:t>16.9</w:t>
            </w:r>
          </w:p>
        </w:tc>
      </w:tr>
      <w:tr w:rsidR="00872676" w14:paraId="7F2C38EE"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8DDA9C" w14:textId="77777777" w:rsidR="00872676" w:rsidRDefault="00000000">
            <w:pPr>
              <w:spacing w:after="0"/>
              <w:jc w:val="center"/>
            </w:pPr>
            <w:r>
              <w:t xml:space="preserve">RATIONALE 304 </w:t>
            </w:r>
            <w:hyperlink r:id="rId35">
              <w:r>
                <w:t>[29]</w:t>
              </w:r>
            </w:hyperlink>
            <w:r>
              <w:br/>
              <w:t>(</w:t>
            </w:r>
            <w:r>
              <w:rPr>
                <w:color w:val="1F1F1F"/>
                <w:highlight w:val="white"/>
              </w:rPr>
              <w:t xml:space="preserve">Lu S, </w:t>
            </w:r>
            <w:r>
              <w:t>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87487"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6B416C"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B9B91C" w14:textId="77777777" w:rsidR="00872676" w:rsidRDefault="00000000">
            <w:pPr>
              <w:spacing w:after="0"/>
              <w:jc w:val="center"/>
            </w:pPr>
            <w:r>
              <w:t>Tislelizumab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FF17BB" w14:textId="77777777" w:rsidR="00872676" w:rsidRDefault="00000000">
            <w:pPr>
              <w:spacing w:after="0"/>
              <w:jc w:val="center"/>
            </w:pPr>
            <w:r>
              <w:t>222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3E0906"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ECE57A" w14:textId="77777777" w:rsidR="00872676" w:rsidRDefault="00000000">
            <w:pPr>
              <w:spacing w:after="0"/>
              <w:jc w:val="center"/>
            </w:pPr>
            <w:r>
              <w:t>9.8</w:t>
            </w:r>
          </w:p>
        </w:tc>
      </w:tr>
      <w:tr w:rsidR="00872676" w14:paraId="6D962AB4"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910AD4"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595754"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783C6E"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B33F2D"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8B5474" w14:textId="77777777" w:rsidR="00872676" w:rsidRDefault="00000000">
            <w:pPr>
              <w:spacing w:after="0"/>
              <w:jc w:val="center"/>
            </w:pPr>
            <w:r>
              <w:t>110</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3394F9"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E6DC18" w14:textId="77777777" w:rsidR="00872676" w:rsidRDefault="00000000">
            <w:pPr>
              <w:spacing w:after="0"/>
              <w:jc w:val="center"/>
            </w:pPr>
            <w:r>
              <w:t>9.8</w:t>
            </w:r>
          </w:p>
        </w:tc>
      </w:tr>
      <w:tr w:rsidR="00872676" w14:paraId="23F5E7D6"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F13F1E" w14:textId="77777777" w:rsidR="00872676" w:rsidRDefault="00000000">
            <w:pPr>
              <w:spacing w:after="0"/>
              <w:jc w:val="center"/>
            </w:pPr>
            <w:r>
              <w:t xml:space="preserve">RATIONALE 307 </w:t>
            </w:r>
            <w:hyperlink r:id="rId36">
              <w:r>
                <w:t>[30]</w:t>
              </w:r>
            </w:hyperlink>
            <w:r>
              <w:br/>
              <w:t>(Wang J, 2021)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0F38E4" w14:textId="77777777" w:rsidR="00872676" w:rsidRDefault="00000000">
            <w:pPr>
              <w:spacing w:after="0"/>
              <w:jc w:val="center"/>
            </w:pPr>
            <w:r>
              <w:t>NSCLC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06583F"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74456C" w14:textId="77777777" w:rsidR="00872676" w:rsidRDefault="00000000">
            <w:pPr>
              <w:spacing w:after="0"/>
              <w:jc w:val="center"/>
            </w:pPr>
            <w:r>
              <w:t>Tislelizumab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982697" w14:textId="77777777" w:rsidR="00872676" w:rsidRDefault="00000000">
            <w:pPr>
              <w:spacing w:after="0"/>
              <w:jc w:val="center"/>
            </w:pPr>
            <w:r>
              <w:t>120</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0D26FA"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9D2089" w14:textId="77777777" w:rsidR="00872676" w:rsidRDefault="00000000">
            <w:pPr>
              <w:spacing w:after="0"/>
              <w:jc w:val="center"/>
            </w:pPr>
            <w:r>
              <w:t>8.6</w:t>
            </w:r>
          </w:p>
        </w:tc>
      </w:tr>
      <w:tr w:rsidR="00872676" w14:paraId="56D0ED48"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CBBBD5"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F1B1F8"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455DE5"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2FFC20"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E81AB0" w14:textId="77777777" w:rsidR="00872676" w:rsidRDefault="00000000">
            <w:pPr>
              <w:spacing w:after="0"/>
              <w:jc w:val="center"/>
            </w:pPr>
            <w:r>
              <w:t>117</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549B37"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D37F8D" w14:textId="77777777" w:rsidR="00872676" w:rsidRDefault="00000000">
            <w:pPr>
              <w:spacing w:after="0"/>
              <w:jc w:val="center"/>
            </w:pPr>
            <w:r>
              <w:t>8.6</w:t>
            </w:r>
          </w:p>
        </w:tc>
      </w:tr>
      <w:tr w:rsidR="00872676" w14:paraId="683FCE2C"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2BD1AD" w14:textId="77777777" w:rsidR="00872676" w:rsidRDefault="00000000">
            <w:pPr>
              <w:spacing w:after="0"/>
              <w:jc w:val="center"/>
            </w:pPr>
            <w:r>
              <w:t xml:space="preserve">RATIONALE-309 </w:t>
            </w:r>
            <w:hyperlink r:id="rId37">
              <w:r>
                <w:t>[31]</w:t>
              </w:r>
            </w:hyperlink>
            <w:r>
              <w:br/>
              <w:t>(Yang Y, 2023)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17B09E" w14:textId="77777777" w:rsidR="00872676" w:rsidRDefault="00000000">
            <w:pPr>
              <w:spacing w:after="0"/>
              <w:jc w:val="center"/>
            </w:pPr>
            <w:r>
              <w:t>NPC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F5DEA"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229C8C" w14:textId="77777777" w:rsidR="00872676" w:rsidRDefault="00000000">
            <w:pPr>
              <w:spacing w:after="0"/>
              <w:jc w:val="center"/>
            </w:pPr>
            <w:r>
              <w:t>Tislelizumab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DC65BA" w14:textId="77777777" w:rsidR="00872676" w:rsidRDefault="00000000">
            <w:pPr>
              <w:spacing w:after="0"/>
              <w:jc w:val="center"/>
            </w:pPr>
            <w:r>
              <w:t>131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375341" w14:textId="77777777" w:rsidR="00872676" w:rsidRDefault="00000000">
            <w:pPr>
              <w:spacing w:after="0"/>
              <w:jc w:val="center"/>
            </w:pPr>
            <w:r>
              <w:t>TEAE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81D7C7" w14:textId="77777777" w:rsidR="00872676" w:rsidRDefault="00000000">
            <w:pPr>
              <w:spacing w:after="0"/>
              <w:jc w:val="center"/>
            </w:pPr>
            <w:r>
              <w:t>15.5</w:t>
            </w:r>
          </w:p>
        </w:tc>
      </w:tr>
      <w:tr w:rsidR="00872676" w14:paraId="4902E588"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D568DD"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24E24C"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0A2267"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D68403"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9350F7" w14:textId="77777777" w:rsidR="00872676" w:rsidRDefault="00000000">
            <w:pPr>
              <w:spacing w:after="0"/>
              <w:jc w:val="center"/>
            </w:pPr>
            <w:r>
              <w:t>132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95E088"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D3A236" w14:textId="77777777" w:rsidR="00872676" w:rsidRDefault="00000000">
            <w:pPr>
              <w:spacing w:after="0"/>
              <w:jc w:val="center"/>
            </w:pPr>
            <w:r>
              <w:t>15.5</w:t>
            </w:r>
          </w:p>
        </w:tc>
      </w:tr>
      <w:tr w:rsidR="00872676" w14:paraId="15FC864E"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2C6C2C" w14:textId="77777777" w:rsidR="00872676" w:rsidRDefault="00000000">
            <w:pPr>
              <w:spacing w:after="0"/>
              <w:jc w:val="center"/>
            </w:pPr>
            <w:r>
              <w:t xml:space="preserve">RUBY </w:t>
            </w:r>
            <w:hyperlink r:id="rId38">
              <w:r>
                <w:t>[32]</w:t>
              </w:r>
            </w:hyperlink>
            <w:r>
              <w:br/>
              <w:t>(</w:t>
            </w:r>
            <w:r>
              <w:rPr>
                <w:color w:val="1F1F1F"/>
                <w:highlight w:val="white"/>
              </w:rPr>
              <w:t xml:space="preserve">Mirza MR, </w:t>
            </w:r>
            <w:r>
              <w:t>2023)</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3E9EB0" w14:textId="77777777" w:rsidR="00872676" w:rsidRDefault="00000000">
            <w:pPr>
              <w:spacing w:after="0"/>
              <w:jc w:val="center"/>
            </w:pPr>
            <w:r>
              <w:t>Endometrial cancer</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5AA373"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3D40A0" w14:textId="77777777" w:rsidR="00872676" w:rsidRDefault="00000000">
            <w:pPr>
              <w:spacing w:after="0"/>
              <w:jc w:val="center"/>
            </w:pPr>
            <w:proofErr w:type="spellStart"/>
            <w:r>
              <w:t>Dostarlimab</w:t>
            </w:r>
            <w:proofErr w:type="spellEnd"/>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E52FC3" w14:textId="77777777" w:rsidR="00872676" w:rsidRDefault="00000000">
            <w:pPr>
              <w:spacing w:after="0"/>
              <w:jc w:val="center"/>
            </w:pPr>
            <w:r>
              <w:t>241</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662C92" w14:textId="77777777" w:rsidR="00872676" w:rsidRDefault="00000000">
            <w:pPr>
              <w:spacing w:after="0"/>
              <w:jc w:val="center"/>
            </w:pPr>
            <w:r>
              <w:t>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C8CA10" w14:textId="77777777" w:rsidR="00872676" w:rsidRDefault="00000000">
            <w:pPr>
              <w:spacing w:after="0"/>
              <w:jc w:val="center"/>
            </w:pPr>
            <w:r>
              <w:t>25.4</w:t>
            </w:r>
          </w:p>
        </w:tc>
      </w:tr>
      <w:tr w:rsidR="00872676" w14:paraId="0ECBBC8B"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B9248C"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BBC9E7"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3D81D9"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AB675A"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A8DBE9" w14:textId="77777777" w:rsidR="00872676" w:rsidRDefault="00000000">
            <w:pPr>
              <w:spacing w:after="0"/>
              <w:jc w:val="center"/>
            </w:pPr>
            <w:r>
              <w:t>246</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0948FF"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21FD4" w14:textId="77777777" w:rsidR="00872676" w:rsidRDefault="00000000">
            <w:pPr>
              <w:spacing w:after="0"/>
              <w:jc w:val="center"/>
            </w:pPr>
            <w:r>
              <w:t>25.4</w:t>
            </w:r>
          </w:p>
        </w:tc>
      </w:tr>
      <w:tr w:rsidR="00872676" w14:paraId="68408FD5" w14:textId="77777777">
        <w:trPr>
          <w:trHeight w:val="460"/>
        </w:trPr>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0CE0A3" w14:textId="77777777" w:rsidR="00872676" w:rsidRDefault="00000000">
            <w:pPr>
              <w:spacing w:after="0"/>
              <w:jc w:val="center"/>
            </w:pPr>
            <w:r>
              <w:t xml:space="preserve">TOPAZ-1 </w:t>
            </w:r>
            <w:hyperlink r:id="rId39">
              <w:r>
                <w:t>[33]</w:t>
              </w:r>
            </w:hyperlink>
            <w:r>
              <w:br/>
              <w:t>(Oh DY, 2022)</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129346" w14:textId="77777777" w:rsidR="00872676" w:rsidRDefault="00000000">
            <w:pPr>
              <w:spacing w:after="0"/>
              <w:jc w:val="center"/>
            </w:pPr>
            <w:r>
              <w:t>BTC</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A8B7E6" w14:textId="77777777" w:rsidR="00872676" w:rsidRDefault="00000000">
            <w:pPr>
              <w:spacing w:after="0"/>
              <w:jc w:val="center"/>
            </w:pPr>
            <w:r>
              <w:t>Chemo-IO</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A3D9BC" w14:textId="77777777" w:rsidR="00872676" w:rsidRDefault="00000000">
            <w:pPr>
              <w:spacing w:after="0"/>
              <w:jc w:val="center"/>
            </w:pPr>
            <w:r>
              <w:t>Durvalumab</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E4B959" w14:textId="77777777" w:rsidR="00872676" w:rsidRDefault="00000000">
            <w:pPr>
              <w:spacing w:after="0"/>
              <w:jc w:val="center"/>
            </w:pPr>
            <w:r>
              <w:t>338</w:t>
            </w:r>
          </w:p>
        </w:tc>
        <w:tc>
          <w:tcPr>
            <w:tcW w:w="193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A739B7" w14:textId="77777777" w:rsidR="00872676" w:rsidRDefault="00000000">
            <w:pPr>
              <w:spacing w:after="0"/>
              <w:jc w:val="center"/>
            </w:pPr>
            <w:r>
              <w:t>TRAE, any AE</w:t>
            </w: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5DE5AA" w14:textId="77777777" w:rsidR="00872676" w:rsidRDefault="00000000">
            <w:pPr>
              <w:spacing w:after="0"/>
              <w:jc w:val="center"/>
            </w:pPr>
            <w:r>
              <w:t>16.8</w:t>
            </w:r>
          </w:p>
        </w:tc>
      </w:tr>
      <w:tr w:rsidR="00872676" w14:paraId="202E9352" w14:textId="77777777">
        <w:trPr>
          <w:trHeight w:val="460"/>
        </w:trPr>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DADFEF" w14:textId="77777777" w:rsidR="00872676" w:rsidRDefault="00872676">
            <w:pPr>
              <w:spacing w:after="0"/>
              <w:jc w:val="center"/>
            </w:pP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CD8979" w14:textId="77777777" w:rsidR="00872676" w:rsidRDefault="00872676">
            <w:pPr>
              <w:spacing w:after="0"/>
              <w:jc w:val="center"/>
            </w:pP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1FC2E6" w14:textId="77777777" w:rsidR="00872676" w:rsidRDefault="00000000">
            <w:pPr>
              <w:spacing w:after="0"/>
              <w:jc w:val="center"/>
            </w:pPr>
            <w:r>
              <w:t>Chemo-only</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84A029" w14:textId="77777777" w:rsidR="00872676" w:rsidRDefault="00000000">
            <w:pPr>
              <w:spacing w:after="0"/>
              <w:jc w:val="center"/>
            </w:pPr>
            <w:r>
              <w:t>NA</w:t>
            </w:r>
          </w:p>
        </w:tc>
        <w:tc>
          <w:tcPr>
            <w:tcW w:w="19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011DFC" w14:textId="77777777" w:rsidR="00872676" w:rsidRDefault="00000000">
            <w:pPr>
              <w:spacing w:after="0"/>
              <w:jc w:val="center"/>
            </w:pPr>
            <w:r>
              <w:t>342</w:t>
            </w:r>
          </w:p>
        </w:tc>
        <w:tc>
          <w:tcPr>
            <w:tcW w:w="193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E82542" w14:textId="77777777" w:rsidR="00872676" w:rsidRDefault="00872676">
            <w:pPr>
              <w:spacing w:after="0"/>
              <w:jc w:val="center"/>
            </w:pPr>
          </w:p>
        </w:tc>
        <w:tc>
          <w:tcPr>
            <w:tcW w:w="19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EA5794" w14:textId="77777777" w:rsidR="00872676" w:rsidRDefault="00000000">
            <w:pPr>
              <w:spacing w:after="0"/>
              <w:jc w:val="center"/>
            </w:pPr>
            <w:r>
              <w:t>15.9</w:t>
            </w:r>
          </w:p>
        </w:tc>
      </w:tr>
    </w:tbl>
    <w:p w14:paraId="35D6805D" w14:textId="77777777" w:rsidR="00872676" w:rsidRDefault="00000000">
      <w:pPr>
        <w:spacing w:after="160"/>
        <w:rPr>
          <w:sz w:val="16"/>
          <w:szCs w:val="16"/>
        </w:rPr>
      </w:pPr>
      <w:proofErr w:type="spellStart"/>
      <w:r>
        <w:rPr>
          <w:sz w:val="16"/>
          <w:szCs w:val="16"/>
          <w:vertAlign w:val="superscript"/>
        </w:rPr>
        <w:t>a</w:t>
      </w:r>
      <w:r>
        <w:rPr>
          <w:sz w:val="16"/>
          <w:szCs w:val="16"/>
        </w:rPr>
        <w:t>Types</w:t>
      </w:r>
      <w:proofErr w:type="spellEnd"/>
      <w:r>
        <w:rPr>
          <w:sz w:val="16"/>
          <w:szCs w:val="16"/>
        </w:rPr>
        <w:t xml:space="preserve"> of AEs leading to treatment discontinuation</w:t>
      </w:r>
    </w:p>
    <w:p w14:paraId="010745E2" w14:textId="77777777" w:rsidR="00872676" w:rsidRDefault="00000000">
      <w:pPr>
        <w:spacing w:after="160"/>
        <w:rPr>
          <w:sz w:val="16"/>
          <w:szCs w:val="16"/>
        </w:rPr>
      </w:pPr>
      <w:proofErr w:type="spellStart"/>
      <w:r>
        <w:rPr>
          <w:sz w:val="16"/>
          <w:szCs w:val="16"/>
          <w:vertAlign w:val="superscript"/>
        </w:rPr>
        <w:t>b</w:t>
      </w:r>
      <w:r>
        <w:rPr>
          <w:rFonts w:ascii="Arial Unicode MS" w:eastAsia="Arial Unicode MS" w:hAnsi="Arial Unicode MS" w:cs="Arial Unicode MS"/>
          <w:sz w:val="16"/>
          <w:szCs w:val="16"/>
        </w:rPr>
        <w:t>Only</w:t>
      </w:r>
      <w:proofErr w:type="spellEnd"/>
      <w:r>
        <w:rPr>
          <w:rFonts w:ascii="Arial Unicode MS" w:eastAsia="Arial Unicode MS" w:hAnsi="Arial Unicode MS" w:cs="Arial Unicode MS"/>
          <w:sz w:val="16"/>
          <w:szCs w:val="16"/>
        </w:rPr>
        <w:t xml:space="preserve"> reported follow-up duration in patients with </w:t>
      </w:r>
      <w:proofErr w:type="spellStart"/>
      <w:r>
        <w:rPr>
          <w:rFonts w:ascii="Arial Unicode MS" w:eastAsia="Arial Unicode MS" w:hAnsi="Arial Unicode MS" w:cs="Arial Unicode MS"/>
          <w:sz w:val="16"/>
          <w:szCs w:val="16"/>
        </w:rPr>
        <w:t>bTMB</w:t>
      </w:r>
      <w:proofErr w:type="spellEnd"/>
      <w:r>
        <w:rPr>
          <w:rFonts w:ascii="Arial Unicode MS" w:eastAsia="Arial Unicode MS" w:hAnsi="Arial Unicode MS" w:cs="Arial Unicode MS"/>
          <w:sz w:val="16"/>
          <w:szCs w:val="16"/>
        </w:rPr>
        <w:t xml:space="preserve"> ≥16 (n=145)</w:t>
      </w:r>
    </w:p>
    <w:p w14:paraId="0F109744" w14:textId="77777777" w:rsidR="00872676" w:rsidRDefault="00000000">
      <w:pPr>
        <w:spacing w:after="160"/>
        <w:rPr>
          <w:sz w:val="16"/>
          <w:szCs w:val="16"/>
        </w:rPr>
      </w:pPr>
      <w:r>
        <w:rPr>
          <w:sz w:val="16"/>
          <w:szCs w:val="16"/>
        </w:rPr>
        <w:t xml:space="preserve">AE indicates adverse event; BTC, biliary tract cancer; </w:t>
      </w:r>
      <w:proofErr w:type="spellStart"/>
      <w:r>
        <w:rPr>
          <w:sz w:val="16"/>
          <w:szCs w:val="16"/>
        </w:rPr>
        <w:t>bTMB</w:t>
      </w:r>
      <w:proofErr w:type="spellEnd"/>
      <w:r>
        <w:rPr>
          <w:sz w:val="16"/>
          <w:szCs w:val="16"/>
        </w:rPr>
        <w:t>, blood tumor mutation burden; Chemo-dual-IO, dual-immunotherapy combined with chemotherapy; Chemo-IO, mono-immunotherapy combined with chemotherapy; Chemo-only, chemotherapy alone; dual-IO, dual-immunotherapy; ESCC, esophageal squamous cell carcinoma; GI, gastrointestinal; HCC, hepatocellular carcinoma; HNSCC, head and neck squamous cell carcinoma; IO, immunotherapy; MIBC, muscle invasive bladder cancer; mono-IO, mono-immunotherapy; NA, not applicable; NPC, Nasopharyngeal carcinoma; NSCLC, non-small cell lung cancer; SCLC, small cell lung cancer; TEAE, treatment emergent adverse event; TRAE, treatment-related adverse event;</w:t>
      </w:r>
      <w:r>
        <w:br w:type="page"/>
      </w:r>
    </w:p>
    <w:p w14:paraId="0A87CCF8" w14:textId="7F03D2ED" w:rsidR="00872676" w:rsidRDefault="00FB54CB">
      <w:pPr>
        <w:pStyle w:val="2"/>
      </w:pPr>
      <w:bookmarkStart w:id="4" w:name="_rbjdxxukonnh" w:colFirst="0" w:colLast="0"/>
      <w:bookmarkEnd w:id="4"/>
      <w:r w:rsidRPr="00FB54CB">
        <w:lastRenderedPageBreak/>
        <w:t xml:space="preserve">Supplementary </w:t>
      </w:r>
      <w:r w:rsidR="00000000">
        <w:t>Figure 1. Assessment of Risk of Bias</w:t>
      </w:r>
    </w:p>
    <w:p w14:paraId="16CF0D17" w14:textId="77777777" w:rsidR="00872676" w:rsidRDefault="00872676">
      <w:pPr>
        <w:spacing w:after="0"/>
        <w:rPr>
          <w:sz w:val="16"/>
          <w:szCs w:val="16"/>
        </w:rPr>
      </w:pPr>
    </w:p>
    <w:p w14:paraId="2035F606" w14:textId="77777777" w:rsidR="00872676" w:rsidRDefault="00000000">
      <w:pPr>
        <w:spacing w:after="0"/>
        <w:rPr>
          <w:sz w:val="16"/>
          <w:szCs w:val="16"/>
        </w:rPr>
      </w:pPr>
      <w:r>
        <w:rPr>
          <w:sz w:val="16"/>
          <w:szCs w:val="16"/>
        </w:rPr>
        <w:t xml:space="preserve">(A) For studies that reported discontinuation due to TRAEs. (B) For studies that reported discontinuation due to any AE/TEAEs. </w:t>
      </w:r>
    </w:p>
    <w:p w14:paraId="512C0B06" w14:textId="77777777" w:rsidR="00872676" w:rsidRDefault="00872676">
      <w:pPr>
        <w:spacing w:after="0"/>
        <w:rPr>
          <w:sz w:val="16"/>
          <w:szCs w:val="16"/>
        </w:rPr>
      </w:pPr>
    </w:p>
    <w:p w14:paraId="21AFC846" w14:textId="77777777" w:rsidR="00872676" w:rsidRDefault="00000000">
      <w:pPr>
        <w:spacing w:after="0"/>
        <w:rPr>
          <w:sz w:val="16"/>
          <w:szCs w:val="16"/>
        </w:rPr>
      </w:pPr>
      <w:r>
        <w:rPr>
          <w:sz w:val="16"/>
          <w:szCs w:val="16"/>
        </w:rPr>
        <w:t>The risk of bias was assessed using the Cochrane Collaboration's tool (2.0). AE indicates adverse event; TEAE, treatment emergent adverse event; TRAE, treatment-related adverse event.</w:t>
      </w:r>
    </w:p>
    <w:p w14:paraId="6FA2F48D" w14:textId="77777777" w:rsidR="00872676" w:rsidRDefault="00872676">
      <w:pPr>
        <w:spacing w:after="0"/>
        <w:rPr>
          <w:sz w:val="16"/>
          <w:szCs w:val="16"/>
        </w:rPr>
      </w:pPr>
    </w:p>
    <w:p w14:paraId="598CBE3B" w14:textId="6973BE59" w:rsidR="00872676" w:rsidRDefault="00000000">
      <w:r>
        <w:rPr>
          <w:b/>
        </w:rPr>
        <w:t>(A)</w:t>
      </w:r>
      <w:r>
        <w:rPr>
          <w:b/>
        </w:rPr>
        <w:tab/>
      </w:r>
      <w:r>
        <w:rPr>
          <w:b/>
        </w:rPr>
        <w:tab/>
      </w:r>
      <w:r>
        <w:rPr>
          <w:b/>
        </w:rPr>
        <w:tab/>
      </w:r>
      <w:r>
        <w:rPr>
          <w:b/>
        </w:rPr>
        <w:tab/>
      </w:r>
      <w:r>
        <w:rPr>
          <w:b/>
        </w:rPr>
        <w:tab/>
      </w:r>
      <w:r>
        <w:rPr>
          <w:b/>
        </w:rPr>
        <w:tab/>
      </w:r>
      <w:r>
        <w:rPr>
          <w:b/>
        </w:rPr>
        <w:tab/>
      </w:r>
      <w:r>
        <w:rPr>
          <w:b/>
        </w:rPr>
        <w:tab/>
      </w:r>
      <w:r>
        <w:rPr>
          <w:b/>
        </w:rPr>
        <w:tab/>
      </w:r>
    </w:p>
    <w:p w14:paraId="076AC4C3" w14:textId="185A511C" w:rsidR="00872676" w:rsidRDefault="00FB54CB">
      <w:pPr>
        <w:pStyle w:val="2"/>
      </w:pPr>
      <w:bookmarkStart w:id="5" w:name="_5l68qo8wq506" w:colFirst="0" w:colLast="0"/>
      <w:bookmarkEnd w:id="5"/>
      <w:r>
        <w:rPr>
          <w:noProof/>
          <w:sz w:val="20"/>
          <w:szCs w:val="20"/>
        </w:rPr>
        <w:drawing>
          <wp:inline distT="0" distB="0" distL="0" distR="0" wp14:anchorId="5BE66933" wp14:editId="0E51DE39">
            <wp:extent cx="8229600" cy="4627245"/>
            <wp:effectExtent l="0" t="0" r="0" b="1905"/>
            <wp:docPr id="511824920"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229600" cy="4627245"/>
                    </a:xfrm>
                    <a:prstGeom prst="rect">
                      <a:avLst/>
                    </a:prstGeom>
                    <a:noFill/>
                    <a:ln>
                      <a:noFill/>
                    </a:ln>
                  </pic:spPr>
                </pic:pic>
              </a:graphicData>
            </a:graphic>
          </wp:inline>
        </w:drawing>
      </w:r>
      <w:r w:rsidR="00000000">
        <w:br w:type="page"/>
      </w:r>
    </w:p>
    <w:p w14:paraId="260B32D3" w14:textId="75C6EF32" w:rsidR="00872676" w:rsidRDefault="00000000">
      <w:pPr>
        <w:rPr>
          <w:b/>
        </w:rPr>
      </w:pPr>
      <w:r>
        <w:rPr>
          <w:b/>
        </w:rPr>
        <w:lastRenderedPageBreak/>
        <w:t>(B)</w:t>
      </w:r>
    </w:p>
    <w:p w14:paraId="16A99528" w14:textId="35452AA9" w:rsidR="00872676" w:rsidRDefault="00FB54CB">
      <w:pPr>
        <w:pStyle w:val="2"/>
      </w:pPr>
      <w:bookmarkStart w:id="6" w:name="_xxnkhekk6p3k" w:colFirst="0" w:colLast="0"/>
      <w:bookmarkEnd w:id="6"/>
      <w:r>
        <w:rPr>
          <w:b w:val="0"/>
          <w:noProof/>
        </w:rPr>
        <w:drawing>
          <wp:inline distT="0" distB="0" distL="0" distR="0" wp14:anchorId="39827860" wp14:editId="59FFEC4A">
            <wp:extent cx="8229600" cy="4625340"/>
            <wp:effectExtent l="0" t="0" r="0" b="3810"/>
            <wp:docPr id="68646097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229600" cy="4625340"/>
                    </a:xfrm>
                    <a:prstGeom prst="rect">
                      <a:avLst/>
                    </a:prstGeom>
                    <a:noFill/>
                    <a:ln>
                      <a:noFill/>
                    </a:ln>
                  </pic:spPr>
                </pic:pic>
              </a:graphicData>
            </a:graphic>
          </wp:inline>
        </w:drawing>
      </w:r>
      <w:r w:rsidR="00000000">
        <w:br w:type="page"/>
      </w:r>
    </w:p>
    <w:p w14:paraId="02CBE478" w14:textId="639127C5" w:rsidR="00872676" w:rsidRDefault="00FB54CB">
      <w:pPr>
        <w:pStyle w:val="2"/>
      </w:pPr>
      <w:bookmarkStart w:id="7" w:name="_b4svtdnkd75h" w:colFirst="0" w:colLast="0"/>
      <w:bookmarkEnd w:id="7"/>
      <w:r w:rsidRPr="00FB54CB">
        <w:lastRenderedPageBreak/>
        <w:t xml:space="preserve">Supplementary </w:t>
      </w:r>
      <w:r w:rsidR="00000000">
        <w:t>Figure 2. Assessment of Publication Bias</w:t>
      </w:r>
    </w:p>
    <w:p w14:paraId="63088743" w14:textId="77777777" w:rsidR="00872676" w:rsidRDefault="00872676">
      <w:pPr>
        <w:spacing w:after="0"/>
        <w:rPr>
          <w:sz w:val="16"/>
          <w:szCs w:val="16"/>
        </w:rPr>
      </w:pPr>
    </w:p>
    <w:p w14:paraId="593A13F8" w14:textId="77777777" w:rsidR="00872676" w:rsidRDefault="00000000">
      <w:pPr>
        <w:spacing w:after="0"/>
        <w:rPr>
          <w:sz w:val="16"/>
          <w:szCs w:val="16"/>
        </w:rPr>
      </w:pPr>
      <w:r>
        <w:rPr>
          <w:sz w:val="16"/>
          <w:szCs w:val="16"/>
        </w:rPr>
        <w:t>(A) Funnel plot for studies reporting discontinuation due to TRAEs in various cancer types. (B) Funnel plot for studies reporting discontinuation due to TRAEs in NSCLC.</w:t>
      </w:r>
    </w:p>
    <w:p w14:paraId="241D00E4" w14:textId="77777777" w:rsidR="00872676" w:rsidRDefault="00000000">
      <w:pPr>
        <w:spacing w:after="0"/>
        <w:rPr>
          <w:sz w:val="16"/>
          <w:szCs w:val="16"/>
        </w:rPr>
      </w:pPr>
      <w:r>
        <w:rPr>
          <w:sz w:val="16"/>
          <w:szCs w:val="16"/>
        </w:rPr>
        <w:t>(C) Funnel plot for studies reporting discontinuation due to any AE/TEAEs in various cancer types. (D) Funnel plot for studies reporting discontinuation due to any AE/TEAEs in NSCLC.</w:t>
      </w:r>
    </w:p>
    <w:p w14:paraId="07B7DE9B" w14:textId="77777777" w:rsidR="00872676" w:rsidRDefault="00872676">
      <w:pPr>
        <w:spacing w:after="0"/>
        <w:rPr>
          <w:sz w:val="16"/>
          <w:szCs w:val="16"/>
        </w:rPr>
      </w:pPr>
    </w:p>
    <w:p w14:paraId="33E3A77E" w14:textId="71F1E4CC" w:rsidR="00872676" w:rsidRDefault="00000000">
      <w:pPr>
        <w:spacing w:after="0"/>
        <w:rPr>
          <w:sz w:val="16"/>
          <w:szCs w:val="16"/>
        </w:rPr>
      </w:pPr>
      <w:r>
        <w:rPr>
          <w:sz w:val="16"/>
          <w:szCs w:val="16"/>
        </w:rPr>
        <w:t>Each figure's P-value was determined using Egger’s test. AE indicates adverse event; Chemo-dual-IO, dual-immunotherapy combined with chemotherapy; Chemo-IO, mono-immunotherapy combined with chemotherapy; Chemo-only, chemotherapy alone; dual-IO, dual-immunotherapy; mono-IO, mono-immunotherapy; NSCLC, non-small cell lung cancer; TEAE, treatment emergent adverse event; TRAE, treatment-related adverse event.</w:t>
      </w:r>
    </w:p>
    <w:p w14:paraId="3F9D55AE" w14:textId="77777777" w:rsidR="00872676" w:rsidRDefault="00872676">
      <w:pPr>
        <w:spacing w:after="0"/>
        <w:rPr>
          <w:sz w:val="16"/>
          <w:szCs w:val="16"/>
        </w:rPr>
      </w:pPr>
    </w:p>
    <w:p w14:paraId="11ECC3F0" w14:textId="68E68048" w:rsidR="00872676" w:rsidRDefault="00000000">
      <w:pPr>
        <w:rPr>
          <w:b/>
        </w:rPr>
      </w:pPr>
      <w:r>
        <w:rPr>
          <w:b/>
        </w:rPr>
        <w:t>(A)</w:t>
      </w:r>
      <w:r>
        <w:rPr>
          <w:b/>
        </w:rPr>
        <w:tab/>
      </w:r>
      <w:r>
        <w:rPr>
          <w:b/>
        </w:rPr>
        <w:tab/>
      </w:r>
      <w:r>
        <w:rPr>
          <w:b/>
        </w:rPr>
        <w:tab/>
      </w:r>
      <w:r>
        <w:rPr>
          <w:b/>
        </w:rPr>
        <w:tab/>
      </w:r>
      <w:r>
        <w:rPr>
          <w:b/>
        </w:rPr>
        <w:tab/>
      </w:r>
      <w:r>
        <w:rPr>
          <w:b/>
        </w:rPr>
        <w:tab/>
      </w:r>
      <w:r>
        <w:rPr>
          <w:b/>
        </w:rPr>
        <w:tab/>
      </w:r>
      <w:r>
        <w:rPr>
          <w:b/>
        </w:rPr>
        <w:tab/>
      </w:r>
      <w:r>
        <w:rPr>
          <w:b/>
        </w:rPr>
        <w:tab/>
        <w:t>(B)</w:t>
      </w:r>
    </w:p>
    <w:p w14:paraId="43258BDB" w14:textId="3749777E" w:rsidR="00872676" w:rsidRDefault="00FB54CB">
      <w:pPr>
        <w:spacing w:after="0"/>
        <w:rPr>
          <w:sz w:val="16"/>
          <w:szCs w:val="16"/>
        </w:rPr>
      </w:pPr>
      <w:r>
        <w:rPr>
          <w:b/>
          <w:noProof/>
        </w:rPr>
        <w:drawing>
          <wp:anchor distT="0" distB="0" distL="114300" distR="114300" simplePos="0" relativeHeight="251673600" behindDoc="0" locked="0" layoutInCell="1" allowOverlap="1" wp14:anchorId="1879F8A3" wp14:editId="1A445338">
            <wp:simplePos x="0" y="0"/>
            <wp:positionH relativeFrom="margin">
              <wp:posOffset>0</wp:posOffset>
            </wp:positionH>
            <wp:positionV relativeFrom="paragraph">
              <wp:posOffset>110490</wp:posOffset>
            </wp:positionV>
            <wp:extent cx="3716020" cy="3716020"/>
            <wp:effectExtent l="0" t="0" r="0" b="0"/>
            <wp:wrapSquare wrapText="bothSides"/>
            <wp:docPr id="402538800"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716020" cy="37160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7316D8" w14:textId="37402CDF" w:rsidR="00872676" w:rsidRDefault="00FB54CB">
      <w:pPr>
        <w:spacing w:after="0"/>
        <w:rPr>
          <w:sz w:val="16"/>
          <w:szCs w:val="16"/>
        </w:rPr>
      </w:pPr>
      <w:r>
        <w:rPr>
          <w:noProof/>
        </w:rPr>
        <w:drawing>
          <wp:anchor distT="0" distB="0" distL="114300" distR="114300" simplePos="0" relativeHeight="251675648" behindDoc="0" locked="0" layoutInCell="1" allowOverlap="1" wp14:anchorId="34063CE1" wp14:editId="6E5A63B8">
            <wp:simplePos x="0" y="0"/>
            <wp:positionH relativeFrom="column">
              <wp:posOffset>3830320</wp:posOffset>
            </wp:positionH>
            <wp:positionV relativeFrom="paragraph">
              <wp:posOffset>118745</wp:posOffset>
            </wp:positionV>
            <wp:extent cx="4366895" cy="3535045"/>
            <wp:effectExtent l="0" t="0" r="0" b="8255"/>
            <wp:wrapSquare wrapText="bothSides"/>
            <wp:docPr id="834659321"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366895" cy="35350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401E7B" w14:textId="77777777" w:rsidR="00872676" w:rsidRDefault="00872676"/>
    <w:p w14:paraId="0ADE2F80" w14:textId="77777777" w:rsidR="00872676" w:rsidRDefault="00000000">
      <w:pPr>
        <w:pStyle w:val="2"/>
      </w:pPr>
      <w:bookmarkStart w:id="8" w:name="_uiyxk3s2tift" w:colFirst="0" w:colLast="0"/>
      <w:bookmarkEnd w:id="8"/>
      <w:r>
        <w:br w:type="page"/>
      </w:r>
    </w:p>
    <w:p w14:paraId="08D0FAAD" w14:textId="77777777" w:rsidR="00872676" w:rsidRDefault="00872676">
      <w:pPr>
        <w:pStyle w:val="2"/>
      </w:pPr>
      <w:bookmarkStart w:id="9" w:name="_fghl2cl6ktsm" w:colFirst="0" w:colLast="0"/>
      <w:bookmarkEnd w:id="9"/>
    </w:p>
    <w:p w14:paraId="542D62AA" w14:textId="1BDC8F8E" w:rsidR="00872676" w:rsidRDefault="00FB54CB">
      <w:pPr>
        <w:pStyle w:val="2"/>
      </w:pPr>
      <w:bookmarkStart w:id="10" w:name="_abseprgpj3me" w:colFirst="0" w:colLast="0"/>
      <w:bookmarkEnd w:id="10"/>
      <w:r>
        <w:rPr>
          <w:noProof/>
        </w:rPr>
        <w:drawing>
          <wp:anchor distT="0" distB="0" distL="114300" distR="114300" simplePos="0" relativeHeight="251679744" behindDoc="0" locked="0" layoutInCell="1" allowOverlap="1" wp14:anchorId="777BFCF8" wp14:editId="3B5F45A3">
            <wp:simplePos x="0" y="0"/>
            <wp:positionH relativeFrom="margin">
              <wp:align>right</wp:align>
            </wp:positionH>
            <wp:positionV relativeFrom="paragraph">
              <wp:posOffset>357146</wp:posOffset>
            </wp:positionV>
            <wp:extent cx="4057650" cy="3284220"/>
            <wp:effectExtent l="0" t="0" r="0" b="0"/>
            <wp:wrapSquare wrapText="bothSides"/>
            <wp:docPr id="1811214916"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057650" cy="32842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7DC8B619" wp14:editId="524AF37B">
            <wp:simplePos x="0" y="0"/>
            <wp:positionH relativeFrom="margin">
              <wp:align>left</wp:align>
            </wp:positionH>
            <wp:positionV relativeFrom="paragraph">
              <wp:posOffset>380779</wp:posOffset>
            </wp:positionV>
            <wp:extent cx="4075430" cy="3298825"/>
            <wp:effectExtent l="0" t="0" r="1270" b="0"/>
            <wp:wrapSquare wrapText="bothSides"/>
            <wp:docPr id="9819120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075430" cy="3298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Pr>
          <w:sz w:val="20"/>
          <w:szCs w:val="20"/>
        </w:rPr>
        <w:t>(C)</w:t>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t>(D)</w:t>
      </w:r>
      <w:r w:rsidR="00000000">
        <w:br w:type="page"/>
      </w:r>
    </w:p>
    <w:p w14:paraId="6C2EE6DA" w14:textId="0E1EB779" w:rsidR="00872676" w:rsidRDefault="00FB54CB">
      <w:pPr>
        <w:pStyle w:val="2"/>
      </w:pPr>
      <w:bookmarkStart w:id="11" w:name="_6tz3bl15x51e" w:colFirst="0" w:colLast="0"/>
      <w:bookmarkEnd w:id="11"/>
      <w:r w:rsidRPr="00FB54CB">
        <w:lastRenderedPageBreak/>
        <w:t xml:space="preserve">Supplementary </w:t>
      </w:r>
      <w:r w:rsidR="00000000">
        <w:t>Figure 3. Network plot illustrating comparisons of RRs of discontinuation due to any AEs or TEAEs among different treatment regimens</w:t>
      </w:r>
    </w:p>
    <w:p w14:paraId="5E5B23E4" w14:textId="77777777" w:rsidR="00872676" w:rsidRDefault="00872676">
      <w:pPr>
        <w:spacing w:after="0"/>
        <w:rPr>
          <w:sz w:val="16"/>
          <w:szCs w:val="16"/>
        </w:rPr>
      </w:pPr>
    </w:p>
    <w:p w14:paraId="697CD4D7" w14:textId="77777777" w:rsidR="00872676" w:rsidRDefault="00000000">
      <w:pPr>
        <w:spacing w:after="0"/>
        <w:rPr>
          <w:sz w:val="16"/>
          <w:szCs w:val="16"/>
        </w:rPr>
      </w:pPr>
      <w:r>
        <w:rPr>
          <w:sz w:val="16"/>
          <w:szCs w:val="16"/>
        </w:rPr>
        <w:t>(A) For various cancer types, (B) For NSCLC subgroup</w:t>
      </w:r>
    </w:p>
    <w:p w14:paraId="74FE3556" w14:textId="77777777" w:rsidR="00872676" w:rsidRDefault="00000000">
      <w:pPr>
        <w:spacing w:after="0"/>
        <w:rPr>
          <w:sz w:val="16"/>
          <w:szCs w:val="16"/>
        </w:rPr>
      </w:pPr>
      <w:r>
        <w:rPr>
          <w:sz w:val="16"/>
          <w:szCs w:val="16"/>
        </w:rPr>
        <w:t>The width of lines is proportional to the number of trials that compare directly in the same trial.</w:t>
      </w:r>
    </w:p>
    <w:p w14:paraId="57512066" w14:textId="77777777" w:rsidR="00872676" w:rsidRDefault="00000000">
      <w:pPr>
        <w:spacing w:after="0"/>
        <w:rPr>
          <w:sz w:val="16"/>
          <w:szCs w:val="16"/>
        </w:rPr>
      </w:pPr>
      <w:r>
        <w:rPr>
          <w:sz w:val="16"/>
          <w:szCs w:val="16"/>
        </w:rPr>
        <w:t>Chemo-IO indicates mono-immunotherapy combined with chemotherapy; Chemo-only, chemotherapy alone; dual-IO, dual-immunotherapy; mono-IO, mono-immunotherapy; NSCLC, non-small cell lung cancer.</w:t>
      </w:r>
    </w:p>
    <w:p w14:paraId="5E54C225" w14:textId="77777777" w:rsidR="00872676" w:rsidRDefault="00872676"/>
    <w:p w14:paraId="74A8DE27" w14:textId="6DED8DBF" w:rsidR="00872676" w:rsidRDefault="00000000">
      <w:pPr>
        <w:rPr>
          <w:b/>
        </w:rPr>
      </w:pPr>
      <w:r>
        <w:rPr>
          <w:b/>
        </w:rPr>
        <w:t>(A)</w:t>
      </w:r>
      <w:r>
        <w:rPr>
          <w:b/>
        </w:rPr>
        <w:tab/>
      </w:r>
      <w:r>
        <w:rPr>
          <w:b/>
        </w:rPr>
        <w:tab/>
      </w:r>
      <w:r>
        <w:rPr>
          <w:b/>
        </w:rPr>
        <w:tab/>
      </w:r>
      <w:r>
        <w:rPr>
          <w:b/>
        </w:rPr>
        <w:tab/>
      </w:r>
      <w:r>
        <w:rPr>
          <w:b/>
        </w:rPr>
        <w:tab/>
      </w:r>
      <w:r>
        <w:rPr>
          <w:b/>
        </w:rPr>
        <w:tab/>
      </w:r>
      <w:r>
        <w:rPr>
          <w:b/>
        </w:rPr>
        <w:tab/>
      </w:r>
      <w:r>
        <w:rPr>
          <w:b/>
        </w:rPr>
        <w:tab/>
      </w:r>
      <w:r>
        <w:rPr>
          <w:b/>
        </w:rPr>
        <w:tab/>
        <w:t>(B)</w:t>
      </w:r>
    </w:p>
    <w:p w14:paraId="0D5F80C5" w14:textId="44306AC1" w:rsidR="00872676" w:rsidRDefault="00FB54CB">
      <w:r>
        <w:rPr>
          <w:noProof/>
        </w:rPr>
        <w:drawing>
          <wp:anchor distT="0" distB="0" distL="114300" distR="114300" simplePos="0" relativeHeight="251683840" behindDoc="0" locked="0" layoutInCell="1" allowOverlap="1" wp14:anchorId="107C524C" wp14:editId="57C301A9">
            <wp:simplePos x="0" y="0"/>
            <wp:positionH relativeFrom="margin">
              <wp:align>right</wp:align>
            </wp:positionH>
            <wp:positionV relativeFrom="paragraph">
              <wp:posOffset>236469</wp:posOffset>
            </wp:positionV>
            <wp:extent cx="4156710" cy="3364865"/>
            <wp:effectExtent l="0" t="0" r="0" b="6985"/>
            <wp:wrapSquare wrapText="bothSides"/>
            <wp:docPr id="1920494855"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156710" cy="3364865"/>
                    </a:xfrm>
                    <a:prstGeom prst="rect">
                      <a:avLst/>
                    </a:prstGeom>
                    <a:noFill/>
                    <a:ln>
                      <a:noFill/>
                    </a:ln>
                  </pic:spPr>
                </pic:pic>
              </a:graphicData>
            </a:graphic>
          </wp:anchor>
        </w:drawing>
      </w:r>
      <w:r>
        <w:rPr>
          <w:noProof/>
        </w:rPr>
        <w:drawing>
          <wp:anchor distT="0" distB="0" distL="114300" distR="114300" simplePos="0" relativeHeight="251681792" behindDoc="0" locked="0" layoutInCell="1" allowOverlap="1" wp14:anchorId="2A957768" wp14:editId="4312AB25">
            <wp:simplePos x="0" y="0"/>
            <wp:positionH relativeFrom="margin">
              <wp:posOffset>0</wp:posOffset>
            </wp:positionH>
            <wp:positionV relativeFrom="paragraph">
              <wp:posOffset>277495</wp:posOffset>
            </wp:positionV>
            <wp:extent cx="4081780" cy="3303905"/>
            <wp:effectExtent l="0" t="0" r="0" b="0"/>
            <wp:wrapSquare wrapText="bothSides"/>
            <wp:docPr id="1631368243"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090373" cy="33112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DBD01F" w14:textId="77777777" w:rsidR="00872676" w:rsidRDefault="00000000">
      <w:pPr>
        <w:pStyle w:val="2"/>
      </w:pPr>
      <w:bookmarkStart w:id="12" w:name="_3i09n041h5ug" w:colFirst="0" w:colLast="0"/>
      <w:bookmarkEnd w:id="12"/>
      <w:r>
        <w:t xml:space="preserve">    </w:t>
      </w:r>
    </w:p>
    <w:p w14:paraId="42CC04D6" w14:textId="77777777" w:rsidR="00872676" w:rsidRDefault="00000000">
      <w:pPr>
        <w:pStyle w:val="2"/>
      </w:pPr>
      <w:bookmarkStart w:id="13" w:name="_gr5usf76ipbo" w:colFirst="0" w:colLast="0"/>
      <w:bookmarkEnd w:id="13"/>
      <w:r>
        <w:br w:type="page"/>
      </w:r>
    </w:p>
    <w:p w14:paraId="27E25BD6" w14:textId="6D81F3AF" w:rsidR="00872676" w:rsidRDefault="00FB54CB">
      <w:pPr>
        <w:pStyle w:val="2"/>
      </w:pPr>
      <w:bookmarkStart w:id="14" w:name="_beycifx9c8a" w:colFirst="0" w:colLast="0"/>
      <w:bookmarkEnd w:id="14"/>
      <w:r w:rsidRPr="00FB54CB">
        <w:lastRenderedPageBreak/>
        <w:t xml:space="preserve">Supplementary </w:t>
      </w:r>
      <w:r w:rsidR="00000000">
        <w:t>Figure 4. Relative risks (RRs) of discontinuation due to any AEs or TEAEs across various solid tumors</w:t>
      </w:r>
    </w:p>
    <w:p w14:paraId="31E9EF45" w14:textId="77777777" w:rsidR="00872676" w:rsidRDefault="00872676">
      <w:pPr>
        <w:spacing w:after="0"/>
        <w:rPr>
          <w:sz w:val="16"/>
          <w:szCs w:val="16"/>
        </w:rPr>
      </w:pPr>
    </w:p>
    <w:p w14:paraId="768CEB53" w14:textId="77777777" w:rsidR="00872676" w:rsidRDefault="00000000">
      <w:pPr>
        <w:spacing w:after="0"/>
        <w:rPr>
          <w:sz w:val="16"/>
          <w:szCs w:val="16"/>
        </w:rPr>
      </w:pPr>
      <w:r>
        <w:rPr>
          <w:sz w:val="16"/>
          <w:szCs w:val="16"/>
        </w:rPr>
        <w:t>(A) Forest plot of RR of treatment discontinuation due to any AEs or TEAEs. (B) Direct and overall comparisons of discontinuation due to any AEs or TEAEs. Each cell contains pooled RR with 95% CI. And RR more than 1 means upper-row treatment has more risk of treatment discontinuation. The overall comparison outcomes, which combine direct and indirect comparison results from the network meta-analysis are displayed in the left lower half, while results from pairwise meta-analysis are shown in the right upper half, if available. Significant results are in bold. Chemo-dual-IO indicates dual-immunotherapy combined with chemotherapy; Chemo-IO, mono-immunotherapy combined with chemotherapy; Chemo-only, chemotherapy alone; CI, confidence interval; dual-IO, dual-immunotherapy; mono-IO, mono-immunotherapy; NA, not available; NSCLC, non-small cell lung cancer; RR, relative risk; TRAE, treatment-related adverse event.</w:t>
      </w:r>
    </w:p>
    <w:p w14:paraId="172CD760" w14:textId="77777777" w:rsidR="00872676" w:rsidRDefault="00872676"/>
    <w:p w14:paraId="2E4F3A0B" w14:textId="59D9181B" w:rsidR="00872676" w:rsidRDefault="00FB54CB">
      <w:pPr>
        <w:pStyle w:val="2"/>
      </w:pPr>
      <w:bookmarkStart w:id="15" w:name="_vbi6jykntdve" w:colFirst="0" w:colLast="0"/>
      <w:bookmarkEnd w:id="15"/>
      <w:r>
        <w:rPr>
          <w:b w:val="0"/>
          <w:noProof/>
          <w:lang w:val="fr-FR"/>
        </w:rPr>
        <w:drawing>
          <wp:anchor distT="0" distB="0" distL="114300" distR="114300" simplePos="0" relativeHeight="251687936" behindDoc="0" locked="0" layoutInCell="1" allowOverlap="1" wp14:anchorId="25D14300" wp14:editId="787EB566">
            <wp:simplePos x="0" y="0"/>
            <wp:positionH relativeFrom="margin">
              <wp:align>right</wp:align>
            </wp:positionH>
            <wp:positionV relativeFrom="paragraph">
              <wp:posOffset>810453</wp:posOffset>
            </wp:positionV>
            <wp:extent cx="4198620" cy="2362835"/>
            <wp:effectExtent l="0" t="0" r="0" b="0"/>
            <wp:wrapSquare wrapText="bothSides"/>
            <wp:docPr id="278861414"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198620" cy="2362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Pr>
          <w:sz w:val="20"/>
          <w:szCs w:val="20"/>
        </w:rPr>
        <w:t>(A)</w:t>
      </w:r>
      <w:r w:rsidRPr="00FB54CB">
        <w:rPr>
          <w:noProof/>
          <w:sz w:val="20"/>
          <w:szCs w:val="20"/>
        </w:rPr>
        <w:t xml:space="preserve"> </w:t>
      </w:r>
      <w:r>
        <w:rPr>
          <w:noProof/>
          <w:sz w:val="20"/>
          <w:szCs w:val="20"/>
        </w:rPr>
        <w:drawing>
          <wp:anchor distT="0" distB="0" distL="114300" distR="114300" simplePos="0" relativeHeight="251685888" behindDoc="0" locked="0" layoutInCell="1" allowOverlap="1" wp14:anchorId="215A465A" wp14:editId="1F49A00C">
            <wp:simplePos x="0" y="0"/>
            <wp:positionH relativeFrom="margin">
              <wp:posOffset>0</wp:posOffset>
            </wp:positionH>
            <wp:positionV relativeFrom="paragraph">
              <wp:posOffset>150495</wp:posOffset>
            </wp:positionV>
            <wp:extent cx="4058285" cy="3284220"/>
            <wp:effectExtent l="0" t="0" r="0" b="0"/>
            <wp:wrapSquare wrapText="bothSides"/>
            <wp:docPr id="1569373300"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58285" cy="3284220"/>
                    </a:xfrm>
                    <a:prstGeom prst="rect">
                      <a:avLst/>
                    </a:prstGeom>
                    <a:noFill/>
                    <a:ln>
                      <a:noFill/>
                    </a:ln>
                  </pic:spPr>
                </pic:pic>
              </a:graphicData>
            </a:graphic>
          </wp:anchor>
        </w:drawing>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r>
      <w:r w:rsidR="00000000">
        <w:rPr>
          <w:sz w:val="20"/>
          <w:szCs w:val="20"/>
        </w:rPr>
        <w:tab/>
        <w:t>(B)</w:t>
      </w:r>
      <w:r w:rsidR="00000000">
        <w:br w:type="page"/>
      </w:r>
    </w:p>
    <w:p w14:paraId="3953CF57" w14:textId="77777777" w:rsidR="00FB54CB" w:rsidRPr="00FB54CB" w:rsidRDefault="00FB54CB" w:rsidP="00FB54CB">
      <w:pPr>
        <w:rPr>
          <w:rFonts w:hint="eastAsia"/>
        </w:rPr>
      </w:pPr>
    </w:p>
    <w:p w14:paraId="30728C5E" w14:textId="4E2A3BBE" w:rsidR="00872676" w:rsidRDefault="00FB54CB">
      <w:pPr>
        <w:pStyle w:val="2"/>
      </w:pPr>
      <w:bookmarkStart w:id="16" w:name="_ta2l8a4xx58z" w:colFirst="0" w:colLast="0"/>
      <w:bookmarkEnd w:id="16"/>
      <w:r w:rsidRPr="00FB54CB">
        <w:t xml:space="preserve">Supplementary </w:t>
      </w:r>
      <w:r w:rsidR="00000000">
        <w:t>Figure 5. Relative risks (RRs) of discontinuation due to any AEs or TEAEs in NSCLC</w:t>
      </w:r>
    </w:p>
    <w:p w14:paraId="357FB9DB" w14:textId="77777777" w:rsidR="00872676" w:rsidRDefault="00872676">
      <w:pPr>
        <w:spacing w:after="0"/>
        <w:rPr>
          <w:sz w:val="16"/>
          <w:szCs w:val="16"/>
        </w:rPr>
      </w:pPr>
    </w:p>
    <w:p w14:paraId="0009D9E2" w14:textId="77777777" w:rsidR="00872676" w:rsidRDefault="00000000">
      <w:pPr>
        <w:spacing w:after="0"/>
        <w:rPr>
          <w:sz w:val="16"/>
          <w:szCs w:val="16"/>
        </w:rPr>
      </w:pPr>
      <w:r>
        <w:rPr>
          <w:sz w:val="16"/>
          <w:szCs w:val="16"/>
        </w:rPr>
        <w:t>(A) Forest plot of RR of treatment discontinuation due to TRAEs. (B) Direct and overall comparisons of discontinuation due to TRAEs. Each cell contains pooled RR with 95% CI. And RR more than 1 means upper-row treatment has more risk of treatment discontinuation. The overall comparison outcomes, which combine direct and indirect comparison results from the network meta-analysis are displayed in the left lower half, while results from pairwise meta-analysis are shown in the right upper half, if available. Significant results are in bold. Chemo-dual-IO indicates dual-immunotherapy combined with chemotherapy; Chemo-IO, mono-immunotherapy combined with chemotherapy; Chemo-only, chemotherapy alone; CI, confidence interval; dual-IO, dual-immunotherapy; mono-IO, mono-immunotherapy; NA, not available; NSCLC, non-small cell lung cancer; RR, relative risk; TRAE, treatment-related adverse event.</w:t>
      </w:r>
    </w:p>
    <w:p w14:paraId="14F865FB" w14:textId="77777777" w:rsidR="00872676" w:rsidRDefault="00872676">
      <w:pPr>
        <w:spacing w:after="0"/>
        <w:rPr>
          <w:sz w:val="16"/>
          <w:szCs w:val="16"/>
        </w:rPr>
      </w:pPr>
    </w:p>
    <w:p w14:paraId="186D0E7A" w14:textId="6B9C6A41" w:rsidR="00872676" w:rsidRPr="00FB54CB" w:rsidRDefault="00000000">
      <w:pPr>
        <w:spacing w:after="160"/>
        <w:rPr>
          <w:b/>
        </w:rPr>
      </w:pPr>
      <w:r w:rsidRPr="00FB54CB">
        <w:rPr>
          <w:b/>
        </w:rPr>
        <w:t>(A)</w:t>
      </w:r>
      <w:r w:rsidRPr="00FB54CB">
        <w:rPr>
          <w:b/>
        </w:rPr>
        <w:tab/>
      </w:r>
      <w:r w:rsidRPr="00FB54CB">
        <w:rPr>
          <w:b/>
        </w:rPr>
        <w:tab/>
      </w:r>
      <w:r w:rsidRPr="00FB54CB">
        <w:rPr>
          <w:b/>
        </w:rPr>
        <w:tab/>
      </w:r>
      <w:r w:rsidRPr="00FB54CB">
        <w:rPr>
          <w:b/>
        </w:rPr>
        <w:tab/>
      </w:r>
      <w:r w:rsidRPr="00FB54CB">
        <w:rPr>
          <w:b/>
        </w:rPr>
        <w:tab/>
      </w:r>
      <w:r w:rsidRPr="00FB54CB">
        <w:rPr>
          <w:b/>
        </w:rPr>
        <w:tab/>
      </w:r>
      <w:r w:rsidRPr="00FB54CB">
        <w:rPr>
          <w:b/>
        </w:rPr>
        <w:tab/>
      </w:r>
      <w:r w:rsidRPr="00FB54CB">
        <w:rPr>
          <w:b/>
        </w:rPr>
        <w:tab/>
      </w:r>
      <w:r w:rsidR="00FB54CB">
        <w:rPr>
          <w:b/>
        </w:rPr>
        <w:t xml:space="preserve">        </w:t>
      </w:r>
      <w:proofErr w:type="gramStart"/>
      <w:r w:rsidR="00FB54CB">
        <w:rPr>
          <w:b/>
        </w:rPr>
        <w:t xml:space="preserve">   </w:t>
      </w:r>
      <w:r w:rsidRPr="00FB54CB">
        <w:rPr>
          <w:b/>
        </w:rPr>
        <w:t>(</w:t>
      </w:r>
      <w:proofErr w:type="gramEnd"/>
      <w:r w:rsidRPr="00FB54CB">
        <w:rPr>
          <w:b/>
        </w:rPr>
        <w:t>B)</w:t>
      </w:r>
    </w:p>
    <w:p w14:paraId="2AD1199C" w14:textId="3E2456B0" w:rsidR="00872676" w:rsidRPr="00FB54CB" w:rsidRDefault="00FB54CB">
      <w:pPr>
        <w:spacing w:after="160"/>
        <w:rPr>
          <w:b/>
        </w:rPr>
      </w:pPr>
      <w:r>
        <w:rPr>
          <w:noProof/>
        </w:rPr>
        <w:drawing>
          <wp:anchor distT="0" distB="0" distL="114300" distR="114300" simplePos="0" relativeHeight="251689984" behindDoc="0" locked="0" layoutInCell="1" allowOverlap="1" wp14:anchorId="131E820B" wp14:editId="12A87DE7">
            <wp:simplePos x="0" y="0"/>
            <wp:positionH relativeFrom="margin">
              <wp:align>left</wp:align>
            </wp:positionH>
            <wp:positionV relativeFrom="paragraph">
              <wp:posOffset>7206</wp:posOffset>
            </wp:positionV>
            <wp:extent cx="4088765" cy="3308350"/>
            <wp:effectExtent l="0" t="0" r="0" b="0"/>
            <wp:wrapSquare wrapText="bothSides"/>
            <wp:docPr id="2024365016"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088765" cy="330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D03B4D" w14:textId="2832E930" w:rsidR="00872676" w:rsidRPr="00FB54CB" w:rsidRDefault="00FB54CB">
      <w:pPr>
        <w:spacing w:after="160"/>
        <w:rPr>
          <w:b/>
          <w:sz w:val="24"/>
          <w:szCs w:val="24"/>
        </w:rPr>
      </w:pPr>
      <w:r>
        <w:rPr>
          <w:noProof/>
        </w:rPr>
        <w:drawing>
          <wp:anchor distT="0" distB="0" distL="114300" distR="114300" simplePos="0" relativeHeight="251692032" behindDoc="0" locked="0" layoutInCell="1" allowOverlap="1" wp14:anchorId="44289EC8" wp14:editId="68F145D2">
            <wp:simplePos x="0" y="0"/>
            <wp:positionH relativeFrom="margin">
              <wp:align>right</wp:align>
            </wp:positionH>
            <wp:positionV relativeFrom="paragraph">
              <wp:posOffset>452064</wp:posOffset>
            </wp:positionV>
            <wp:extent cx="4203700" cy="2365375"/>
            <wp:effectExtent l="0" t="0" r="6350" b="0"/>
            <wp:wrapSquare wrapText="bothSides"/>
            <wp:docPr id="1231388527"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203700" cy="2365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sidRPr="00FB54CB">
        <w:br w:type="page"/>
      </w:r>
    </w:p>
    <w:p w14:paraId="797FC120" w14:textId="3E3B1606" w:rsidR="00872676" w:rsidRPr="00FB54CB" w:rsidRDefault="00FB54CB">
      <w:pPr>
        <w:spacing w:after="160"/>
        <w:rPr>
          <w:b/>
          <w:sz w:val="24"/>
          <w:szCs w:val="24"/>
        </w:rPr>
      </w:pPr>
      <w:r w:rsidRPr="00FB54CB">
        <w:rPr>
          <w:rFonts w:eastAsia="Arial"/>
          <w:b/>
          <w:sz w:val="24"/>
          <w:szCs w:val="24"/>
        </w:rPr>
        <w:lastRenderedPageBreak/>
        <w:t xml:space="preserve">Supplementary </w:t>
      </w:r>
      <w:r w:rsidR="00000000" w:rsidRPr="00FB54CB">
        <w:rPr>
          <w:rFonts w:eastAsia="Arial"/>
          <w:b/>
          <w:sz w:val="24"/>
          <w:szCs w:val="24"/>
        </w:rPr>
        <w:t>References</w:t>
      </w:r>
    </w:p>
    <w:p w14:paraId="3520E5C2" w14:textId="77777777" w:rsidR="00872676" w:rsidRDefault="00000000">
      <w:pPr>
        <w:widowControl w:val="0"/>
        <w:pBdr>
          <w:top w:val="nil"/>
          <w:left w:val="nil"/>
          <w:bottom w:val="nil"/>
          <w:right w:val="nil"/>
          <w:between w:val="nil"/>
        </w:pBdr>
        <w:spacing w:after="0"/>
      </w:pPr>
      <w:hyperlink r:id="rId52">
        <w:r w:rsidRPr="00FB54CB">
          <w:t xml:space="preserve">1. Song Y, Zhang B, Xin D, Kou X, Tan Z, Zhang S, et al. </w:t>
        </w:r>
        <w:r>
          <w:t xml:space="preserve">First-line serplulimab or placebo plus chemotherapy in PD-L1-positive esophageal squamous cell carcinoma: a randomized, double-blind phase 3 trial. Nat Med. </w:t>
        </w:r>
        <w:proofErr w:type="gramStart"/>
        <w:r>
          <w:t>2023;29:473</w:t>
        </w:r>
        <w:proofErr w:type="gramEnd"/>
        <w:r>
          <w:t>–82.</w:t>
        </w:r>
      </w:hyperlink>
    </w:p>
    <w:p w14:paraId="4A1B0424" w14:textId="77777777" w:rsidR="00872676" w:rsidRPr="00FB54CB" w:rsidRDefault="00000000">
      <w:pPr>
        <w:widowControl w:val="0"/>
        <w:pBdr>
          <w:top w:val="nil"/>
          <w:left w:val="nil"/>
          <w:bottom w:val="nil"/>
          <w:right w:val="nil"/>
          <w:between w:val="nil"/>
        </w:pBdr>
        <w:spacing w:after="0"/>
        <w:rPr>
          <w:lang w:val="fr-FR"/>
        </w:rPr>
      </w:pPr>
      <w:hyperlink r:id="rId53">
        <w:r>
          <w:t xml:space="preserve">2. Peters S, Dziadziuszko R, Morabito A, Felip E, Gadgeel SM, Cheema P, et al. Atezolizumab versus chemotherapy in advanced or metastatic NSCLC with high blood-based tumor mutational burden: primary analysis of BFAST cohort C randomized phase 3 trial. </w:t>
        </w:r>
        <w:r w:rsidRPr="00FB54CB">
          <w:rPr>
            <w:lang w:val="fr-FR"/>
          </w:rPr>
          <w:t xml:space="preserve">Nat Med. </w:t>
        </w:r>
        <w:proofErr w:type="gramStart"/>
        <w:r w:rsidRPr="00FB54CB">
          <w:rPr>
            <w:lang w:val="fr-FR"/>
          </w:rPr>
          <w:t>2022;</w:t>
        </w:r>
        <w:proofErr w:type="gramEnd"/>
        <w:r w:rsidRPr="00FB54CB">
          <w:rPr>
            <w:lang w:val="fr-FR"/>
          </w:rPr>
          <w:t>28:1831–9.</w:t>
        </w:r>
      </w:hyperlink>
    </w:p>
    <w:p w14:paraId="097AA98E" w14:textId="77777777" w:rsidR="00872676" w:rsidRDefault="00000000">
      <w:pPr>
        <w:widowControl w:val="0"/>
        <w:pBdr>
          <w:top w:val="nil"/>
          <w:left w:val="nil"/>
          <w:bottom w:val="nil"/>
          <w:right w:val="nil"/>
          <w:between w:val="nil"/>
        </w:pBdr>
        <w:spacing w:after="0"/>
      </w:pPr>
      <w:hyperlink r:id="rId54">
        <w:r w:rsidRPr="00FB54CB">
          <w:rPr>
            <w:lang w:val="fr-FR"/>
          </w:rPr>
          <w:t xml:space="preserve">3. Yang Y, Qu S, Li J, Hu C, Xu M, Li W, et al. </w:t>
        </w:r>
        <w:r>
          <w:t xml:space="preserve">Camrelizumab versus placebo in combination with gemcitabine and cisplatin as first-line treatment for recurrent or metastatic nasopharyngeal carcinoma (CAPTAIN-1st): a multicentre, randomised, double-blind, phase 3 trial. Lancet Oncol. </w:t>
        </w:r>
        <w:proofErr w:type="gramStart"/>
        <w:r>
          <w:t>2021;22:1162</w:t>
        </w:r>
        <w:proofErr w:type="gramEnd"/>
        <w:r>
          <w:t>–74.</w:t>
        </w:r>
      </w:hyperlink>
    </w:p>
    <w:p w14:paraId="41C76335" w14:textId="77777777" w:rsidR="00872676" w:rsidRPr="00FB54CB" w:rsidRDefault="00000000">
      <w:pPr>
        <w:widowControl w:val="0"/>
        <w:pBdr>
          <w:top w:val="nil"/>
          <w:left w:val="nil"/>
          <w:bottom w:val="nil"/>
          <w:right w:val="nil"/>
          <w:between w:val="nil"/>
        </w:pBdr>
        <w:spacing w:after="0"/>
        <w:rPr>
          <w:lang w:val="fr-FR"/>
        </w:rPr>
      </w:pPr>
      <w:hyperlink r:id="rId55">
        <w:r>
          <w:t xml:space="preserve">4. Paz-Ares L, Dvorkin M, Chen Y, Reinmuth N, Hotta K, Trukhin D, et al. Durvalumab plus platinum–etoposide versus platinum–etoposide in first-line treatment of extensive-stage small-cell lung cancer (CASPIAN): a randomised, controlled, open-label, phase 3 trial. </w:t>
        </w:r>
        <w:r w:rsidRPr="00FB54CB">
          <w:rPr>
            <w:lang w:val="fr-FR"/>
          </w:rPr>
          <w:t xml:space="preserve">Lancet. </w:t>
        </w:r>
        <w:proofErr w:type="gramStart"/>
        <w:r w:rsidRPr="00FB54CB">
          <w:rPr>
            <w:lang w:val="fr-FR"/>
          </w:rPr>
          <w:t>2019;</w:t>
        </w:r>
        <w:proofErr w:type="gramEnd"/>
        <w:r w:rsidRPr="00FB54CB">
          <w:rPr>
            <w:lang w:val="fr-FR"/>
          </w:rPr>
          <w:t>394:1929–39.</w:t>
        </w:r>
      </w:hyperlink>
    </w:p>
    <w:p w14:paraId="1935D20E" w14:textId="77777777" w:rsidR="00872676" w:rsidRDefault="00000000">
      <w:pPr>
        <w:widowControl w:val="0"/>
        <w:pBdr>
          <w:top w:val="nil"/>
          <w:left w:val="nil"/>
          <w:bottom w:val="nil"/>
          <w:right w:val="nil"/>
          <w:between w:val="nil"/>
        </w:pBdr>
        <w:spacing w:after="0"/>
      </w:pPr>
      <w:hyperlink r:id="rId56">
        <w:r w:rsidRPr="00FB54CB">
          <w:rPr>
            <w:lang w:val="fr-FR"/>
          </w:rPr>
          <w:t xml:space="preserve">5. Robert C, Long GV, Brady B, Dutriaux C, Maio M, Mortier L, et al. </w:t>
        </w:r>
        <w:r>
          <w:t xml:space="preserve">Nivolumab in previously untreated melanoma without BRAF mutation. N Engl J Med. </w:t>
        </w:r>
        <w:proofErr w:type="gramStart"/>
        <w:r>
          <w:t>2015;372:320</w:t>
        </w:r>
        <w:proofErr w:type="gramEnd"/>
        <w:r>
          <w:t>–30.</w:t>
        </w:r>
      </w:hyperlink>
    </w:p>
    <w:p w14:paraId="40C828D8" w14:textId="77777777" w:rsidR="00872676" w:rsidRDefault="00000000">
      <w:pPr>
        <w:widowControl w:val="0"/>
        <w:pBdr>
          <w:top w:val="nil"/>
          <w:left w:val="nil"/>
          <w:bottom w:val="nil"/>
          <w:right w:val="nil"/>
          <w:between w:val="nil"/>
        </w:pBdr>
        <w:spacing w:after="0"/>
      </w:pPr>
      <w:hyperlink r:id="rId57">
        <w:r w:rsidRPr="00FB54CB">
          <w:rPr>
            <w:lang w:val="fr-FR"/>
          </w:rPr>
          <w:t xml:space="preserve">6. Wang Z, Wu L, Li B, Cheng Y, Li X, Wang X, et al. </w:t>
        </w:r>
        <w:r>
          <w:t xml:space="preserve">Toripalimab Plus Chemotherapy for Patients </w:t>
        </w:r>
        <w:proofErr w:type="gramStart"/>
        <w:r>
          <w:t>With</w:t>
        </w:r>
        <w:proofErr w:type="gramEnd"/>
        <w:r>
          <w:t xml:space="preserve"> Treatment-Naive Advanced Non-Small-Cell Lung Cancer: A Multicenter Randomized Phase III Trial (CHOICE-01). J Clin Oncol. </w:t>
        </w:r>
        <w:proofErr w:type="gramStart"/>
        <w:r>
          <w:t>2023;41:651</w:t>
        </w:r>
        <w:proofErr w:type="gramEnd"/>
        <w:r>
          <w:t>–63.</w:t>
        </w:r>
      </w:hyperlink>
    </w:p>
    <w:p w14:paraId="59D3C46D" w14:textId="77777777" w:rsidR="00872676" w:rsidRDefault="00000000">
      <w:pPr>
        <w:widowControl w:val="0"/>
        <w:pBdr>
          <w:top w:val="nil"/>
          <w:left w:val="nil"/>
          <w:bottom w:val="nil"/>
          <w:right w:val="nil"/>
          <w:between w:val="nil"/>
        </w:pBdr>
        <w:spacing w:after="0"/>
      </w:pPr>
      <w:hyperlink r:id="rId58">
        <w:r>
          <w:t xml:space="preserve">7. Powles T, van der Heijden MS, Castellano D, Galsky MD, Loriot Y, Petrylak DP, et al. Durvalumab alone and durvalumab plus tremelimumab versus chemotherapy in previously untreated patients with unresectable, locally advanced or metastatic urothelial carcinoma (DANUBE): a randomised, open-label, multicentre, phase 3 trial. Lancet Oncol. </w:t>
        </w:r>
        <w:proofErr w:type="gramStart"/>
        <w:r>
          <w:t>2020;21:1574</w:t>
        </w:r>
        <w:proofErr w:type="gramEnd"/>
        <w:r>
          <w:t>–88.</w:t>
        </w:r>
      </w:hyperlink>
    </w:p>
    <w:p w14:paraId="2C238142" w14:textId="77777777" w:rsidR="00872676" w:rsidRDefault="00000000">
      <w:pPr>
        <w:widowControl w:val="0"/>
        <w:pBdr>
          <w:top w:val="nil"/>
          <w:left w:val="nil"/>
          <w:bottom w:val="nil"/>
          <w:right w:val="nil"/>
          <w:between w:val="nil"/>
        </w:pBdr>
        <w:spacing w:after="0"/>
      </w:pPr>
      <w:hyperlink r:id="rId59">
        <w:r>
          <w:t xml:space="preserve">8. Sezer A, Kilickap S, Gümüş M, Bondarenko I, Özgüroğlu M, Gogishvili M, et al. Cemiplimab monotherapy for first-line treatment of advanced non-small-cell lung cancer with PD-L1 of at least 50%: a multicentre, open-label, global, phase 3, randomised, controlled trial. Lancet. </w:t>
        </w:r>
        <w:proofErr w:type="gramStart"/>
        <w:r>
          <w:t>2021;397:592</w:t>
        </w:r>
        <w:proofErr w:type="gramEnd"/>
        <w:r>
          <w:t>–604.</w:t>
        </w:r>
      </w:hyperlink>
    </w:p>
    <w:p w14:paraId="69229DE3" w14:textId="77777777" w:rsidR="00872676" w:rsidRDefault="00000000">
      <w:pPr>
        <w:widowControl w:val="0"/>
        <w:pBdr>
          <w:top w:val="nil"/>
          <w:left w:val="nil"/>
          <w:bottom w:val="nil"/>
          <w:right w:val="nil"/>
          <w:between w:val="nil"/>
        </w:pBdr>
        <w:spacing w:after="0"/>
      </w:pPr>
      <w:hyperlink r:id="rId60">
        <w:r>
          <w:t xml:space="preserve">9. Schmid P, Adams S, Rugo HS, Schneeweiss A, Barrios CH, Iwata H, et al. Atezolizumab and Nab-Paclitaxel in Advanced Triple-Negative Breast Cancer. N Engl J Med. </w:t>
        </w:r>
        <w:proofErr w:type="gramStart"/>
        <w:r>
          <w:t>2018;379:2108</w:t>
        </w:r>
        <w:proofErr w:type="gramEnd"/>
        <w:r>
          <w:t>–21.</w:t>
        </w:r>
      </w:hyperlink>
    </w:p>
    <w:p w14:paraId="700FF04B" w14:textId="77777777" w:rsidR="00872676" w:rsidRDefault="00000000">
      <w:pPr>
        <w:widowControl w:val="0"/>
        <w:pBdr>
          <w:top w:val="nil"/>
          <w:left w:val="nil"/>
          <w:bottom w:val="nil"/>
          <w:right w:val="nil"/>
          <w:between w:val="nil"/>
        </w:pBdr>
        <w:spacing w:after="0"/>
      </w:pPr>
      <w:hyperlink r:id="rId61">
        <w:r>
          <w:t xml:space="preserve">10. Herbst RS, Giaccone G, de Marinis F, Reinmuth N, Vergnenegre A, Barrios CH, et al. Atezolizumab for First-Line Treatment of PD-L1-Selected Patients with NSCLC. N Engl J Med. </w:t>
        </w:r>
        <w:proofErr w:type="gramStart"/>
        <w:r>
          <w:t>2020;383:1328</w:t>
        </w:r>
        <w:proofErr w:type="gramEnd"/>
        <w:r>
          <w:t>–39.</w:t>
        </w:r>
      </w:hyperlink>
    </w:p>
    <w:p w14:paraId="2E825D7D" w14:textId="77777777" w:rsidR="00872676" w:rsidRDefault="00000000">
      <w:pPr>
        <w:widowControl w:val="0"/>
        <w:pBdr>
          <w:top w:val="nil"/>
          <w:left w:val="nil"/>
          <w:bottom w:val="nil"/>
          <w:right w:val="nil"/>
          <w:between w:val="nil"/>
        </w:pBdr>
        <w:spacing w:after="0"/>
      </w:pPr>
      <w:hyperlink r:id="rId62">
        <w:r>
          <w:t xml:space="preserve">11. West H, McCleod M, Hussein M, Morabito A, Rittmeyer A, Conter HJ, et al. Atezolizumab in combination with carboplatin plus nab-paclitaxel chemotherapy compared with chemotherapy alone as first-line treatment for metastatic non-squamous non-small-cell lung cancer (IMpower130): a multicentre, randomised, open-label, phase 3 trial. Lancet Oncol. </w:t>
        </w:r>
        <w:proofErr w:type="gramStart"/>
        <w:r>
          <w:t>2019;20:924</w:t>
        </w:r>
        <w:proofErr w:type="gramEnd"/>
        <w:r>
          <w:t>–37.</w:t>
        </w:r>
      </w:hyperlink>
    </w:p>
    <w:p w14:paraId="5A496225" w14:textId="77777777" w:rsidR="00872676" w:rsidRDefault="00000000">
      <w:pPr>
        <w:widowControl w:val="0"/>
        <w:pBdr>
          <w:top w:val="nil"/>
          <w:left w:val="nil"/>
          <w:bottom w:val="nil"/>
          <w:right w:val="nil"/>
          <w:between w:val="nil"/>
        </w:pBdr>
        <w:spacing w:after="0"/>
      </w:pPr>
      <w:hyperlink r:id="rId63">
        <w:r>
          <w:t xml:space="preserve">12. Jotte R, Cappuzzo F, Vynnychenko I, Stroyakovskiy D, Rodríguez-Abreu D, Hussein M, et al. Atezolizumab in Combination </w:t>
        </w:r>
        <w:proofErr w:type="gramStart"/>
        <w:r>
          <w:t>With</w:t>
        </w:r>
        <w:proofErr w:type="gramEnd"/>
        <w:r>
          <w:t xml:space="preserve"> Carboplatin and Nab-Paclitaxel in Advanced Squamous NSCLC (IMpower131): Results From a Randomized Phase III Trial. J Thorac Oncol. </w:t>
        </w:r>
        <w:proofErr w:type="gramStart"/>
        <w:r>
          <w:t>2020;15:1351</w:t>
        </w:r>
        <w:proofErr w:type="gramEnd"/>
        <w:r>
          <w:t>–60.</w:t>
        </w:r>
      </w:hyperlink>
    </w:p>
    <w:p w14:paraId="4C470832" w14:textId="77777777" w:rsidR="00872676" w:rsidRDefault="00000000">
      <w:pPr>
        <w:widowControl w:val="0"/>
        <w:pBdr>
          <w:top w:val="nil"/>
          <w:left w:val="nil"/>
          <w:bottom w:val="nil"/>
          <w:right w:val="nil"/>
          <w:between w:val="nil"/>
        </w:pBdr>
        <w:spacing w:after="0"/>
      </w:pPr>
      <w:hyperlink r:id="rId64">
        <w:r>
          <w:t xml:space="preserve">13. Nishio M, Barlesi F, West H, Ball S, Bordoni R, Cobo M, et al. Atezolizumab Plus Chemotherapy for First-Line Treatment of Nonsquamous NSCLC: Results </w:t>
        </w:r>
        <w:proofErr w:type="gramStart"/>
        <w:r>
          <w:t>From</w:t>
        </w:r>
        <w:proofErr w:type="gramEnd"/>
        <w:r>
          <w:t xml:space="preserve"> the Randomized Phase 3 IMpower132 Trial. J Thorac Oncol. </w:t>
        </w:r>
        <w:proofErr w:type="gramStart"/>
        <w:r>
          <w:t>2021;16:653</w:t>
        </w:r>
        <w:proofErr w:type="gramEnd"/>
        <w:r>
          <w:t>–64.</w:t>
        </w:r>
      </w:hyperlink>
    </w:p>
    <w:p w14:paraId="5C124F70" w14:textId="77777777" w:rsidR="00872676" w:rsidRDefault="00000000">
      <w:pPr>
        <w:widowControl w:val="0"/>
        <w:pBdr>
          <w:top w:val="nil"/>
          <w:left w:val="nil"/>
          <w:bottom w:val="nil"/>
          <w:right w:val="nil"/>
          <w:between w:val="nil"/>
        </w:pBdr>
        <w:spacing w:after="0"/>
      </w:pPr>
      <w:hyperlink r:id="rId65">
        <w:r>
          <w:t xml:space="preserve">14. Horn L, Mansfield AS, Szczęsna A, Havel L, Krzakowski M, Hochmair MJ, et al. First-Line Atezolizumab plus Chemotherapy in Extensive-Stage Small-Cell Lung Cancer. N Engl J Med. </w:t>
        </w:r>
        <w:proofErr w:type="gramStart"/>
        <w:r>
          <w:t>2018;379:2220</w:t>
        </w:r>
        <w:proofErr w:type="gramEnd"/>
        <w:r>
          <w:t>–9.</w:t>
        </w:r>
      </w:hyperlink>
    </w:p>
    <w:p w14:paraId="457E5D65" w14:textId="77777777" w:rsidR="00872676" w:rsidRDefault="00000000">
      <w:pPr>
        <w:widowControl w:val="0"/>
        <w:pBdr>
          <w:top w:val="nil"/>
          <w:left w:val="nil"/>
          <w:bottom w:val="nil"/>
          <w:right w:val="nil"/>
          <w:between w:val="nil"/>
        </w:pBdr>
        <w:spacing w:after="0"/>
      </w:pPr>
      <w:hyperlink r:id="rId66">
        <w:r>
          <w:t xml:space="preserve">15. Galsky MD, Arija JÁA, Bamias A, Davis ID, De Santis M, Kikuchi E, et al. Atezolizumab with or without chemotherapy in metastatic urothelial cancer (IMvigor130): a multicentre, randomised, placebo-controlled phase 3 trial. Lancet. </w:t>
        </w:r>
        <w:proofErr w:type="gramStart"/>
        <w:r>
          <w:t>2020;395:1547</w:t>
        </w:r>
        <w:proofErr w:type="gramEnd"/>
        <w:r>
          <w:t>–57.</w:t>
        </w:r>
      </w:hyperlink>
    </w:p>
    <w:p w14:paraId="1BD1C023" w14:textId="77777777" w:rsidR="00872676" w:rsidRPr="00FB54CB" w:rsidRDefault="00000000">
      <w:pPr>
        <w:widowControl w:val="0"/>
        <w:pBdr>
          <w:top w:val="nil"/>
          <w:left w:val="nil"/>
          <w:bottom w:val="nil"/>
          <w:right w:val="nil"/>
          <w:between w:val="nil"/>
        </w:pBdr>
        <w:spacing w:after="0"/>
        <w:rPr>
          <w:lang w:val="fr-FR"/>
        </w:rPr>
      </w:pPr>
      <w:hyperlink r:id="rId67">
        <w:r>
          <w:t xml:space="preserve">16. Lee SM, Schulz C, Prabhash K, Kowalski D, Szczesna A, Han B, et al. First-line atezolizumab monotherapy versus single-agent chemotherapy in patients with non-small-cell lung cancer ineligible for treatment with a platinum-containing regimen (IPSOS): a phase 3, global, </w:t>
        </w:r>
        <w:r>
          <w:lastRenderedPageBreak/>
          <w:t xml:space="preserve">multicentre, open-label, randomised controlled study. </w:t>
        </w:r>
        <w:r w:rsidRPr="00FB54CB">
          <w:rPr>
            <w:lang w:val="fr-FR"/>
          </w:rPr>
          <w:t>Lancet. 2023;:S0140-6736(23)00774-2.</w:t>
        </w:r>
      </w:hyperlink>
    </w:p>
    <w:p w14:paraId="58C4CD63" w14:textId="77777777" w:rsidR="00872676" w:rsidRDefault="00000000">
      <w:pPr>
        <w:widowControl w:val="0"/>
        <w:pBdr>
          <w:top w:val="nil"/>
          <w:left w:val="nil"/>
          <w:bottom w:val="nil"/>
          <w:right w:val="nil"/>
          <w:between w:val="nil"/>
        </w:pBdr>
        <w:spacing w:after="0"/>
      </w:pPr>
      <w:hyperlink r:id="rId68">
        <w:r w:rsidRPr="00FB54CB">
          <w:rPr>
            <w:lang w:val="fr-FR"/>
          </w:rPr>
          <w:t xml:space="preserve">17. Wang Z-X, Cui C, Yao J, Zhang Y, Li M, Feng J, et al. </w:t>
        </w:r>
        <w:r>
          <w:t xml:space="preserve">Toripalimab plus chemotherapy in treatment-naïve, advanced esophageal squamous cell carcinoma (JUPITER-06): A multi-center phase 3 trial. Cancer Cell. </w:t>
        </w:r>
        <w:proofErr w:type="gramStart"/>
        <w:r>
          <w:t>2022;40:277</w:t>
        </w:r>
        <w:proofErr w:type="gramEnd"/>
        <w:r>
          <w:t>-288.e3.</w:t>
        </w:r>
      </w:hyperlink>
    </w:p>
    <w:p w14:paraId="11084488" w14:textId="77777777" w:rsidR="00872676" w:rsidRPr="00FB54CB" w:rsidRDefault="00000000">
      <w:pPr>
        <w:widowControl w:val="0"/>
        <w:pBdr>
          <w:top w:val="nil"/>
          <w:left w:val="nil"/>
          <w:bottom w:val="nil"/>
          <w:right w:val="nil"/>
          <w:between w:val="nil"/>
        </w:pBdr>
        <w:spacing w:after="0"/>
        <w:rPr>
          <w:lang w:val="fr-FR"/>
        </w:rPr>
      </w:pPr>
      <w:hyperlink r:id="rId69">
        <w:r>
          <w:t xml:space="preserve">18. Burtness B, Harrington KJ, Greil R, Soulières D, Tahara M, de Castro G, et al. Pembrolizumab alone or with chemotherapy versus cetuximab with chemotherapy for recurrent or metastatic squamous cell carcinoma of the head and neck (KEYNOTE-048): a randomised, open-label, phase 3 study. </w:t>
        </w:r>
        <w:r w:rsidRPr="00FB54CB">
          <w:rPr>
            <w:lang w:val="fr-FR"/>
          </w:rPr>
          <w:t xml:space="preserve">Lancet. </w:t>
        </w:r>
        <w:proofErr w:type="gramStart"/>
        <w:r w:rsidRPr="00FB54CB">
          <w:rPr>
            <w:lang w:val="fr-FR"/>
          </w:rPr>
          <w:t>2019;</w:t>
        </w:r>
        <w:proofErr w:type="gramEnd"/>
        <w:r w:rsidRPr="00FB54CB">
          <w:rPr>
            <w:lang w:val="fr-FR"/>
          </w:rPr>
          <w:t>394:1915–28.</w:t>
        </w:r>
      </w:hyperlink>
    </w:p>
    <w:p w14:paraId="0539C8A9" w14:textId="77777777" w:rsidR="00872676" w:rsidRDefault="00000000">
      <w:pPr>
        <w:widowControl w:val="0"/>
        <w:pBdr>
          <w:top w:val="nil"/>
          <w:left w:val="nil"/>
          <w:bottom w:val="nil"/>
          <w:right w:val="nil"/>
          <w:between w:val="nil"/>
        </w:pBdr>
        <w:spacing w:after="0"/>
      </w:pPr>
      <w:hyperlink r:id="rId70">
        <w:r w:rsidRPr="00FB54CB">
          <w:rPr>
            <w:lang w:val="fr-FR"/>
          </w:rPr>
          <w:t xml:space="preserve">19. Gandhi L, Rodríguez-Abreu D, Gadgeel S, Esteban E, Felip E, De Angelis F, et al. </w:t>
        </w:r>
        <w:r>
          <w:t xml:space="preserve">Pembrolizumab plus Chemotherapy in Metastatic Non–Small-Cell Lung Cancer. N Engl J Med. </w:t>
        </w:r>
        <w:proofErr w:type="gramStart"/>
        <w:r>
          <w:t>2018;378:2078</w:t>
        </w:r>
        <w:proofErr w:type="gramEnd"/>
        <w:r>
          <w:t>–92.</w:t>
        </w:r>
      </w:hyperlink>
    </w:p>
    <w:p w14:paraId="14D3B82A" w14:textId="77777777" w:rsidR="00872676" w:rsidRPr="00FB54CB" w:rsidRDefault="00000000">
      <w:pPr>
        <w:widowControl w:val="0"/>
        <w:pBdr>
          <w:top w:val="nil"/>
          <w:left w:val="nil"/>
          <w:bottom w:val="nil"/>
          <w:right w:val="nil"/>
          <w:between w:val="nil"/>
        </w:pBdr>
        <w:spacing w:after="0"/>
        <w:rPr>
          <w:lang w:val="fr-FR"/>
        </w:rPr>
      </w:pPr>
      <w:hyperlink r:id="rId71">
        <w:r>
          <w:t xml:space="preserve">20. Powles T, Csőszi T, Özgüroğlu M, Matsubara N, Géczi L, Cheng SY-S, et al. Pembrolizumab alone or combined with chemotherapy versus chemotherapy as first-line therapy for advanced urothelial carcinoma (KEYNOTE-361): a randomised, open-label, phase 3 trial. </w:t>
        </w:r>
        <w:r w:rsidRPr="00FB54CB">
          <w:rPr>
            <w:lang w:val="fr-FR"/>
          </w:rPr>
          <w:t xml:space="preserve">Lancet Oncol. </w:t>
        </w:r>
        <w:proofErr w:type="gramStart"/>
        <w:r w:rsidRPr="00FB54CB">
          <w:rPr>
            <w:lang w:val="fr-FR"/>
          </w:rPr>
          <w:t>2021;</w:t>
        </w:r>
        <w:proofErr w:type="gramEnd"/>
        <w:r w:rsidRPr="00FB54CB">
          <w:rPr>
            <w:lang w:val="fr-FR"/>
          </w:rPr>
          <w:t>22:931–45.</w:t>
        </w:r>
      </w:hyperlink>
    </w:p>
    <w:p w14:paraId="194CE2A6" w14:textId="77777777" w:rsidR="00872676" w:rsidRDefault="00000000">
      <w:pPr>
        <w:widowControl w:val="0"/>
        <w:pBdr>
          <w:top w:val="nil"/>
          <w:left w:val="nil"/>
          <w:bottom w:val="nil"/>
          <w:right w:val="nil"/>
          <w:between w:val="nil"/>
        </w:pBdr>
        <w:spacing w:after="0"/>
      </w:pPr>
      <w:hyperlink r:id="rId72">
        <w:r w:rsidRPr="00FB54CB">
          <w:rPr>
            <w:lang w:val="fr-FR"/>
          </w:rPr>
          <w:t xml:space="preserve">21. Paz-Ares L, Luft A, Vicente D, Tafreshi A, Gümüş M, Mazières J, et al. </w:t>
        </w:r>
        <w:r>
          <w:t xml:space="preserve">Pembrolizumab plus Chemotherapy for Squamous Non–Small-Cell Lung Cancer. N Engl J Med. </w:t>
        </w:r>
        <w:proofErr w:type="gramStart"/>
        <w:r>
          <w:t>2018;379:2040</w:t>
        </w:r>
        <w:proofErr w:type="gramEnd"/>
        <w:r>
          <w:t>–51.</w:t>
        </w:r>
      </w:hyperlink>
    </w:p>
    <w:p w14:paraId="359FC768" w14:textId="77777777" w:rsidR="00872676" w:rsidRDefault="00000000">
      <w:pPr>
        <w:widowControl w:val="0"/>
        <w:pBdr>
          <w:top w:val="nil"/>
          <w:left w:val="nil"/>
          <w:bottom w:val="nil"/>
          <w:right w:val="nil"/>
          <w:between w:val="nil"/>
        </w:pBdr>
        <w:spacing w:after="0"/>
      </w:pPr>
      <w:hyperlink r:id="rId73">
        <w:r>
          <w:t xml:space="preserve">22. Sun J-M, Shen L, Shah MA, Enzinger P, Adenis A, Doi T, et al. Pembrolizumab plus chemotherapy versus chemotherapy alone for first-line treatment of advanced oesophageal cancer (KEYNOTE-590): a randomised, placebo-controlled, phase 3 study. Lancet. </w:t>
        </w:r>
        <w:proofErr w:type="gramStart"/>
        <w:r>
          <w:t>2021;398:759</w:t>
        </w:r>
        <w:proofErr w:type="gramEnd"/>
        <w:r>
          <w:t>–71.</w:t>
        </w:r>
      </w:hyperlink>
    </w:p>
    <w:p w14:paraId="4DB1B719" w14:textId="77777777" w:rsidR="00872676" w:rsidRDefault="00000000">
      <w:pPr>
        <w:widowControl w:val="0"/>
        <w:pBdr>
          <w:top w:val="nil"/>
          <w:left w:val="nil"/>
          <w:bottom w:val="nil"/>
          <w:right w:val="nil"/>
          <w:between w:val="nil"/>
        </w:pBdr>
        <w:spacing w:after="0"/>
      </w:pPr>
      <w:hyperlink r:id="rId74">
        <w:r>
          <w:t xml:space="preserve">23. Boyer M, Şendur MAN, Rodríguez-Abreu D, Park K, Lee DH, Çiçin I, et al. Pembrolizumab Plus Ipilimumab or Placebo for Metastatic Non-Small-Cell Lung Cancer With PD-L1 Tumor Proportion Score ≥ 50%: Randomized, Double-Blind Phase III KEYNOTE-598 Study. J Clin Oncol. </w:t>
        </w:r>
        <w:proofErr w:type="gramStart"/>
        <w:r>
          <w:t>2021;39:2327</w:t>
        </w:r>
        <w:proofErr w:type="gramEnd"/>
        <w:r>
          <w:t>–38.</w:t>
        </w:r>
      </w:hyperlink>
    </w:p>
    <w:p w14:paraId="35CA1D83" w14:textId="77777777" w:rsidR="00872676" w:rsidRPr="00FB54CB" w:rsidRDefault="00000000">
      <w:pPr>
        <w:widowControl w:val="0"/>
        <w:pBdr>
          <w:top w:val="nil"/>
          <w:left w:val="nil"/>
          <w:bottom w:val="nil"/>
          <w:right w:val="nil"/>
          <w:between w:val="nil"/>
        </w:pBdr>
        <w:spacing w:after="0"/>
        <w:rPr>
          <w:lang w:val="fr-FR"/>
        </w:rPr>
      </w:pPr>
      <w:hyperlink r:id="rId75">
        <w:r>
          <w:t xml:space="preserve">24. Rudin CM, Awad MM, Navarro A, Gottfried M, Peters S, Csőszi T, et al. Pembrolizumab or Placebo Plus Etoposide and Platinum as First-Line Therapy for Extensive-Stage Small-Cell Lung Cancer: Randomized, Double-Blind, Phase III KEYNOTE-604 Study. </w:t>
        </w:r>
        <w:r w:rsidRPr="00FB54CB">
          <w:rPr>
            <w:lang w:val="fr-FR"/>
          </w:rPr>
          <w:t xml:space="preserve">J Clin Oncol. </w:t>
        </w:r>
        <w:proofErr w:type="gramStart"/>
        <w:r w:rsidRPr="00FB54CB">
          <w:rPr>
            <w:lang w:val="fr-FR"/>
          </w:rPr>
          <w:t>2020;</w:t>
        </w:r>
        <w:proofErr w:type="gramEnd"/>
        <w:r w:rsidRPr="00FB54CB">
          <w:rPr>
            <w:lang w:val="fr-FR"/>
          </w:rPr>
          <w:t>38:2369–79.</w:t>
        </w:r>
      </w:hyperlink>
    </w:p>
    <w:p w14:paraId="25DB05DB" w14:textId="77777777" w:rsidR="00872676" w:rsidRDefault="00000000">
      <w:pPr>
        <w:widowControl w:val="0"/>
        <w:pBdr>
          <w:top w:val="nil"/>
          <w:left w:val="nil"/>
          <w:bottom w:val="nil"/>
          <w:right w:val="nil"/>
          <w:between w:val="nil"/>
        </w:pBdr>
        <w:spacing w:after="0"/>
      </w:pPr>
      <w:hyperlink r:id="rId76">
        <w:r w:rsidRPr="00FB54CB">
          <w:rPr>
            <w:lang w:val="fr-FR"/>
          </w:rPr>
          <w:t xml:space="preserve">25. Mai H-Q, Chen Q-Y, Chen D, Hu C, Yang K, Wen J, et al. </w:t>
        </w:r>
        <w:r>
          <w:t xml:space="preserve">Toripalimab or placebo plus chemotherapy as first-line treatment in advanced nasopharyngeal carcinoma: a multicenter randomized phase 3 trial. Nat Med. </w:t>
        </w:r>
        <w:proofErr w:type="gramStart"/>
        <w:r>
          <w:t>2021;27:1536</w:t>
        </w:r>
        <w:proofErr w:type="gramEnd"/>
        <w:r>
          <w:t>–43.</w:t>
        </w:r>
      </w:hyperlink>
    </w:p>
    <w:p w14:paraId="5E7C5F2D" w14:textId="77777777" w:rsidR="00872676" w:rsidRPr="00FB54CB" w:rsidRDefault="00000000">
      <w:pPr>
        <w:widowControl w:val="0"/>
        <w:pBdr>
          <w:top w:val="nil"/>
          <w:left w:val="nil"/>
          <w:bottom w:val="nil"/>
          <w:right w:val="nil"/>
          <w:between w:val="nil"/>
        </w:pBdr>
        <w:spacing w:after="0"/>
        <w:rPr>
          <w:lang w:val="fr-FR"/>
        </w:rPr>
      </w:pPr>
      <w:hyperlink r:id="rId77">
        <w:r>
          <w:t xml:space="preserve">26. Yang Y, Wang Z, Fang J, Yu Q, Han B, Cang S, et al. Efficacy and Safety of Sintilimab Plus Pemetrexed and Platinum as First-Line Treatment for Locally Advanced or Metastatic Nonsquamous NSCLC: a Randomized, Double-Blind, Phase 3 Study (Oncology pRogram by InnovENT anti-PD-1-11). </w:t>
        </w:r>
        <w:r w:rsidRPr="00FB54CB">
          <w:rPr>
            <w:lang w:val="fr-FR"/>
          </w:rPr>
          <w:t xml:space="preserve">J Thorac Oncol. </w:t>
        </w:r>
        <w:proofErr w:type="gramStart"/>
        <w:r w:rsidRPr="00FB54CB">
          <w:rPr>
            <w:lang w:val="fr-FR"/>
          </w:rPr>
          <w:t>2020;</w:t>
        </w:r>
        <w:proofErr w:type="gramEnd"/>
        <w:r w:rsidRPr="00FB54CB">
          <w:rPr>
            <w:lang w:val="fr-FR"/>
          </w:rPr>
          <w:t>15:1636–46.</w:t>
        </w:r>
      </w:hyperlink>
    </w:p>
    <w:p w14:paraId="645C1929" w14:textId="77777777" w:rsidR="00872676" w:rsidRPr="00FB54CB" w:rsidRDefault="00000000">
      <w:pPr>
        <w:widowControl w:val="0"/>
        <w:pBdr>
          <w:top w:val="nil"/>
          <w:left w:val="nil"/>
          <w:bottom w:val="nil"/>
          <w:right w:val="nil"/>
          <w:between w:val="nil"/>
        </w:pBdr>
        <w:spacing w:after="0"/>
        <w:rPr>
          <w:lang w:val="fr-FR"/>
        </w:rPr>
      </w:pPr>
      <w:hyperlink r:id="rId78">
        <w:r w:rsidRPr="00FB54CB">
          <w:rPr>
            <w:lang w:val="fr-FR"/>
          </w:rPr>
          <w:t xml:space="preserve">27. Zhou C, Wu L, Fan Y, Wang Z, Liu L, Chen G, et al. </w:t>
        </w:r>
        <w:r>
          <w:t xml:space="preserve">Sintilimab Plus Platinum and Gemcitabine as First-Line Treatment for Advanced or Metastatic Squamous NSCLC: Results </w:t>
        </w:r>
        <w:proofErr w:type="gramStart"/>
        <w:r>
          <w:t>From</w:t>
        </w:r>
        <w:proofErr w:type="gramEnd"/>
        <w:r>
          <w:t xml:space="preserve"> a Randomized, Double-Blind, Phase 3 Trial (ORIENT-12). </w:t>
        </w:r>
        <w:r w:rsidRPr="00FB54CB">
          <w:rPr>
            <w:lang w:val="fr-FR"/>
          </w:rPr>
          <w:t xml:space="preserve">J Thorac Oncol. </w:t>
        </w:r>
        <w:proofErr w:type="gramStart"/>
        <w:r w:rsidRPr="00FB54CB">
          <w:rPr>
            <w:lang w:val="fr-FR"/>
          </w:rPr>
          <w:t>2021;</w:t>
        </w:r>
        <w:proofErr w:type="gramEnd"/>
        <w:r w:rsidRPr="00FB54CB">
          <w:rPr>
            <w:lang w:val="fr-FR"/>
          </w:rPr>
          <w:t>16:1501–11.</w:t>
        </w:r>
      </w:hyperlink>
    </w:p>
    <w:p w14:paraId="3C3E359A" w14:textId="77777777" w:rsidR="00872676" w:rsidRPr="00FB54CB" w:rsidRDefault="00000000">
      <w:pPr>
        <w:widowControl w:val="0"/>
        <w:pBdr>
          <w:top w:val="nil"/>
          <w:left w:val="nil"/>
          <w:bottom w:val="nil"/>
          <w:right w:val="nil"/>
          <w:between w:val="nil"/>
        </w:pBdr>
        <w:spacing w:after="0"/>
        <w:rPr>
          <w:lang w:val="fr-FR"/>
        </w:rPr>
      </w:pPr>
      <w:hyperlink r:id="rId79">
        <w:r w:rsidRPr="00FB54CB">
          <w:rPr>
            <w:lang w:val="fr-FR"/>
          </w:rPr>
          <w:t xml:space="preserve">28. Lu Z, Wang J, Shu Y, Liu L, Kong L, Yang L, et al. </w:t>
        </w:r>
        <w:r>
          <w:t xml:space="preserve">Sintilimab versus placebo in combination with chemotherapy as first line treatment for locally advanced or metastatic oesophageal squamous cell carcinoma (ORIENT-15): multicentre, randomised, double blind, phase 3 trial. </w:t>
        </w:r>
        <w:r w:rsidRPr="00FB54CB">
          <w:rPr>
            <w:lang w:val="fr-FR"/>
          </w:rPr>
          <w:t xml:space="preserve">BMJ. </w:t>
        </w:r>
        <w:proofErr w:type="gramStart"/>
        <w:r w:rsidRPr="00FB54CB">
          <w:rPr>
            <w:lang w:val="fr-FR"/>
          </w:rPr>
          <w:t>2022;</w:t>
        </w:r>
        <w:proofErr w:type="gramEnd"/>
        <w:r w:rsidRPr="00FB54CB">
          <w:rPr>
            <w:lang w:val="fr-FR"/>
          </w:rPr>
          <w:t>377:e068714.</w:t>
        </w:r>
      </w:hyperlink>
    </w:p>
    <w:p w14:paraId="399B2A84" w14:textId="77777777" w:rsidR="00872676" w:rsidRDefault="00000000">
      <w:pPr>
        <w:widowControl w:val="0"/>
        <w:pBdr>
          <w:top w:val="nil"/>
          <w:left w:val="nil"/>
          <w:bottom w:val="nil"/>
          <w:right w:val="nil"/>
          <w:between w:val="nil"/>
        </w:pBdr>
        <w:spacing w:after="0"/>
      </w:pPr>
      <w:hyperlink r:id="rId80">
        <w:r w:rsidRPr="00FB54CB">
          <w:rPr>
            <w:lang w:val="fr-FR"/>
          </w:rPr>
          <w:t xml:space="preserve">29. Lu S, Wang J, Yu Y, Yu X, Hu Y, Ai X, et al. </w:t>
        </w:r>
        <w:r>
          <w:t xml:space="preserve">Tislelizumab Plus Chemotherapy as First-Line Treatment for Locally Advanced or Metastatic Nonsquamous NSCLC (RATIONALE 304): A Randomized Phase 3 Trial. J Thorac Oncol. </w:t>
        </w:r>
        <w:proofErr w:type="gramStart"/>
        <w:r>
          <w:t>2021;16:1512</w:t>
        </w:r>
        <w:proofErr w:type="gramEnd"/>
        <w:r>
          <w:t>–22.</w:t>
        </w:r>
      </w:hyperlink>
    </w:p>
    <w:p w14:paraId="10BACE11" w14:textId="77777777" w:rsidR="00872676" w:rsidRPr="00FB54CB" w:rsidRDefault="00000000">
      <w:pPr>
        <w:widowControl w:val="0"/>
        <w:pBdr>
          <w:top w:val="nil"/>
          <w:left w:val="nil"/>
          <w:bottom w:val="nil"/>
          <w:right w:val="nil"/>
          <w:between w:val="nil"/>
        </w:pBdr>
        <w:spacing w:after="0"/>
        <w:rPr>
          <w:lang w:val="fr-FR"/>
        </w:rPr>
      </w:pPr>
      <w:hyperlink r:id="rId81">
        <w:r>
          <w:t xml:space="preserve">30. Wang J, Lu S, Yu X, Hu Y, Sun Y, Wang Z, et al. Tislelizumab Plus Chemotherapy vs Chemotherapy Alone as First-line Treatment for Advanced Squamous Non–Small-Cell Lung Cancer: A Phase 3 Randomized Clinical Trial. </w:t>
        </w:r>
        <w:r w:rsidRPr="00FB54CB">
          <w:rPr>
            <w:lang w:val="fr-FR"/>
          </w:rPr>
          <w:t xml:space="preserve">JAMA Oncol. </w:t>
        </w:r>
        <w:proofErr w:type="gramStart"/>
        <w:r w:rsidRPr="00FB54CB">
          <w:rPr>
            <w:lang w:val="fr-FR"/>
          </w:rPr>
          <w:t>2021;</w:t>
        </w:r>
        <w:proofErr w:type="gramEnd"/>
        <w:r w:rsidRPr="00FB54CB">
          <w:rPr>
            <w:lang w:val="fr-FR"/>
          </w:rPr>
          <w:t>7:709–17.</w:t>
        </w:r>
      </w:hyperlink>
    </w:p>
    <w:p w14:paraId="698019EC" w14:textId="77777777" w:rsidR="00872676" w:rsidRDefault="00000000">
      <w:pPr>
        <w:widowControl w:val="0"/>
        <w:pBdr>
          <w:top w:val="nil"/>
          <w:left w:val="nil"/>
          <w:bottom w:val="nil"/>
          <w:right w:val="nil"/>
          <w:between w:val="nil"/>
        </w:pBdr>
        <w:spacing w:after="0"/>
      </w:pPr>
      <w:hyperlink r:id="rId82">
        <w:r w:rsidRPr="00FB54CB">
          <w:rPr>
            <w:lang w:val="fr-FR"/>
          </w:rPr>
          <w:t xml:space="preserve">31. Yang Y, Pan J, Wang H, Zhao Y, Qu S, Chen N, et al. </w:t>
        </w:r>
        <w:r>
          <w:t xml:space="preserve">Tislelizumab plus chemotherapy as first-line treatment for recurrent or metastatic nasopharyngeal cancer: A multicenter phase 3 trial (RATIONALE-309). Cancer Cell. </w:t>
        </w:r>
        <w:proofErr w:type="gramStart"/>
        <w:r>
          <w:t>2023;41:1061</w:t>
        </w:r>
        <w:proofErr w:type="gramEnd"/>
        <w:r>
          <w:t>-1072.e4.</w:t>
        </w:r>
      </w:hyperlink>
    </w:p>
    <w:p w14:paraId="726F51F7" w14:textId="77777777" w:rsidR="00872676" w:rsidRDefault="00000000">
      <w:pPr>
        <w:widowControl w:val="0"/>
        <w:pBdr>
          <w:top w:val="nil"/>
          <w:left w:val="nil"/>
          <w:bottom w:val="nil"/>
          <w:right w:val="nil"/>
          <w:between w:val="nil"/>
        </w:pBdr>
        <w:spacing w:after="0"/>
      </w:pPr>
      <w:hyperlink r:id="rId83">
        <w:r>
          <w:t xml:space="preserve">32. Mirza MR, Chase DM, Slomovitz BM, dePont Christensen R, Novák Z, Black D, et al. Dostarlimab for Primary Advanced or Recurrent Endometrial Cancer. N Engl J Med. </w:t>
        </w:r>
        <w:proofErr w:type="gramStart"/>
        <w:r>
          <w:t>2023;388:2145</w:t>
        </w:r>
        <w:proofErr w:type="gramEnd"/>
        <w:r>
          <w:t>–58.</w:t>
        </w:r>
      </w:hyperlink>
    </w:p>
    <w:p w14:paraId="33A86BC4" w14:textId="77777777" w:rsidR="00872676" w:rsidRDefault="00000000">
      <w:pPr>
        <w:widowControl w:val="0"/>
        <w:pBdr>
          <w:top w:val="nil"/>
          <w:left w:val="nil"/>
          <w:bottom w:val="nil"/>
          <w:right w:val="nil"/>
          <w:between w:val="nil"/>
        </w:pBdr>
        <w:spacing w:after="0"/>
      </w:pPr>
      <w:hyperlink r:id="rId84">
        <w:r>
          <w:t xml:space="preserve">33. Oh D-Y, Ruth He A, Qin S, Chen L-T, Okusaka T, Vogel A, et al. Durvalumab plus Gemcitabine and Cisplatin in Advanced Biliary Tract </w:t>
        </w:r>
        <w:r>
          <w:lastRenderedPageBreak/>
          <w:t>Cancer. NEJM Evid. 2022;</w:t>
        </w:r>
        <w:proofErr w:type="gramStart"/>
        <w:r>
          <w:t>1:EVIDoa</w:t>
        </w:r>
        <w:proofErr w:type="gramEnd"/>
        <w:r>
          <w:t>2200015.</w:t>
        </w:r>
      </w:hyperlink>
    </w:p>
    <w:sectPr w:rsidR="00872676">
      <w:footerReference w:type="default" r:id="rId85"/>
      <w:pgSz w:w="15840" w:h="12240" w:orient="landscape"/>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3FC98" w14:textId="77777777" w:rsidR="00511149" w:rsidRDefault="00511149">
      <w:pPr>
        <w:spacing w:after="0"/>
      </w:pPr>
      <w:r>
        <w:separator/>
      </w:r>
    </w:p>
  </w:endnote>
  <w:endnote w:type="continuationSeparator" w:id="0">
    <w:p w14:paraId="10C34F2B" w14:textId="77777777" w:rsidR="00511149" w:rsidRDefault="00511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1E743" w14:textId="77777777" w:rsidR="00872676" w:rsidRDefault="00000000">
    <w:pPr>
      <w:widowControl w:val="0"/>
      <w:tabs>
        <w:tab w:val="center" w:pos="4680"/>
        <w:tab w:val="right" w:pos="9360"/>
      </w:tabs>
      <w:spacing w:after="0"/>
      <w:jc w:val="center"/>
    </w:pPr>
    <w:r>
      <w:rPr>
        <w:rFonts w:eastAsia="Arial"/>
      </w:rPr>
      <w:t xml:space="preserve">Page </w:t>
    </w:r>
    <w:r>
      <w:fldChar w:fldCharType="begin"/>
    </w:r>
    <w:r>
      <w:rPr>
        <w:rFonts w:eastAsia="Arial"/>
      </w:rPr>
      <w:instrText>PAGE</w:instrText>
    </w:r>
    <w:r>
      <w:fldChar w:fldCharType="separate"/>
    </w:r>
    <w:r w:rsidR="00FB54CB">
      <w:rPr>
        <w:rFonts w:eastAsia="Arial"/>
        <w:noProof/>
      </w:rPr>
      <w:t>1</w:t>
    </w:r>
    <w:r>
      <w:fldChar w:fldCharType="end"/>
    </w:r>
    <w:r>
      <w:rPr>
        <w:rFonts w:eastAsia="Arial"/>
      </w:rPr>
      <w:t xml:space="preserve"> / </w:t>
    </w:r>
    <w:r>
      <w:fldChar w:fldCharType="begin"/>
    </w:r>
    <w:r>
      <w:rPr>
        <w:rFonts w:eastAsia="Arial"/>
      </w:rPr>
      <w:instrText>NUMPAGES</w:instrText>
    </w:r>
    <w:r>
      <w:fldChar w:fldCharType="separate"/>
    </w:r>
    <w:r w:rsidR="00FB54CB">
      <w:rPr>
        <w:rFonts w:eastAsia="Arial"/>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EAFFC" w14:textId="77777777" w:rsidR="00511149" w:rsidRDefault="00511149">
      <w:pPr>
        <w:spacing w:after="0"/>
      </w:pPr>
      <w:r>
        <w:separator/>
      </w:r>
    </w:p>
  </w:footnote>
  <w:footnote w:type="continuationSeparator" w:id="0">
    <w:p w14:paraId="1755878C" w14:textId="77777777" w:rsidR="00511149" w:rsidRDefault="00511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1A6929"/>
    <w:multiLevelType w:val="multilevel"/>
    <w:tmpl w:val="50263E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DB01F28"/>
    <w:multiLevelType w:val="multilevel"/>
    <w:tmpl w:val="F79010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7082443">
    <w:abstractNumId w:val="1"/>
  </w:num>
  <w:num w:numId="2" w16cid:durableId="1067999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676"/>
    <w:rsid w:val="00511149"/>
    <w:rsid w:val="00872676"/>
    <w:rsid w:val="00FB54C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FCE06"/>
  <w15:docId w15:val="{58731C1A-F971-4E7C-85EF-650D1A0EE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ko-KR"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after="0"/>
      <w:ind w:right="627"/>
      <w:jc w:val="both"/>
      <w:outlineLvl w:val="0"/>
    </w:pPr>
    <w:rPr>
      <w:b/>
      <w:sz w:val="24"/>
      <w:szCs w:val="24"/>
    </w:rPr>
  </w:style>
  <w:style w:type="paragraph" w:styleId="2">
    <w:name w:val="heading 2"/>
    <w:basedOn w:val="a"/>
    <w:next w:val="a"/>
    <w:uiPriority w:val="9"/>
    <w:unhideWhenUsed/>
    <w:qFormat/>
    <w:pPr>
      <w:keepNext/>
      <w:keepLines/>
      <w:spacing w:after="0"/>
      <w:ind w:right="627"/>
      <w:jc w:val="both"/>
      <w:outlineLvl w:val="1"/>
    </w:pPr>
    <w:rPr>
      <w:b/>
      <w:sz w:val="24"/>
      <w:szCs w:val="24"/>
    </w:rPr>
  </w:style>
  <w:style w:type="paragraph" w:styleId="3">
    <w:name w:val="heading 3"/>
    <w:basedOn w:val="a"/>
    <w:next w:val="a"/>
    <w:uiPriority w:val="9"/>
    <w:semiHidden/>
    <w:unhideWhenUsed/>
    <w:qFormat/>
    <w:pPr>
      <w:keepNext/>
      <w:keepLines/>
      <w:outlineLvl w:val="2"/>
    </w:pPr>
    <w:rPr>
      <w:sz w:val="16"/>
      <w:szCs w:val="16"/>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pPr>
      <w:spacing w:after="0"/>
      <w:jc w:val="both"/>
    </w:pPr>
    <w:tblPr>
      <w:tblStyleRowBandSize w:val="1"/>
      <w:tblStyleColBandSize w:val="1"/>
      <w:tblCellMar>
        <w:top w:w="0" w:type="dxa"/>
        <w:left w:w="108" w:type="dxa"/>
        <w:bottom w:w="0" w:type="dxa"/>
        <w:right w:w="108"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paragraph" w:styleId="a8">
    <w:name w:val="annotation text"/>
    <w:basedOn w:val="a"/>
    <w:link w:val="Char"/>
    <w:uiPriority w:val="99"/>
    <w:semiHidden/>
    <w:unhideWhenUsed/>
  </w:style>
  <w:style w:type="character" w:customStyle="1" w:styleId="Char">
    <w:name w:val="메모 텍스트 Char"/>
    <w:basedOn w:val="a0"/>
    <w:link w:val="a8"/>
    <w:uiPriority w:val="99"/>
    <w:semiHidden/>
  </w:style>
  <w:style w:type="character" w:styleId="a9">
    <w:name w:val="annotation reference"/>
    <w:basedOn w:val="a0"/>
    <w:uiPriority w:val="99"/>
    <w:semiHidden/>
    <w:unhideWhenUsed/>
    <w:rPr>
      <w:sz w:val="18"/>
      <w:szCs w:val="18"/>
    </w:rPr>
  </w:style>
  <w:style w:type="paragraph" w:styleId="aa">
    <w:name w:val="header"/>
    <w:basedOn w:val="a"/>
    <w:link w:val="Char0"/>
    <w:uiPriority w:val="99"/>
    <w:unhideWhenUsed/>
    <w:rsid w:val="00FB54CB"/>
    <w:pPr>
      <w:tabs>
        <w:tab w:val="center" w:pos="4513"/>
        <w:tab w:val="right" w:pos="9026"/>
      </w:tabs>
      <w:snapToGrid w:val="0"/>
    </w:pPr>
  </w:style>
  <w:style w:type="character" w:customStyle="1" w:styleId="Char0">
    <w:name w:val="머리글 Char"/>
    <w:basedOn w:val="a0"/>
    <w:link w:val="aa"/>
    <w:uiPriority w:val="99"/>
    <w:rsid w:val="00FB54CB"/>
  </w:style>
  <w:style w:type="paragraph" w:styleId="ab">
    <w:name w:val="footer"/>
    <w:basedOn w:val="a"/>
    <w:link w:val="Char1"/>
    <w:uiPriority w:val="99"/>
    <w:unhideWhenUsed/>
    <w:rsid w:val="00FB54CB"/>
    <w:pPr>
      <w:tabs>
        <w:tab w:val="center" w:pos="4513"/>
        <w:tab w:val="right" w:pos="9026"/>
      </w:tabs>
      <w:snapToGrid w:val="0"/>
    </w:pPr>
  </w:style>
  <w:style w:type="character" w:customStyle="1" w:styleId="Char1">
    <w:name w:val="바닥글 Char"/>
    <w:basedOn w:val="a0"/>
    <w:link w:val="ab"/>
    <w:uiPriority w:val="99"/>
    <w:rsid w:val="00FB54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zotero.org/google-docs/?as2jsV" TargetMode="External"/><Relationship Id="rId18" Type="http://schemas.openxmlformats.org/officeDocument/2006/relationships/hyperlink" Target="https://www.zotero.org/google-docs/?HLp01P" TargetMode="External"/><Relationship Id="rId26" Type="http://schemas.openxmlformats.org/officeDocument/2006/relationships/hyperlink" Target="https://www.zotero.org/google-docs/?A0zyep" TargetMode="External"/><Relationship Id="rId39" Type="http://schemas.openxmlformats.org/officeDocument/2006/relationships/hyperlink" Target="https://www.zotero.org/google-docs/?hAPgha" TargetMode="External"/><Relationship Id="rId21" Type="http://schemas.openxmlformats.org/officeDocument/2006/relationships/hyperlink" Target="https://www.zotero.org/google-docs/?7fmU5Z" TargetMode="External"/><Relationship Id="rId34" Type="http://schemas.openxmlformats.org/officeDocument/2006/relationships/hyperlink" Target="https://www.zotero.org/google-docs/?fbqgeA" TargetMode="External"/><Relationship Id="rId42" Type="http://schemas.openxmlformats.org/officeDocument/2006/relationships/image" Target="media/image3.emf"/><Relationship Id="rId47" Type="http://schemas.openxmlformats.org/officeDocument/2006/relationships/image" Target="media/image8.emf"/><Relationship Id="rId50" Type="http://schemas.openxmlformats.org/officeDocument/2006/relationships/image" Target="media/image11.emf"/><Relationship Id="rId55" Type="http://schemas.openxmlformats.org/officeDocument/2006/relationships/hyperlink" Target="https://www.zotero.org/google-docs/?Bzj5SQ" TargetMode="External"/><Relationship Id="rId63" Type="http://schemas.openxmlformats.org/officeDocument/2006/relationships/hyperlink" Target="https://www.zotero.org/google-docs/?Bzj5SQ" TargetMode="External"/><Relationship Id="rId68" Type="http://schemas.openxmlformats.org/officeDocument/2006/relationships/hyperlink" Target="https://www.zotero.org/google-docs/?Bzj5SQ" TargetMode="External"/><Relationship Id="rId76" Type="http://schemas.openxmlformats.org/officeDocument/2006/relationships/hyperlink" Target="https://www.zotero.org/google-docs/?Bzj5SQ" TargetMode="External"/><Relationship Id="rId84" Type="http://schemas.openxmlformats.org/officeDocument/2006/relationships/hyperlink" Target="https://www.zotero.org/google-docs/?Bzj5SQ" TargetMode="External"/><Relationship Id="rId7" Type="http://schemas.openxmlformats.org/officeDocument/2006/relationships/hyperlink" Target="https://www.zotero.org/google-docs/?Es9mZJ" TargetMode="External"/><Relationship Id="rId71" Type="http://schemas.openxmlformats.org/officeDocument/2006/relationships/hyperlink" Target="https://www.zotero.org/google-docs/?Bzj5SQ" TargetMode="External"/><Relationship Id="rId2" Type="http://schemas.openxmlformats.org/officeDocument/2006/relationships/styles" Target="styles.xml"/><Relationship Id="rId16" Type="http://schemas.openxmlformats.org/officeDocument/2006/relationships/hyperlink" Target="https://www.zotero.org/google-docs/?RVaQRd" TargetMode="External"/><Relationship Id="rId29" Type="http://schemas.openxmlformats.org/officeDocument/2006/relationships/hyperlink" Target="https://www.zotero.org/google-docs/?hU2Apw" TargetMode="External"/><Relationship Id="rId11" Type="http://schemas.openxmlformats.org/officeDocument/2006/relationships/hyperlink" Target="https://www.zotero.org/google-docs/?dSPmtW" TargetMode="External"/><Relationship Id="rId24" Type="http://schemas.openxmlformats.org/officeDocument/2006/relationships/hyperlink" Target="https://www.zotero.org/google-docs/?9igSeN" TargetMode="External"/><Relationship Id="rId32" Type="http://schemas.openxmlformats.org/officeDocument/2006/relationships/hyperlink" Target="https://www.zotero.org/google-docs/?07XyGt" TargetMode="External"/><Relationship Id="rId37" Type="http://schemas.openxmlformats.org/officeDocument/2006/relationships/hyperlink" Target="https://www.zotero.org/google-docs/?N09yEm" TargetMode="External"/><Relationship Id="rId40" Type="http://schemas.openxmlformats.org/officeDocument/2006/relationships/image" Target="media/image1.emf"/><Relationship Id="rId45" Type="http://schemas.openxmlformats.org/officeDocument/2006/relationships/image" Target="media/image6.emf"/><Relationship Id="rId53" Type="http://schemas.openxmlformats.org/officeDocument/2006/relationships/hyperlink" Target="https://www.zotero.org/google-docs/?Bzj5SQ" TargetMode="External"/><Relationship Id="rId58" Type="http://schemas.openxmlformats.org/officeDocument/2006/relationships/hyperlink" Target="https://www.zotero.org/google-docs/?Bzj5SQ" TargetMode="External"/><Relationship Id="rId66" Type="http://schemas.openxmlformats.org/officeDocument/2006/relationships/hyperlink" Target="https://www.zotero.org/google-docs/?Bzj5SQ" TargetMode="External"/><Relationship Id="rId74" Type="http://schemas.openxmlformats.org/officeDocument/2006/relationships/hyperlink" Target="https://www.zotero.org/google-docs/?Bzj5SQ" TargetMode="External"/><Relationship Id="rId79" Type="http://schemas.openxmlformats.org/officeDocument/2006/relationships/hyperlink" Target="https://www.zotero.org/google-docs/?Bzj5SQ" TargetMode="External"/><Relationship Id="rId87"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www.zotero.org/google-docs/?Bzj5SQ" TargetMode="External"/><Relationship Id="rId82" Type="http://schemas.openxmlformats.org/officeDocument/2006/relationships/hyperlink" Target="https://www.zotero.org/google-docs/?Bzj5SQ" TargetMode="External"/><Relationship Id="rId19" Type="http://schemas.openxmlformats.org/officeDocument/2006/relationships/hyperlink" Target="https://www.zotero.org/google-docs/?G24AeP" TargetMode="External"/><Relationship Id="rId4" Type="http://schemas.openxmlformats.org/officeDocument/2006/relationships/webSettings" Target="webSettings.xml"/><Relationship Id="rId9" Type="http://schemas.openxmlformats.org/officeDocument/2006/relationships/hyperlink" Target="https://www.zotero.org/google-docs/?g32apl" TargetMode="External"/><Relationship Id="rId14" Type="http://schemas.openxmlformats.org/officeDocument/2006/relationships/hyperlink" Target="https://www.zotero.org/google-docs/?9ggEcc" TargetMode="External"/><Relationship Id="rId22" Type="http://schemas.openxmlformats.org/officeDocument/2006/relationships/hyperlink" Target="https://www.zotero.org/google-docs/?Bnqx2C" TargetMode="External"/><Relationship Id="rId27" Type="http://schemas.openxmlformats.org/officeDocument/2006/relationships/hyperlink" Target="https://www.zotero.org/google-docs/?6ZvPTf" TargetMode="External"/><Relationship Id="rId30" Type="http://schemas.openxmlformats.org/officeDocument/2006/relationships/hyperlink" Target="https://www.zotero.org/google-docs/?lZ24SC" TargetMode="External"/><Relationship Id="rId35" Type="http://schemas.openxmlformats.org/officeDocument/2006/relationships/hyperlink" Target="https://www.zotero.org/google-docs/?9hdPjr" TargetMode="External"/><Relationship Id="rId43" Type="http://schemas.openxmlformats.org/officeDocument/2006/relationships/image" Target="media/image4.emf"/><Relationship Id="rId48" Type="http://schemas.openxmlformats.org/officeDocument/2006/relationships/image" Target="media/image9.emf"/><Relationship Id="rId56" Type="http://schemas.openxmlformats.org/officeDocument/2006/relationships/hyperlink" Target="https://www.zotero.org/google-docs/?Bzj5SQ" TargetMode="External"/><Relationship Id="rId64" Type="http://schemas.openxmlformats.org/officeDocument/2006/relationships/hyperlink" Target="https://www.zotero.org/google-docs/?Bzj5SQ" TargetMode="External"/><Relationship Id="rId69" Type="http://schemas.openxmlformats.org/officeDocument/2006/relationships/hyperlink" Target="https://www.zotero.org/google-docs/?Bzj5SQ" TargetMode="External"/><Relationship Id="rId77" Type="http://schemas.openxmlformats.org/officeDocument/2006/relationships/hyperlink" Target="https://www.zotero.org/google-docs/?Bzj5SQ" TargetMode="External"/><Relationship Id="rId8" Type="http://schemas.openxmlformats.org/officeDocument/2006/relationships/hyperlink" Target="https://www.zotero.org/google-docs/?2v3oUc" TargetMode="External"/><Relationship Id="rId51" Type="http://schemas.openxmlformats.org/officeDocument/2006/relationships/image" Target="media/image12.emf"/><Relationship Id="rId72" Type="http://schemas.openxmlformats.org/officeDocument/2006/relationships/hyperlink" Target="https://www.zotero.org/google-docs/?Bzj5SQ" TargetMode="External"/><Relationship Id="rId80" Type="http://schemas.openxmlformats.org/officeDocument/2006/relationships/hyperlink" Target="https://www.zotero.org/google-docs/?Bzj5SQ" TargetMode="External"/><Relationship Id="rId85"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www.zotero.org/google-docs/?UOSdg3" TargetMode="External"/><Relationship Id="rId17" Type="http://schemas.openxmlformats.org/officeDocument/2006/relationships/hyperlink" Target="https://www.zotero.org/google-docs/?bEWe6o" TargetMode="External"/><Relationship Id="rId25" Type="http://schemas.openxmlformats.org/officeDocument/2006/relationships/hyperlink" Target="https://www.zotero.org/google-docs/?U9FWl5" TargetMode="External"/><Relationship Id="rId33" Type="http://schemas.openxmlformats.org/officeDocument/2006/relationships/hyperlink" Target="https://www.zotero.org/google-docs/?qgPhVq" TargetMode="External"/><Relationship Id="rId38" Type="http://schemas.openxmlformats.org/officeDocument/2006/relationships/hyperlink" Target="https://www.zotero.org/google-docs/?YkkgaY" TargetMode="External"/><Relationship Id="rId46" Type="http://schemas.openxmlformats.org/officeDocument/2006/relationships/image" Target="media/image7.emf"/><Relationship Id="rId59" Type="http://schemas.openxmlformats.org/officeDocument/2006/relationships/hyperlink" Target="https://www.zotero.org/google-docs/?Bzj5SQ" TargetMode="External"/><Relationship Id="rId67" Type="http://schemas.openxmlformats.org/officeDocument/2006/relationships/hyperlink" Target="https://www.zotero.org/google-docs/?Bzj5SQ" TargetMode="External"/><Relationship Id="rId20" Type="http://schemas.openxmlformats.org/officeDocument/2006/relationships/hyperlink" Target="https://www.zotero.org/google-docs/?FkHQm7" TargetMode="External"/><Relationship Id="rId41" Type="http://schemas.openxmlformats.org/officeDocument/2006/relationships/image" Target="media/image2.emf"/><Relationship Id="rId54" Type="http://schemas.openxmlformats.org/officeDocument/2006/relationships/hyperlink" Target="https://www.zotero.org/google-docs/?Bzj5SQ" TargetMode="External"/><Relationship Id="rId62" Type="http://schemas.openxmlformats.org/officeDocument/2006/relationships/hyperlink" Target="https://www.zotero.org/google-docs/?Bzj5SQ" TargetMode="External"/><Relationship Id="rId70" Type="http://schemas.openxmlformats.org/officeDocument/2006/relationships/hyperlink" Target="https://www.zotero.org/google-docs/?Bzj5SQ" TargetMode="External"/><Relationship Id="rId75" Type="http://schemas.openxmlformats.org/officeDocument/2006/relationships/hyperlink" Target="https://www.zotero.org/google-docs/?Bzj5SQ" TargetMode="External"/><Relationship Id="rId83" Type="http://schemas.openxmlformats.org/officeDocument/2006/relationships/hyperlink" Target="https://www.zotero.org/google-docs/?Bzj5SQ"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zotero.org/google-docs/?zgkIQf" TargetMode="External"/><Relationship Id="rId23" Type="http://schemas.openxmlformats.org/officeDocument/2006/relationships/hyperlink" Target="https://www.zotero.org/google-docs/?e8MObG" TargetMode="External"/><Relationship Id="rId28" Type="http://schemas.openxmlformats.org/officeDocument/2006/relationships/hyperlink" Target="https://www.zotero.org/google-docs/?JREEes" TargetMode="External"/><Relationship Id="rId36" Type="http://schemas.openxmlformats.org/officeDocument/2006/relationships/hyperlink" Target="https://www.zotero.org/google-docs/?wvwuhe" TargetMode="External"/><Relationship Id="rId49" Type="http://schemas.openxmlformats.org/officeDocument/2006/relationships/image" Target="media/image10.emf"/><Relationship Id="rId57" Type="http://schemas.openxmlformats.org/officeDocument/2006/relationships/hyperlink" Target="https://www.zotero.org/google-docs/?Bzj5SQ" TargetMode="External"/><Relationship Id="rId10" Type="http://schemas.openxmlformats.org/officeDocument/2006/relationships/hyperlink" Target="https://www.zotero.org/google-docs/?nZZ3AM" TargetMode="External"/><Relationship Id="rId31" Type="http://schemas.openxmlformats.org/officeDocument/2006/relationships/hyperlink" Target="https://www.zotero.org/google-docs/?glIsom" TargetMode="External"/><Relationship Id="rId44" Type="http://schemas.openxmlformats.org/officeDocument/2006/relationships/image" Target="media/image5.emf"/><Relationship Id="rId52" Type="http://schemas.openxmlformats.org/officeDocument/2006/relationships/hyperlink" Target="https://www.zotero.org/google-docs/?Bzj5SQ" TargetMode="External"/><Relationship Id="rId60" Type="http://schemas.openxmlformats.org/officeDocument/2006/relationships/hyperlink" Target="https://www.zotero.org/google-docs/?Bzj5SQ" TargetMode="External"/><Relationship Id="rId65" Type="http://schemas.openxmlformats.org/officeDocument/2006/relationships/hyperlink" Target="https://www.zotero.org/google-docs/?Bzj5SQ" TargetMode="External"/><Relationship Id="rId73" Type="http://schemas.openxmlformats.org/officeDocument/2006/relationships/hyperlink" Target="https://www.zotero.org/google-docs/?Bzj5SQ" TargetMode="External"/><Relationship Id="rId78" Type="http://schemas.openxmlformats.org/officeDocument/2006/relationships/hyperlink" Target="https://www.zotero.org/google-docs/?Bzj5SQ" TargetMode="External"/><Relationship Id="rId81" Type="http://schemas.openxmlformats.org/officeDocument/2006/relationships/hyperlink" Target="https://www.zotero.org/google-docs/?Bzj5SQ"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21</Pages>
  <Words>5208</Words>
  <Characters>29691</Characters>
  <Application>Microsoft Office Word</Application>
  <DocSecurity>0</DocSecurity>
  <Lines>247</Lines>
  <Paragraphs>69</Paragraphs>
  <ScaleCrop>false</ScaleCrop>
  <Company/>
  <LinksUpToDate>false</LinksUpToDate>
  <CharactersWithSpaces>34830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Sangwon Shin</cp:lastModifiedBy>
  <cp:revision>2</cp:revision>
  <dcterms:created xsi:type="dcterms:W3CDTF">2023-10-11T14:07:00Z</dcterms:created>
  <dcterms:modified xsi:type="dcterms:W3CDTF">2023-10-11T14:15:00Z</dcterms:modified>
</cp:coreProperties>
</file>