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3CC94" w14:textId="4C5687FC" w:rsidR="00E01233" w:rsidRPr="000D0A32" w:rsidRDefault="00E01233" w:rsidP="00E01233">
      <w:pPr>
        <w:bidi/>
        <w:rPr>
          <w:rFonts w:asciiTheme="majorBidi" w:hAnsiTheme="majorBidi" w:cstheme="majorBidi" w:hint="cs"/>
          <w:rtl/>
          <w:lang w:bidi="fa-IR"/>
        </w:rPr>
      </w:pPr>
    </w:p>
    <w:p w14:paraId="08CB9683" w14:textId="268B7903" w:rsidR="00E01233" w:rsidRPr="000D0A32" w:rsidRDefault="000D0A32" w:rsidP="00E01233">
      <w:pPr>
        <w:rPr>
          <w:rFonts w:asciiTheme="majorBidi" w:hAnsiTheme="majorBidi" w:cstheme="majorBidi"/>
          <w:sz w:val="37"/>
          <w:szCs w:val="37"/>
        </w:rPr>
      </w:pPr>
      <w:r w:rsidRPr="000D0A32">
        <w:rPr>
          <w:rFonts w:asciiTheme="majorBidi" w:hAnsiTheme="majorBidi" w:cstheme="majorBidi"/>
          <w:sz w:val="37"/>
          <w:szCs w:val="37"/>
        </w:rPr>
        <w:t xml:space="preserve">Supplementary file 1: </w:t>
      </w:r>
      <w:r w:rsidR="009255ED" w:rsidRPr="009255ED">
        <w:rPr>
          <w:rFonts w:asciiTheme="majorBidi" w:hAnsiTheme="majorBidi" w:cstheme="majorBidi"/>
          <w:b/>
          <w:bCs/>
          <w:sz w:val="37"/>
          <w:szCs w:val="37"/>
        </w:rPr>
        <w:t>supplementary tables</w:t>
      </w:r>
    </w:p>
    <w:p w14:paraId="0559CBE0" w14:textId="77777777" w:rsidR="00E01233" w:rsidRPr="000D0A32" w:rsidRDefault="00E01233" w:rsidP="00E01233">
      <w:pPr>
        <w:rPr>
          <w:rFonts w:asciiTheme="majorBidi" w:hAnsiTheme="majorBidi" w:cstheme="majorBidi"/>
          <w:sz w:val="37"/>
          <w:szCs w:val="37"/>
        </w:rPr>
      </w:pPr>
      <w:r w:rsidRPr="000D0A32">
        <w:rPr>
          <w:rFonts w:asciiTheme="majorBidi" w:hAnsiTheme="majorBidi" w:cstheme="majorBidi"/>
          <w:sz w:val="37"/>
          <w:szCs w:val="37"/>
        </w:rPr>
        <w:t>Guideline of VTE prophylaxis recommended in Nonsurgical Patients (based on Padua model)</w:t>
      </w:r>
    </w:p>
    <w:p w14:paraId="60EF1143" w14:textId="77777777" w:rsidR="00E01233" w:rsidRPr="000D0A32" w:rsidRDefault="00E01233" w:rsidP="00E01233">
      <w:pPr>
        <w:rPr>
          <w:rFonts w:asciiTheme="majorBidi" w:hAnsiTheme="majorBidi" w:cstheme="majorBidi"/>
          <w:sz w:val="37"/>
          <w:szCs w:val="37"/>
        </w:rPr>
      </w:pPr>
    </w:p>
    <w:p w14:paraId="2D8AACE1" w14:textId="6C21705D" w:rsidR="000D0A32" w:rsidRPr="000D0A32" w:rsidRDefault="009255ED" w:rsidP="009255ED">
      <w:pPr>
        <w:pStyle w:val="Caption"/>
        <w:keepNext/>
        <w:jc w:val="center"/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Supplementary table </w:t>
      </w:r>
      <w:bookmarkStart w:id="0" w:name="_GoBack"/>
      <w:bookmarkEnd w:id="0"/>
      <w:r w:rsidR="000D0A32" w:rsidRPr="000D0A3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="000D0A32" w:rsidRPr="000D0A3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Table \* ARABIC </w:instrText>
      </w:r>
      <w:r w:rsidR="000D0A32" w:rsidRPr="000D0A3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1</w:t>
      </w:r>
      <w:r w:rsidR="000D0A32" w:rsidRPr="000D0A32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="000D0A32" w:rsidRPr="000D0A32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. Padua Risk Assessment Model for Nonsurgical Patients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611"/>
        <w:gridCol w:w="739"/>
      </w:tblGrid>
      <w:tr w:rsidR="00E01233" w:rsidRPr="000D0A32" w14:paraId="28E4B328" w14:textId="77777777" w:rsidTr="002F5904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8F78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01233" w:rsidRPr="000D0A32" w14:paraId="62B1AD86" w14:textId="77777777" w:rsidTr="000D0A32">
        <w:tc>
          <w:tcPr>
            <w:tcW w:w="4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B9C0B9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  <w:sz w:val="20"/>
                <w:szCs w:val="20"/>
              </w:rPr>
              <w:t>Baseline Features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236614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  <w:sz w:val="20"/>
                <w:szCs w:val="20"/>
              </w:rPr>
              <w:t>Score</w:t>
            </w:r>
          </w:p>
          <w:p w14:paraId="1E0FE42F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</w:p>
        </w:tc>
      </w:tr>
      <w:tr w:rsidR="00E01233" w:rsidRPr="000D0A32" w14:paraId="47928BA6" w14:textId="77777777" w:rsidTr="000D0A32">
        <w:tc>
          <w:tcPr>
            <w:tcW w:w="4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ACE56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</w:rPr>
              <w:sym w:font="Times New Roman" w:char="F071"/>
            </w:r>
            <w:r w:rsidRPr="000D0A32">
              <w:rPr>
                <w:rFonts w:asciiTheme="majorBidi" w:hAnsiTheme="majorBidi" w:cstheme="majorBidi"/>
                <w:sz w:val="20"/>
                <w:szCs w:val="20"/>
              </w:rPr>
              <w:t>Active Cancer</w:t>
            </w:r>
          </w:p>
          <w:p w14:paraId="17AA9F39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  <w:sz w:val="16"/>
                <w:szCs w:val="16"/>
              </w:rPr>
              <w:t>(*Patients with local or distant metastases and/or chemotherapy or radiation therapy in the last 6 months.)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B095B" w14:textId="77777777" w:rsidR="00E01233" w:rsidRPr="000D0A32" w:rsidRDefault="00E01233" w:rsidP="00AB31D4">
            <w:pPr>
              <w:rPr>
                <w:rFonts w:asciiTheme="majorBidi" w:hAnsiTheme="majorBidi" w:cstheme="majorBidi"/>
                <w:b/>
                <w:bCs/>
              </w:rPr>
            </w:pPr>
            <w:r w:rsidRPr="000D0A32">
              <w:rPr>
                <w:rFonts w:asciiTheme="majorBidi" w:hAnsiTheme="majorBidi" w:cstheme="majorBidi"/>
              </w:rPr>
              <w:t>3</w:t>
            </w:r>
          </w:p>
        </w:tc>
      </w:tr>
      <w:tr w:rsidR="00E01233" w:rsidRPr="000D0A32" w14:paraId="2845E24B" w14:textId="77777777" w:rsidTr="000D0A32">
        <w:tc>
          <w:tcPr>
            <w:tcW w:w="4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443DB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</w:rPr>
              <w:sym w:font="Times New Roman" w:char="F071"/>
            </w:r>
            <w:r w:rsidRPr="000D0A32">
              <w:rPr>
                <w:rFonts w:asciiTheme="majorBidi" w:hAnsiTheme="majorBidi" w:cstheme="majorBidi"/>
                <w:sz w:val="20"/>
                <w:szCs w:val="20"/>
              </w:rPr>
              <w:t xml:space="preserve">Previous VTE (excluding superficial vein thrombosis)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C1F9F" w14:textId="77777777" w:rsidR="00E01233" w:rsidRPr="000D0A32" w:rsidRDefault="00E01233" w:rsidP="00AB31D4">
            <w:pPr>
              <w:rPr>
                <w:rFonts w:asciiTheme="majorBidi" w:hAnsiTheme="majorBidi" w:cstheme="majorBidi"/>
                <w:b/>
                <w:bCs/>
              </w:rPr>
            </w:pPr>
            <w:r w:rsidRPr="000D0A32">
              <w:rPr>
                <w:rFonts w:asciiTheme="majorBidi" w:hAnsiTheme="majorBidi" w:cstheme="majorBidi"/>
              </w:rPr>
              <w:t>3</w:t>
            </w:r>
          </w:p>
        </w:tc>
      </w:tr>
      <w:tr w:rsidR="00E01233" w:rsidRPr="000D0A32" w14:paraId="037B02F3" w14:textId="77777777" w:rsidTr="000D0A32">
        <w:tc>
          <w:tcPr>
            <w:tcW w:w="4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0E52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</w:rPr>
              <w:sym w:font="Times New Roman" w:char="F071"/>
            </w:r>
            <w:r w:rsidRPr="000D0A32">
              <w:rPr>
                <w:rFonts w:asciiTheme="majorBidi" w:hAnsiTheme="majorBidi" w:cstheme="majorBidi"/>
                <w:sz w:val="20"/>
                <w:szCs w:val="20"/>
              </w:rPr>
              <w:t>Reduced mobility</w:t>
            </w:r>
          </w:p>
          <w:p w14:paraId="55BD26AC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  <w:sz w:val="16"/>
                <w:szCs w:val="16"/>
              </w:rPr>
              <w:t xml:space="preserve">(Bed rest with bathroom privileges (either due to patient limitation or physician order) for at least 3 days.) </w:t>
            </w:r>
            <w:r w:rsidRPr="000D0A32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167E1" w14:textId="77777777" w:rsidR="00E01233" w:rsidRPr="000D0A32" w:rsidRDefault="00E01233" w:rsidP="00AB31D4">
            <w:pPr>
              <w:rPr>
                <w:rFonts w:asciiTheme="majorBidi" w:hAnsiTheme="majorBidi" w:cstheme="majorBidi"/>
                <w:b/>
                <w:bCs/>
              </w:rPr>
            </w:pPr>
            <w:r w:rsidRPr="000D0A32">
              <w:rPr>
                <w:rFonts w:asciiTheme="majorBidi" w:hAnsiTheme="majorBidi" w:cstheme="majorBidi"/>
              </w:rPr>
              <w:t>3</w:t>
            </w:r>
          </w:p>
        </w:tc>
      </w:tr>
      <w:tr w:rsidR="00E01233" w:rsidRPr="000D0A32" w14:paraId="634391E4" w14:textId="77777777" w:rsidTr="000D0A32">
        <w:tc>
          <w:tcPr>
            <w:tcW w:w="4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CE072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</w:rPr>
              <w:sym w:font="Times New Roman" w:char="F071"/>
            </w:r>
            <w:r w:rsidRPr="000D0A32">
              <w:rPr>
                <w:rFonts w:asciiTheme="majorBidi" w:hAnsiTheme="majorBidi" w:cstheme="majorBidi"/>
                <w:sz w:val="20"/>
                <w:szCs w:val="20"/>
              </w:rPr>
              <w:t xml:space="preserve">Already known thrombophilic condition </w:t>
            </w:r>
          </w:p>
          <w:p w14:paraId="51AB49C8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  <w:sz w:val="16"/>
                <w:szCs w:val="16"/>
              </w:rPr>
              <w:t>(Carriage of defects of antithrombin, protein C or S, factor V Leiden, G20210A prothrombin mutation, antiphospholipid syndrome.)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6BBA" w14:textId="77777777" w:rsidR="00E01233" w:rsidRPr="000D0A32" w:rsidRDefault="00E01233" w:rsidP="00AB31D4">
            <w:pPr>
              <w:rPr>
                <w:rFonts w:asciiTheme="majorBidi" w:hAnsiTheme="majorBidi" w:cstheme="majorBidi"/>
                <w:b/>
                <w:bCs/>
              </w:rPr>
            </w:pPr>
            <w:r w:rsidRPr="000D0A32">
              <w:rPr>
                <w:rFonts w:asciiTheme="majorBidi" w:hAnsiTheme="majorBidi" w:cstheme="majorBidi"/>
              </w:rPr>
              <w:t>3</w:t>
            </w:r>
          </w:p>
        </w:tc>
      </w:tr>
      <w:tr w:rsidR="00E01233" w:rsidRPr="000D0A32" w14:paraId="012CFC04" w14:textId="77777777" w:rsidTr="000D0A32">
        <w:tc>
          <w:tcPr>
            <w:tcW w:w="4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B112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</w:rPr>
              <w:sym w:font="Times New Roman" w:char="F071"/>
            </w:r>
            <w:r w:rsidRPr="000D0A32">
              <w:rPr>
                <w:rFonts w:asciiTheme="majorBidi" w:hAnsiTheme="majorBidi" w:cstheme="majorBidi"/>
                <w:sz w:val="20"/>
                <w:szCs w:val="20"/>
              </w:rPr>
              <w:t xml:space="preserve">Recent (less than or equal to 1 month) trauma and/or surgery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5BFD3" w14:textId="77777777" w:rsidR="00E01233" w:rsidRPr="000D0A32" w:rsidRDefault="00E01233" w:rsidP="00AB31D4">
            <w:pPr>
              <w:rPr>
                <w:rFonts w:asciiTheme="majorBidi" w:hAnsiTheme="majorBidi" w:cstheme="majorBidi"/>
                <w:b/>
                <w:bCs/>
              </w:rPr>
            </w:pPr>
            <w:r w:rsidRPr="000D0A32">
              <w:rPr>
                <w:rFonts w:asciiTheme="majorBidi" w:hAnsiTheme="majorBidi" w:cstheme="majorBidi"/>
              </w:rPr>
              <w:t>2</w:t>
            </w:r>
          </w:p>
        </w:tc>
      </w:tr>
      <w:tr w:rsidR="00E01233" w:rsidRPr="000D0A32" w14:paraId="3E08626B" w14:textId="77777777" w:rsidTr="000D0A32">
        <w:tc>
          <w:tcPr>
            <w:tcW w:w="4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CCA65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</w:rPr>
              <w:sym w:font="Times New Roman" w:char="F071"/>
            </w:r>
            <w:r w:rsidRPr="000D0A32">
              <w:rPr>
                <w:rFonts w:asciiTheme="majorBidi" w:hAnsiTheme="majorBidi" w:cstheme="majorBidi"/>
                <w:sz w:val="20"/>
                <w:szCs w:val="20"/>
              </w:rPr>
              <w:t xml:space="preserve">Elderly age (70 years or older)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D4D3A" w14:textId="77777777" w:rsidR="00E01233" w:rsidRPr="000D0A32" w:rsidRDefault="00E01233" w:rsidP="00AB31D4">
            <w:pPr>
              <w:rPr>
                <w:rFonts w:asciiTheme="majorBidi" w:hAnsiTheme="majorBidi" w:cstheme="majorBidi"/>
                <w:b/>
                <w:bCs/>
              </w:rPr>
            </w:pPr>
            <w:r w:rsidRPr="000D0A32">
              <w:rPr>
                <w:rFonts w:asciiTheme="majorBidi" w:hAnsiTheme="majorBidi" w:cstheme="majorBidi"/>
              </w:rPr>
              <w:t>1</w:t>
            </w:r>
          </w:p>
        </w:tc>
      </w:tr>
      <w:tr w:rsidR="00E01233" w:rsidRPr="000D0A32" w14:paraId="1630CC84" w14:textId="77777777" w:rsidTr="000D0A32">
        <w:tc>
          <w:tcPr>
            <w:tcW w:w="4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6D20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</w:rPr>
              <w:sym w:font="Times New Roman" w:char="F071"/>
            </w:r>
            <w:r w:rsidRPr="000D0A32">
              <w:rPr>
                <w:rFonts w:asciiTheme="majorBidi" w:hAnsiTheme="majorBidi" w:cstheme="majorBidi"/>
                <w:sz w:val="20"/>
                <w:szCs w:val="20"/>
              </w:rPr>
              <w:t xml:space="preserve">Heart and/or respiratory failure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3EB0" w14:textId="77777777" w:rsidR="00E01233" w:rsidRPr="000D0A32" w:rsidRDefault="00E01233" w:rsidP="00AB31D4">
            <w:pPr>
              <w:rPr>
                <w:rFonts w:asciiTheme="majorBidi" w:hAnsiTheme="majorBidi" w:cstheme="majorBidi"/>
                <w:b/>
                <w:bCs/>
              </w:rPr>
            </w:pPr>
            <w:r w:rsidRPr="000D0A32">
              <w:rPr>
                <w:rFonts w:asciiTheme="majorBidi" w:hAnsiTheme="majorBidi" w:cstheme="majorBidi"/>
              </w:rPr>
              <w:t>1</w:t>
            </w:r>
          </w:p>
        </w:tc>
      </w:tr>
      <w:tr w:rsidR="00E01233" w:rsidRPr="000D0A32" w14:paraId="70A6B4F4" w14:textId="77777777" w:rsidTr="000D0A32">
        <w:tc>
          <w:tcPr>
            <w:tcW w:w="4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2B0FA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</w:rPr>
              <w:sym w:font="Times New Roman" w:char="F071"/>
            </w:r>
            <w:r w:rsidRPr="000D0A32">
              <w:rPr>
                <w:rFonts w:asciiTheme="majorBidi" w:hAnsiTheme="majorBidi" w:cstheme="majorBidi"/>
                <w:sz w:val="20"/>
                <w:szCs w:val="20"/>
              </w:rPr>
              <w:t xml:space="preserve">Acute myocardial infarction or ischemic stroke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C5C88" w14:textId="77777777" w:rsidR="00E01233" w:rsidRPr="000D0A32" w:rsidRDefault="00E01233" w:rsidP="00AB31D4">
            <w:pPr>
              <w:rPr>
                <w:rFonts w:asciiTheme="majorBidi" w:hAnsiTheme="majorBidi" w:cstheme="majorBidi"/>
                <w:b/>
                <w:bCs/>
              </w:rPr>
            </w:pPr>
            <w:r w:rsidRPr="000D0A32">
              <w:rPr>
                <w:rFonts w:asciiTheme="majorBidi" w:hAnsiTheme="majorBidi" w:cstheme="majorBidi"/>
              </w:rPr>
              <w:t>1</w:t>
            </w:r>
          </w:p>
        </w:tc>
      </w:tr>
      <w:tr w:rsidR="00E01233" w:rsidRPr="000D0A32" w14:paraId="4121C097" w14:textId="77777777" w:rsidTr="000D0A32">
        <w:tc>
          <w:tcPr>
            <w:tcW w:w="4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8F60B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</w:rPr>
              <w:sym w:font="Times New Roman" w:char="F071"/>
            </w:r>
            <w:r w:rsidRPr="000D0A32">
              <w:rPr>
                <w:rFonts w:asciiTheme="majorBidi" w:hAnsiTheme="majorBidi" w:cstheme="majorBidi"/>
                <w:sz w:val="20"/>
                <w:szCs w:val="20"/>
              </w:rPr>
              <w:t xml:space="preserve">Acute infection and/or rheumatologic disorder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D226" w14:textId="77777777" w:rsidR="00E01233" w:rsidRPr="000D0A32" w:rsidRDefault="00E01233" w:rsidP="00AB31D4">
            <w:pPr>
              <w:rPr>
                <w:rFonts w:asciiTheme="majorBidi" w:hAnsiTheme="majorBidi" w:cstheme="majorBidi"/>
                <w:b/>
                <w:bCs/>
              </w:rPr>
            </w:pPr>
            <w:r w:rsidRPr="000D0A32">
              <w:rPr>
                <w:rFonts w:asciiTheme="majorBidi" w:hAnsiTheme="majorBidi" w:cstheme="majorBidi"/>
              </w:rPr>
              <w:t>1</w:t>
            </w:r>
          </w:p>
        </w:tc>
      </w:tr>
      <w:tr w:rsidR="00E01233" w:rsidRPr="000D0A32" w14:paraId="3EFA46D9" w14:textId="77777777" w:rsidTr="000D0A32">
        <w:tc>
          <w:tcPr>
            <w:tcW w:w="4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630F4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</w:rPr>
              <w:sym w:font="Times New Roman" w:char="F071"/>
            </w:r>
            <w:r w:rsidRPr="000D0A32">
              <w:rPr>
                <w:rFonts w:asciiTheme="majorBidi" w:hAnsiTheme="majorBidi" w:cstheme="majorBidi"/>
                <w:sz w:val="20"/>
                <w:szCs w:val="20"/>
              </w:rPr>
              <w:t>Obesity (BMI 30 kg/m</w:t>
            </w:r>
            <w:r w:rsidRPr="000D0A32">
              <w:rPr>
                <w:rFonts w:asciiTheme="majorBidi" w:hAnsiTheme="majorBidi" w:cstheme="majorBidi"/>
                <w:sz w:val="13"/>
                <w:szCs w:val="13"/>
              </w:rPr>
              <w:t xml:space="preserve">2 </w:t>
            </w:r>
            <w:r w:rsidRPr="000D0A32">
              <w:rPr>
                <w:rFonts w:asciiTheme="majorBidi" w:hAnsiTheme="majorBidi" w:cstheme="majorBidi"/>
                <w:sz w:val="20"/>
                <w:szCs w:val="20"/>
              </w:rPr>
              <w:t xml:space="preserve">or greater)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E127" w14:textId="77777777" w:rsidR="00E01233" w:rsidRPr="000D0A32" w:rsidRDefault="00E01233" w:rsidP="00AB31D4">
            <w:pPr>
              <w:rPr>
                <w:rFonts w:asciiTheme="majorBidi" w:hAnsiTheme="majorBidi" w:cstheme="majorBidi"/>
                <w:b/>
                <w:bCs/>
              </w:rPr>
            </w:pPr>
            <w:r w:rsidRPr="000D0A32">
              <w:rPr>
                <w:rFonts w:asciiTheme="majorBidi" w:hAnsiTheme="majorBidi" w:cstheme="majorBidi"/>
              </w:rPr>
              <w:t>1</w:t>
            </w:r>
          </w:p>
        </w:tc>
      </w:tr>
      <w:tr w:rsidR="00E01233" w:rsidRPr="000D0A32" w14:paraId="66A909F4" w14:textId="77777777" w:rsidTr="000D0A32">
        <w:tc>
          <w:tcPr>
            <w:tcW w:w="4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CB6B8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</w:rPr>
              <w:sym w:font="Times New Roman" w:char="F071"/>
            </w:r>
            <w:r w:rsidRPr="000D0A32">
              <w:rPr>
                <w:rFonts w:asciiTheme="majorBidi" w:hAnsiTheme="majorBidi" w:cstheme="majorBidi"/>
                <w:sz w:val="20"/>
                <w:szCs w:val="20"/>
              </w:rPr>
              <w:t xml:space="preserve">Ongoing hormonal treatment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7A0D" w14:textId="77777777" w:rsidR="00E01233" w:rsidRPr="000D0A32" w:rsidRDefault="00E01233" w:rsidP="00AB31D4">
            <w:pPr>
              <w:rPr>
                <w:rFonts w:asciiTheme="majorBidi" w:hAnsiTheme="majorBidi" w:cstheme="majorBidi"/>
                <w:b/>
                <w:bCs/>
              </w:rPr>
            </w:pPr>
            <w:r w:rsidRPr="000D0A32">
              <w:rPr>
                <w:rFonts w:asciiTheme="majorBidi" w:hAnsiTheme="majorBidi" w:cstheme="majorBidi"/>
              </w:rPr>
              <w:t>1</w:t>
            </w:r>
          </w:p>
        </w:tc>
      </w:tr>
      <w:tr w:rsidR="00E01233" w:rsidRPr="000D0A32" w14:paraId="5D112CCD" w14:textId="77777777" w:rsidTr="000D0A32">
        <w:tc>
          <w:tcPr>
            <w:tcW w:w="4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FCF8C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  <w:sz w:val="20"/>
                <w:szCs w:val="20"/>
              </w:rPr>
              <w:t xml:space="preserve">Total score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1C00" w14:textId="77777777" w:rsidR="00E01233" w:rsidRPr="000D0A32" w:rsidRDefault="00E01233" w:rsidP="00AB31D4">
            <w:pPr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76F0979A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64E999FE" w14:textId="14D92B14" w:rsidR="000D0A32" w:rsidRPr="000D0A32" w:rsidRDefault="009255ED" w:rsidP="009255ED">
      <w:pPr>
        <w:pStyle w:val="Caption"/>
        <w:keepNext/>
        <w:jc w:val="center"/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</w:pP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S</w:t>
      </w:r>
      <w:r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upplementary table</w:t>
      </w:r>
      <w:r w:rsidRPr="009255ED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 </w:t>
      </w:r>
      <w:r w:rsidR="000D0A32" w:rsidRPr="000D0A32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fldChar w:fldCharType="begin"/>
      </w:r>
      <w:r w:rsidR="000D0A32" w:rsidRPr="000D0A32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instrText xml:space="preserve"> SEQ Table \* ARABIC </w:instrText>
      </w:r>
      <w:r w:rsidR="000D0A32" w:rsidRPr="000D0A32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fldChar w:fldCharType="separate"/>
      </w:r>
      <w:r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2</w:t>
      </w:r>
      <w:r w:rsidR="000D0A32" w:rsidRPr="000D0A32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fldChar w:fldCharType="end"/>
      </w:r>
      <w:r w:rsidR="000D0A32" w:rsidRPr="000D0A32">
        <w:rPr>
          <w:rFonts w:asciiTheme="majorBidi" w:hAnsiTheme="majorBidi" w:cstheme="majorBidi"/>
          <w:b/>
          <w:bCs/>
          <w:i w:val="0"/>
          <w:iCs w:val="0"/>
          <w:noProof/>
          <w:sz w:val="22"/>
          <w:szCs w:val="22"/>
        </w:rPr>
        <w:t>.  Total Score and VTE Risk Level for non-surgical patients based on Padua model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106"/>
        <w:gridCol w:w="1017"/>
        <w:gridCol w:w="1139"/>
        <w:gridCol w:w="991"/>
        <w:gridCol w:w="3435"/>
        <w:gridCol w:w="1662"/>
      </w:tblGrid>
      <w:tr w:rsidR="00E01233" w:rsidRPr="000D0A32" w14:paraId="3DB5F275" w14:textId="77777777" w:rsidTr="000D0A32"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FB1C0C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  <w:sz w:val="20"/>
                <w:szCs w:val="20"/>
              </w:rPr>
              <w:t xml:space="preserve">Total Score </w:t>
            </w:r>
          </w:p>
          <w:p w14:paraId="086FD3B3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193D9D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  <w:sz w:val="20"/>
                <w:szCs w:val="20"/>
              </w:rPr>
              <w:t xml:space="preserve">VTE Risk Level </w:t>
            </w:r>
          </w:p>
          <w:p w14:paraId="745D83BA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29372A7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  <w:sz w:val="20"/>
                <w:szCs w:val="20"/>
              </w:rPr>
              <w:t>Renal function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A242B7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  <w:sz w:val="20"/>
                <w:szCs w:val="20"/>
              </w:rPr>
              <w:t>Weight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E63C59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  <w:sz w:val="20"/>
                <w:szCs w:val="20"/>
              </w:rPr>
              <w:t xml:space="preserve">VTE Prophylaxis recommended? </w:t>
            </w:r>
          </w:p>
          <w:p w14:paraId="4FA60251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B3AB0E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  <w:sz w:val="20"/>
                <w:szCs w:val="20"/>
              </w:rPr>
              <w:t>Contraindication</w:t>
            </w:r>
          </w:p>
        </w:tc>
      </w:tr>
      <w:tr w:rsidR="00E01233" w:rsidRPr="000D0A32" w14:paraId="11FD55BB" w14:textId="77777777" w:rsidTr="000D0A32"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33917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  <w:sz w:val="20"/>
                <w:szCs w:val="20"/>
              </w:rPr>
              <w:t xml:space="preserve">Less than 3 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1DEE1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  <w:sz w:val="20"/>
                <w:szCs w:val="20"/>
              </w:rPr>
              <w:t xml:space="preserve">Low </w:t>
            </w:r>
          </w:p>
          <w:p w14:paraId="41E02811" w14:textId="77777777" w:rsidR="00E01233" w:rsidRPr="000D0A32" w:rsidRDefault="00E01233" w:rsidP="00AB31D4">
            <w:pPr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DF535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4D4B6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11784" w14:textId="77777777" w:rsidR="00E01233" w:rsidRPr="000D0A32" w:rsidRDefault="00E01233" w:rsidP="00AB31D4">
            <w:pPr>
              <w:rPr>
                <w:rFonts w:asciiTheme="majorBidi" w:hAnsiTheme="majorBidi" w:cstheme="majorBidi"/>
                <w:b/>
                <w:bCs/>
              </w:rPr>
            </w:pPr>
            <w:r w:rsidRPr="000D0A32">
              <w:rPr>
                <w:rFonts w:asciiTheme="majorBidi" w:hAnsiTheme="majorBidi" w:cstheme="majorBidi"/>
              </w:rPr>
              <w:sym w:font="Times New Roman" w:char="F071"/>
            </w:r>
            <w:r w:rsidRPr="000D0A32">
              <w:rPr>
                <w:rFonts w:asciiTheme="majorBidi" w:hAnsiTheme="majorBidi" w:cstheme="majorBidi"/>
              </w:rPr>
              <w:t xml:space="preserve"> Early ambulation</w:t>
            </w:r>
          </w:p>
          <w:p w14:paraId="5F301524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sym w:font="Times New Roman" w:char="F071"/>
            </w:r>
            <w:r w:rsidRPr="000D0A32">
              <w:rPr>
                <w:rFonts w:asciiTheme="majorBidi" w:hAnsiTheme="majorBidi" w:cstheme="majorBidi"/>
              </w:rPr>
              <w:t xml:space="preserve"> Sequential Compression Device (SCD)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FF63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See table 3</w:t>
            </w:r>
          </w:p>
        </w:tc>
      </w:tr>
      <w:tr w:rsidR="00E01233" w:rsidRPr="000D0A32" w14:paraId="566C28D3" w14:textId="77777777" w:rsidTr="000D0A32">
        <w:trPr>
          <w:trHeight w:val="420"/>
        </w:trPr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9577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  <w:sz w:val="20"/>
                <w:szCs w:val="20"/>
              </w:rPr>
              <w:t xml:space="preserve">3 or more </w:t>
            </w:r>
          </w:p>
          <w:p w14:paraId="1648C85B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0189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0A32">
              <w:rPr>
                <w:rFonts w:asciiTheme="majorBidi" w:hAnsiTheme="majorBidi" w:cstheme="majorBidi"/>
                <w:sz w:val="20"/>
                <w:szCs w:val="20"/>
              </w:rPr>
              <w:t xml:space="preserve">High </w:t>
            </w:r>
          </w:p>
          <w:p w14:paraId="4FB69A45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1712" w14:textId="77777777" w:rsidR="00E01233" w:rsidRPr="000D0A32" w:rsidRDefault="00E01233" w:rsidP="00AB31D4">
            <w:pPr>
              <w:pStyle w:val="TableParagraph"/>
              <w:tabs>
                <w:tab w:val="left" w:pos="480"/>
              </w:tabs>
              <w:spacing w:line="200" w:lineRule="exac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D0A32">
              <w:rPr>
                <w:rFonts w:asciiTheme="majorBidi" w:hAnsiTheme="majorBidi" w:cstheme="majorBidi"/>
                <w:b w:val="0"/>
                <w:bCs w:val="0"/>
                <w:lang w:bidi="ar-SA"/>
              </w:rPr>
              <w:t>GFR &lt;30 ml/min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6CFDA" w14:textId="77777777" w:rsidR="00E01233" w:rsidRPr="000D0A32" w:rsidRDefault="00E01233" w:rsidP="00AB31D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&lt; 13</w:t>
            </w:r>
            <w:r w:rsidRPr="000D0A32">
              <w:rPr>
                <w:rFonts w:asciiTheme="majorBidi" w:hAnsiTheme="majorBidi" w:cstheme="majorBidi"/>
                <w:rtl/>
              </w:rPr>
              <w:t>۰</w:t>
            </w:r>
            <w:r w:rsidRPr="000D0A32">
              <w:rPr>
                <w:rFonts w:asciiTheme="majorBidi" w:hAnsiTheme="majorBidi" w:cstheme="majorBidi"/>
              </w:rPr>
              <w:t>kg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AE84" w14:textId="77777777" w:rsidR="00E01233" w:rsidRPr="000D0A32" w:rsidRDefault="00E01233" w:rsidP="00E01233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spacing w:line="200" w:lineRule="exact"/>
              <w:ind w:hanging="188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D0A3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Heparin 5000 units SQ</w:t>
            </w:r>
            <w:r w:rsidRPr="000D0A32">
              <w:rPr>
                <w:rFonts w:asciiTheme="majorBidi" w:hAnsiTheme="majorBidi" w:cstheme="majorBidi"/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 w:rsidRPr="000D0A3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TID</w:t>
            </w:r>
          </w:p>
        </w:tc>
        <w:tc>
          <w:tcPr>
            <w:tcW w:w="8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3F35D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See table 3</w:t>
            </w:r>
          </w:p>
        </w:tc>
      </w:tr>
      <w:tr w:rsidR="00E01233" w:rsidRPr="000D0A32" w14:paraId="6EB618B1" w14:textId="77777777" w:rsidTr="000D0A32">
        <w:trPr>
          <w:trHeight w:val="180"/>
        </w:trPr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71207" w14:textId="77777777" w:rsidR="00E01233" w:rsidRPr="000D0A32" w:rsidRDefault="00E01233" w:rsidP="00AB31D4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552F" w14:textId="77777777" w:rsidR="00E01233" w:rsidRPr="000D0A32" w:rsidRDefault="00E01233" w:rsidP="00AB31D4">
            <w:pPr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FC038" w14:textId="77777777" w:rsidR="00E01233" w:rsidRPr="000D0A32" w:rsidRDefault="00E01233" w:rsidP="00AB31D4">
            <w:pPr>
              <w:rPr>
                <w:rFonts w:asciiTheme="majorBidi" w:eastAsia="Arial" w:hAnsiTheme="majorBidi" w:cstheme="majorBidi"/>
                <w:lang w:bidi="en-US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DFD82" w14:textId="77777777" w:rsidR="00E01233" w:rsidRPr="000D0A32" w:rsidRDefault="00E01233" w:rsidP="00AB31D4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≥13</w:t>
            </w:r>
            <w:r w:rsidRPr="000D0A32">
              <w:rPr>
                <w:rFonts w:asciiTheme="majorBidi" w:hAnsiTheme="majorBidi" w:cstheme="majorBidi"/>
                <w:rtl/>
              </w:rPr>
              <w:t>۰</w:t>
            </w:r>
            <w:r w:rsidRPr="000D0A32">
              <w:rPr>
                <w:rFonts w:asciiTheme="majorBidi" w:hAnsiTheme="majorBidi" w:cstheme="majorBidi"/>
              </w:rPr>
              <w:t>kg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43EA" w14:textId="77777777" w:rsidR="00E01233" w:rsidRPr="000D0A32" w:rsidRDefault="00E01233" w:rsidP="00E01233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spacing w:line="200" w:lineRule="exact"/>
              <w:ind w:hanging="188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D0A3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Heparin 5000 units SQ</w:t>
            </w:r>
            <w:r w:rsidRPr="000D0A32">
              <w:rPr>
                <w:rFonts w:asciiTheme="majorBidi" w:hAnsiTheme="majorBidi" w:cstheme="majorBidi"/>
                <w:b w:val="0"/>
                <w:bCs w:val="0"/>
                <w:spacing w:val="-3"/>
                <w:sz w:val="24"/>
                <w:szCs w:val="24"/>
              </w:rPr>
              <w:t xml:space="preserve"> </w:t>
            </w:r>
            <w:r w:rsidRPr="000D0A3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BID</w:t>
            </w: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119C2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</w:p>
        </w:tc>
      </w:tr>
      <w:tr w:rsidR="00E01233" w:rsidRPr="000D0A32" w14:paraId="6FBE6AE1" w14:textId="77777777" w:rsidTr="000D0A32">
        <w:trPr>
          <w:trHeight w:val="420"/>
        </w:trPr>
        <w:tc>
          <w:tcPr>
            <w:tcW w:w="5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3536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3CA6" w14:textId="77777777" w:rsidR="00E01233" w:rsidRPr="000D0A32" w:rsidRDefault="00E01233" w:rsidP="00AB31D4">
            <w:pPr>
              <w:pStyle w:val="Default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F7295" w14:textId="77777777" w:rsidR="00E01233" w:rsidRPr="000D0A32" w:rsidRDefault="00E01233" w:rsidP="00AB31D4">
            <w:pPr>
              <w:pStyle w:val="TableParagraph"/>
              <w:tabs>
                <w:tab w:val="left" w:pos="480"/>
              </w:tabs>
              <w:spacing w:line="200" w:lineRule="exact"/>
              <w:rPr>
                <w:rFonts w:asciiTheme="majorBidi" w:hAnsiTheme="majorBidi" w:cstheme="majorBidi"/>
                <w:b w:val="0"/>
                <w:bCs w:val="0"/>
                <w:lang w:bidi="ar-SA"/>
              </w:rPr>
            </w:pPr>
            <w:r w:rsidRPr="000D0A32">
              <w:rPr>
                <w:rFonts w:asciiTheme="majorBidi" w:hAnsiTheme="majorBidi" w:cstheme="majorBidi"/>
                <w:b w:val="0"/>
                <w:bCs w:val="0"/>
                <w:lang w:bidi="ar-SA"/>
              </w:rPr>
              <w:t>GFR&gt;30 ml/min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CCDF" w14:textId="77777777" w:rsidR="00E01233" w:rsidRPr="000D0A32" w:rsidRDefault="00E01233" w:rsidP="00AB31D4">
            <w:pPr>
              <w:pStyle w:val="TableParagraph"/>
              <w:tabs>
                <w:tab w:val="left" w:pos="480"/>
              </w:tabs>
              <w:spacing w:line="200" w:lineRule="exac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D0A32">
              <w:rPr>
                <w:rFonts w:asciiTheme="majorBidi" w:hAnsiTheme="majorBidi" w:cstheme="majorBidi"/>
                <w:b w:val="0"/>
                <w:bCs w:val="0"/>
                <w:lang w:bidi="ar-SA"/>
              </w:rPr>
              <w:t>&lt; 75 Kg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F3B8A" w14:textId="77777777" w:rsidR="00E01233" w:rsidRPr="000D0A32" w:rsidRDefault="00E01233" w:rsidP="00E01233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spacing w:before="19"/>
              <w:ind w:hanging="188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D0A3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Enoxaparin 40mg SQ daily</w:t>
            </w:r>
          </w:p>
          <w:p w14:paraId="64CBDD45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48C7C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</w:p>
        </w:tc>
      </w:tr>
      <w:tr w:rsidR="00E01233" w:rsidRPr="000D0A32" w14:paraId="46600DC4" w14:textId="77777777" w:rsidTr="000D0A32">
        <w:trPr>
          <w:trHeight w:val="395"/>
        </w:trPr>
        <w:tc>
          <w:tcPr>
            <w:tcW w:w="5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2110" w14:textId="77777777" w:rsidR="00E01233" w:rsidRPr="000D0A32" w:rsidRDefault="00E01233" w:rsidP="00AB31D4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C4F3C" w14:textId="77777777" w:rsidR="00E01233" w:rsidRPr="000D0A32" w:rsidRDefault="00E01233" w:rsidP="00AB31D4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6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88457" w14:textId="77777777" w:rsidR="00E01233" w:rsidRPr="000D0A32" w:rsidRDefault="00E01233" w:rsidP="00AB31D4">
            <w:pPr>
              <w:rPr>
                <w:rFonts w:asciiTheme="majorBidi" w:eastAsia="Arial" w:hAnsiTheme="majorBidi" w:cstheme="majorBidi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EBC1" w14:textId="77777777" w:rsidR="00E01233" w:rsidRPr="000D0A32" w:rsidRDefault="00E01233" w:rsidP="00AB31D4">
            <w:pPr>
              <w:pStyle w:val="TableParagraph"/>
              <w:tabs>
                <w:tab w:val="left" w:pos="480"/>
              </w:tabs>
              <w:spacing w:line="200" w:lineRule="exact"/>
              <w:rPr>
                <w:rFonts w:asciiTheme="majorBidi" w:hAnsiTheme="majorBidi" w:cstheme="majorBidi"/>
                <w:b w:val="0"/>
                <w:bCs w:val="0"/>
                <w:lang w:bidi="ar-SA"/>
              </w:rPr>
            </w:pPr>
            <w:r w:rsidRPr="000D0A32">
              <w:rPr>
                <w:rFonts w:asciiTheme="majorBidi" w:hAnsiTheme="majorBidi" w:cstheme="majorBidi"/>
                <w:b w:val="0"/>
                <w:bCs w:val="0"/>
                <w:lang w:bidi="ar-SA"/>
              </w:rPr>
              <w:t>≥75 kg</w:t>
            </w:r>
          </w:p>
        </w:tc>
        <w:tc>
          <w:tcPr>
            <w:tcW w:w="1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FF0A" w14:textId="77777777" w:rsidR="00E01233" w:rsidRPr="000D0A32" w:rsidRDefault="00E01233" w:rsidP="00E01233">
            <w:pPr>
              <w:pStyle w:val="TableParagraph"/>
              <w:numPr>
                <w:ilvl w:val="0"/>
                <w:numId w:val="1"/>
              </w:numPr>
              <w:tabs>
                <w:tab w:val="left" w:pos="480"/>
              </w:tabs>
              <w:spacing w:before="19"/>
              <w:ind w:hanging="188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</w:pPr>
            <w:r w:rsidRPr="000D0A32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Enoxaparin 60 mg SQ daily </w:t>
            </w:r>
          </w:p>
          <w:p w14:paraId="6485F7C0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 xml:space="preserve">                           </w:t>
            </w:r>
          </w:p>
        </w:tc>
        <w:tc>
          <w:tcPr>
            <w:tcW w:w="8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67C8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</w:p>
        </w:tc>
      </w:tr>
    </w:tbl>
    <w:p w14:paraId="6DFCF530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1C57333E" w14:textId="77777777" w:rsidR="00E01233" w:rsidRPr="000D0A32" w:rsidRDefault="00E01233" w:rsidP="00E01233">
      <w:pPr>
        <w:rPr>
          <w:rFonts w:asciiTheme="majorBidi" w:hAnsiTheme="majorBidi" w:cstheme="majorBidi"/>
          <w:rtl/>
        </w:rPr>
      </w:pPr>
    </w:p>
    <w:p w14:paraId="58558E4A" w14:textId="77777777" w:rsidR="00E01233" w:rsidRPr="000D0A32" w:rsidRDefault="00E01233" w:rsidP="00E01233">
      <w:pPr>
        <w:rPr>
          <w:rFonts w:asciiTheme="majorBidi" w:hAnsiTheme="majorBidi" w:cstheme="majorBidi"/>
          <w:rtl/>
        </w:rPr>
      </w:pPr>
    </w:p>
    <w:p w14:paraId="654092A2" w14:textId="77777777" w:rsidR="00E01233" w:rsidRPr="000D0A32" w:rsidRDefault="00E01233" w:rsidP="00E01233">
      <w:pPr>
        <w:rPr>
          <w:rFonts w:asciiTheme="majorBidi" w:hAnsiTheme="majorBidi" w:cstheme="majorBidi"/>
          <w:rtl/>
        </w:rPr>
      </w:pPr>
    </w:p>
    <w:p w14:paraId="79464450" w14:textId="77777777" w:rsidR="00E01233" w:rsidRPr="000D0A32" w:rsidRDefault="00E01233" w:rsidP="00E01233">
      <w:pPr>
        <w:rPr>
          <w:rFonts w:asciiTheme="majorBidi" w:hAnsiTheme="majorBidi" w:cstheme="majorBidi"/>
          <w:rtl/>
        </w:rPr>
      </w:pPr>
    </w:p>
    <w:p w14:paraId="17B7ADBF" w14:textId="77777777" w:rsidR="00E01233" w:rsidRPr="009255ED" w:rsidRDefault="00E01233" w:rsidP="009255ED">
      <w:pPr>
        <w:pStyle w:val="Caption"/>
        <w:keepNext/>
        <w:jc w:val="center"/>
        <w:rPr>
          <w:rFonts w:asciiTheme="majorBidi" w:hAnsiTheme="majorBidi" w:cstheme="majorBidi"/>
          <w:b/>
          <w:bCs/>
          <w:i w:val="0"/>
          <w:iCs w:val="0"/>
          <w:sz w:val="22"/>
          <w:szCs w:val="22"/>
          <w:rtl/>
        </w:rPr>
      </w:pPr>
    </w:p>
    <w:p w14:paraId="7BA7363C" w14:textId="76FC5C6D" w:rsidR="009255ED" w:rsidRPr="009255ED" w:rsidRDefault="009255ED" w:rsidP="009255ED">
      <w:pPr>
        <w:pStyle w:val="Caption"/>
        <w:keepNext/>
        <w:jc w:val="center"/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</w:pPr>
      <w:r w:rsidRPr="009255ED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 xml:space="preserve">Supplementary table </w:t>
      </w:r>
      <w:r w:rsidRPr="009255ED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begin"/>
      </w:r>
      <w:r w:rsidRPr="009255ED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instrText xml:space="preserve"> SEQ Table \* ARABIC </w:instrText>
      </w:r>
      <w:r w:rsidRPr="009255ED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separate"/>
      </w:r>
      <w:r w:rsidRPr="009255ED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3</w:t>
      </w:r>
      <w:r w:rsidRPr="009255ED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fldChar w:fldCharType="end"/>
      </w:r>
      <w:r w:rsidRPr="009255ED">
        <w:rPr>
          <w:rFonts w:asciiTheme="majorBidi" w:hAnsiTheme="majorBidi" w:cstheme="majorBidi"/>
          <w:b/>
          <w:bCs/>
          <w:i w:val="0"/>
          <w:iCs w:val="0"/>
          <w:sz w:val="22"/>
          <w:szCs w:val="22"/>
        </w:rPr>
        <w:t>. Contraindication VTE prophylaxis order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98"/>
        <w:gridCol w:w="6352"/>
      </w:tblGrid>
      <w:tr w:rsidR="00E01233" w:rsidRPr="000D0A32" w14:paraId="69BC7E67" w14:textId="77777777" w:rsidTr="009255ED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3573" w14:textId="020BD12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</w:p>
        </w:tc>
      </w:tr>
      <w:tr w:rsidR="00E01233" w:rsidRPr="000D0A32" w14:paraId="770FC773" w14:textId="77777777" w:rsidTr="002F5904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188B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Contraindications To Early Ambulation</w:t>
            </w:r>
          </w:p>
        </w:tc>
        <w:tc>
          <w:tcPr>
            <w:tcW w:w="3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989C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Acute Myocardial Infarction</w:t>
            </w:r>
          </w:p>
          <w:p w14:paraId="0A978C4A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Active Bleeding</w:t>
            </w:r>
          </w:p>
          <w:p w14:paraId="72EDB0C5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Increased Intracranial Pressure</w:t>
            </w:r>
          </w:p>
          <w:p w14:paraId="23A3771F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Unstable Pelvic Fractures</w:t>
            </w:r>
          </w:p>
          <w:p w14:paraId="511D95FC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Other</w:t>
            </w:r>
          </w:p>
        </w:tc>
      </w:tr>
      <w:tr w:rsidR="00E01233" w:rsidRPr="000D0A32" w14:paraId="494A5734" w14:textId="77777777" w:rsidTr="002F5904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37DFD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Contraindications to Mechanical Prophylaxis</w:t>
            </w:r>
          </w:p>
        </w:tc>
        <w:tc>
          <w:tcPr>
            <w:tcW w:w="3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2C74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Severe Peripheral Arterial Disease</w:t>
            </w:r>
          </w:p>
          <w:p w14:paraId="14E713F1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Congestive Heart Failure</w:t>
            </w:r>
          </w:p>
          <w:p w14:paraId="7FF4C80F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Acute Superficial/Deep Vein Thrombosis</w:t>
            </w:r>
          </w:p>
          <w:p w14:paraId="6CABDA89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Fracture</w:t>
            </w:r>
          </w:p>
          <w:p w14:paraId="17EBB9FA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Other</w:t>
            </w:r>
          </w:p>
        </w:tc>
      </w:tr>
      <w:tr w:rsidR="00E01233" w:rsidRPr="000D0A32" w14:paraId="4E5C88E6" w14:textId="77777777" w:rsidTr="002F5904">
        <w:tc>
          <w:tcPr>
            <w:tcW w:w="1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4640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Contraindications to pharmacological prophylaxis</w:t>
            </w:r>
          </w:p>
          <w:p w14:paraId="5993CF5A" w14:textId="77777777" w:rsidR="00E01233" w:rsidRPr="000D0A32" w:rsidRDefault="00E01233" w:rsidP="00AB31D4">
            <w:pPr>
              <w:rPr>
                <w:rFonts w:asciiTheme="majorBidi" w:hAnsiTheme="majorBidi" w:cstheme="majorBidi"/>
                <w:rtl/>
              </w:rPr>
            </w:pPr>
          </w:p>
          <w:p w14:paraId="1686A230" w14:textId="77777777" w:rsidR="00E01233" w:rsidRPr="000D0A32" w:rsidRDefault="00E01233" w:rsidP="00AB31D4">
            <w:pPr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3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D3E5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Active Bleeding</w:t>
            </w:r>
          </w:p>
          <w:p w14:paraId="5BB5C478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Thrombocytopenia (PLT≤50000)</w:t>
            </w:r>
          </w:p>
          <w:p w14:paraId="673F05FC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 xml:space="preserve"> Hepatic Failure (INR &gt; 2)</w:t>
            </w:r>
          </w:p>
          <w:p w14:paraId="77D57EF1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Lumbar puncture, epidural, or spinal anesthesia within previous 4 h</w:t>
            </w:r>
          </w:p>
          <w:p w14:paraId="5473E10E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Ingestion of Oral Anticoagulants</w:t>
            </w:r>
          </w:p>
          <w:p w14:paraId="7C8DB983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Acute gastroduodenal bleeding</w:t>
            </w:r>
          </w:p>
          <w:p w14:paraId="6412D837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Heparin-induced thrombocytopenia</w:t>
            </w:r>
          </w:p>
          <w:p w14:paraId="41FD991C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Bleeding disorders such as hemophilia</w:t>
            </w:r>
          </w:p>
          <w:p w14:paraId="38E7ACED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Administration of glycoprotein IIb/IIIa inhibitors</w:t>
            </w:r>
          </w:p>
          <w:p w14:paraId="2AE1CD33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  <w:r w:rsidRPr="000D0A32">
              <w:rPr>
                <w:rFonts w:asciiTheme="majorBidi" w:hAnsiTheme="majorBidi" w:cstheme="majorBidi"/>
              </w:rPr>
              <w:t>Other</w:t>
            </w:r>
          </w:p>
          <w:p w14:paraId="3389F3D9" w14:textId="77777777" w:rsidR="00E01233" w:rsidRPr="000D0A32" w:rsidRDefault="00E01233" w:rsidP="00AB31D4">
            <w:pPr>
              <w:rPr>
                <w:rFonts w:asciiTheme="majorBidi" w:hAnsiTheme="majorBidi" w:cstheme="majorBidi"/>
              </w:rPr>
            </w:pPr>
          </w:p>
        </w:tc>
      </w:tr>
    </w:tbl>
    <w:p w14:paraId="4EFCBAD1" w14:textId="77777777" w:rsidR="00E01233" w:rsidRPr="000D0A32" w:rsidRDefault="00E01233" w:rsidP="00E01233">
      <w:pPr>
        <w:rPr>
          <w:rFonts w:asciiTheme="majorBidi" w:hAnsiTheme="majorBidi" w:cstheme="majorBidi"/>
          <w:rtl/>
        </w:rPr>
      </w:pPr>
    </w:p>
    <w:p w14:paraId="5097C6E8" w14:textId="77777777" w:rsidR="00E01233" w:rsidRPr="000D0A32" w:rsidRDefault="00E01233" w:rsidP="00E01233">
      <w:pPr>
        <w:rPr>
          <w:rFonts w:asciiTheme="majorBidi" w:hAnsiTheme="majorBidi" w:cstheme="majorBidi"/>
          <w:rtl/>
        </w:rPr>
      </w:pPr>
    </w:p>
    <w:p w14:paraId="69B68A18" w14:textId="77777777" w:rsidR="00E01233" w:rsidRPr="000D0A32" w:rsidRDefault="00E01233" w:rsidP="00E01233">
      <w:pPr>
        <w:rPr>
          <w:rFonts w:asciiTheme="majorBidi" w:hAnsiTheme="majorBidi" w:cstheme="majorBidi"/>
          <w:rtl/>
        </w:rPr>
      </w:pPr>
    </w:p>
    <w:p w14:paraId="1ADCB66E" w14:textId="77777777" w:rsidR="00E01233" w:rsidRPr="000D0A32" w:rsidRDefault="00E01233" w:rsidP="00E01233">
      <w:pPr>
        <w:rPr>
          <w:rFonts w:asciiTheme="majorBidi" w:hAnsiTheme="majorBidi" w:cstheme="majorBidi"/>
          <w:rtl/>
        </w:rPr>
      </w:pPr>
    </w:p>
    <w:p w14:paraId="204F492B" w14:textId="77777777" w:rsidR="00E01233" w:rsidRPr="000D0A32" w:rsidRDefault="00E01233" w:rsidP="00E01233">
      <w:pPr>
        <w:rPr>
          <w:rFonts w:asciiTheme="majorBidi" w:hAnsiTheme="majorBidi" w:cstheme="majorBidi"/>
          <w:rtl/>
        </w:rPr>
      </w:pPr>
    </w:p>
    <w:p w14:paraId="1CB6BABC" w14:textId="77777777" w:rsidR="00E01233" w:rsidRPr="000D0A32" w:rsidRDefault="00E01233" w:rsidP="00E01233">
      <w:pPr>
        <w:rPr>
          <w:rFonts w:asciiTheme="majorBidi" w:hAnsiTheme="majorBidi" w:cstheme="majorBidi"/>
          <w:rtl/>
        </w:rPr>
      </w:pPr>
    </w:p>
    <w:p w14:paraId="2926760C" w14:textId="77777777" w:rsidR="00E01233" w:rsidRPr="000D0A32" w:rsidRDefault="00E01233" w:rsidP="00E01233">
      <w:pPr>
        <w:rPr>
          <w:rFonts w:asciiTheme="majorBidi" w:hAnsiTheme="majorBidi" w:cstheme="majorBidi"/>
          <w:rtl/>
        </w:rPr>
      </w:pPr>
    </w:p>
    <w:p w14:paraId="438B633B" w14:textId="77777777" w:rsidR="00E01233" w:rsidRPr="000D0A32" w:rsidRDefault="00E01233" w:rsidP="00E01233">
      <w:pPr>
        <w:rPr>
          <w:rFonts w:asciiTheme="majorBidi" w:hAnsiTheme="majorBidi" w:cstheme="majorBidi"/>
          <w:rtl/>
        </w:rPr>
      </w:pPr>
    </w:p>
    <w:p w14:paraId="556AA31A" w14:textId="77777777" w:rsidR="00E01233" w:rsidRPr="000D0A32" w:rsidRDefault="00E01233" w:rsidP="00E01233">
      <w:pPr>
        <w:rPr>
          <w:rFonts w:asciiTheme="majorBidi" w:hAnsiTheme="majorBidi" w:cstheme="majorBidi"/>
          <w:rtl/>
        </w:rPr>
      </w:pPr>
    </w:p>
    <w:p w14:paraId="77000006" w14:textId="77777777" w:rsidR="00E01233" w:rsidRPr="000D0A32" w:rsidRDefault="00E01233" w:rsidP="00E01233">
      <w:pPr>
        <w:rPr>
          <w:rFonts w:asciiTheme="majorBidi" w:hAnsiTheme="majorBidi" w:cstheme="majorBidi"/>
          <w:rtl/>
        </w:rPr>
      </w:pPr>
    </w:p>
    <w:p w14:paraId="560DCF61" w14:textId="202C83FB" w:rsidR="00E01233" w:rsidRPr="000D0A32" w:rsidRDefault="000D0A32" w:rsidP="002F5904">
      <w:pPr>
        <w:keepNext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noProof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E5070C5" wp14:editId="41F3DCC7">
                <wp:simplePos x="0" y="0"/>
                <wp:positionH relativeFrom="column">
                  <wp:posOffset>0</wp:posOffset>
                </wp:positionH>
                <wp:positionV relativeFrom="paragraph">
                  <wp:posOffset>7630160</wp:posOffset>
                </wp:positionV>
                <wp:extent cx="4941570" cy="635"/>
                <wp:effectExtent l="0" t="0" r="0" b="0"/>
                <wp:wrapTopAndBottom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15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05279A" w14:textId="5D0C53C7" w:rsidR="000D0A32" w:rsidRPr="000D0A32" w:rsidRDefault="009255ED" w:rsidP="000D0A32">
                            <w:pPr>
                              <w:pStyle w:val="Caption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Supplementary f</w:t>
                            </w:r>
                            <w:r w:rsidR="000D0A32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igure </w:t>
                            </w:r>
                            <w:r w:rsidR="000D0A32" w:rsidRPr="000D0A32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noProof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0D0A32" w:rsidRPr="000D0A32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noProof/>
                                <w:sz w:val="24"/>
                                <w:szCs w:val="24"/>
                              </w:rPr>
                              <w:instrText xml:space="preserve"> SEQ Figure \* ARABIC </w:instrText>
                            </w:r>
                            <w:r w:rsidR="000D0A32" w:rsidRPr="000D0A32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noProof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0D0A32" w:rsidRPr="000D0A32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noProof/>
                                <w:sz w:val="24"/>
                                <w:szCs w:val="24"/>
                              </w:rPr>
                              <w:t>1</w:t>
                            </w:r>
                            <w:r w:rsidR="000D0A32" w:rsidRPr="000D0A32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noProof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0D0A32" w:rsidRPr="000D0A32">
                              <w:rPr>
                                <w:rFonts w:asciiTheme="majorBidi" w:hAnsiTheme="majorBidi" w:cstheme="majorBidi"/>
                                <w:b/>
                                <w:bCs/>
                                <w:i w:val="0"/>
                                <w:iCs w:val="0"/>
                                <w:noProof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0D0A32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Diagram </w:t>
                            </w:r>
                            <w:r w:rsidR="000D0A32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0D0A32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instrText xml:space="preserve"> SEQ Diagram \* ARABIC </w:instrText>
                            </w:r>
                            <w:r w:rsidR="000D0A32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0D0A32" w:rsidRPr="000D0A32"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sz w:val="24"/>
                                <w:szCs w:val="24"/>
                              </w:rPr>
                              <w:t>1</w:t>
                            </w:r>
                            <w:r w:rsidR="000D0A32" w:rsidRPr="000D0A32">
                              <w:rPr>
                                <w:b/>
                                <w:bCs/>
                                <w:i w:val="0"/>
                                <w:iCs w:val="0"/>
                                <w:noProof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0D0A32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-use case diagram for CDS recommendation to VTE prophylaxis in nonsurgical patients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5070C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600.8pt;width:389.1pt;height: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" stroked="f">
                <v:textbox style="mso-fit-shape-to-text:t" inset="0,0,0,0">
                  <w:txbxContent>
                    <w:p w14:paraId="3D05279A" w14:textId="5D0C53C7" w:rsidR="000D0A32" w:rsidRPr="000D0A32" w:rsidRDefault="009255ED" w:rsidP="000D0A32">
                      <w:pPr>
                        <w:pStyle w:val="Caption"/>
                        <w:jc w:val="center"/>
                        <w:rPr>
                          <w:b/>
                          <w:bCs/>
                          <w:i w:val="0"/>
                          <w:iCs w:val="0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>Supplementary f</w:t>
                      </w:r>
                      <w:r w:rsidR="000D0A32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 xml:space="preserve">igure </w:t>
                      </w:r>
                      <w:r w:rsidR="000D0A32" w:rsidRPr="000D0A32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noProof/>
                          <w:sz w:val="24"/>
                          <w:szCs w:val="24"/>
                        </w:rPr>
                        <w:fldChar w:fldCharType="begin"/>
                      </w:r>
                      <w:r w:rsidR="000D0A32" w:rsidRPr="000D0A32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noProof/>
                          <w:sz w:val="24"/>
                          <w:szCs w:val="24"/>
                        </w:rPr>
                        <w:instrText xml:space="preserve"> SEQ Figure \* ARABIC </w:instrText>
                      </w:r>
                      <w:r w:rsidR="000D0A32" w:rsidRPr="000D0A32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noProof/>
                          <w:sz w:val="24"/>
                          <w:szCs w:val="24"/>
                        </w:rPr>
                        <w:fldChar w:fldCharType="separate"/>
                      </w:r>
                      <w:r w:rsidR="000D0A32" w:rsidRPr="000D0A32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noProof/>
                          <w:sz w:val="24"/>
                          <w:szCs w:val="24"/>
                        </w:rPr>
                        <w:t>1</w:t>
                      </w:r>
                      <w:r w:rsidR="000D0A32" w:rsidRPr="000D0A32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noProof/>
                          <w:sz w:val="24"/>
                          <w:szCs w:val="24"/>
                        </w:rPr>
                        <w:fldChar w:fldCharType="end"/>
                      </w:r>
                      <w:r w:rsidR="000D0A32" w:rsidRPr="000D0A32">
                        <w:rPr>
                          <w:rFonts w:asciiTheme="majorBidi" w:hAnsiTheme="majorBidi" w:cstheme="majorBidi"/>
                          <w:b/>
                          <w:bCs/>
                          <w:i w:val="0"/>
                          <w:iCs w:val="0"/>
                          <w:noProof/>
                          <w:sz w:val="24"/>
                          <w:szCs w:val="24"/>
                        </w:rPr>
                        <w:t xml:space="preserve">. </w:t>
                      </w:r>
                      <w:r w:rsidR="000D0A32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 xml:space="preserve">Diagram </w:t>
                      </w:r>
                      <w:r w:rsidR="000D0A32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fldChar w:fldCharType="begin"/>
                      </w:r>
                      <w:r w:rsidR="000D0A32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instrText xml:space="preserve"> SEQ Diagram \* ARABIC </w:instrText>
                      </w:r>
                      <w:r w:rsidR="000D0A32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fldChar w:fldCharType="separate"/>
                      </w:r>
                      <w:r w:rsidR="000D0A32" w:rsidRPr="000D0A32">
                        <w:rPr>
                          <w:b/>
                          <w:bCs/>
                          <w:i w:val="0"/>
                          <w:iCs w:val="0"/>
                          <w:noProof/>
                          <w:sz w:val="24"/>
                          <w:szCs w:val="24"/>
                        </w:rPr>
                        <w:t>1</w:t>
                      </w:r>
                      <w:r w:rsidR="000D0A32" w:rsidRPr="000D0A32">
                        <w:rPr>
                          <w:b/>
                          <w:bCs/>
                          <w:i w:val="0"/>
                          <w:iCs w:val="0"/>
                          <w:noProof/>
                          <w:sz w:val="24"/>
                          <w:szCs w:val="24"/>
                        </w:rPr>
                        <w:fldChar w:fldCharType="end"/>
                      </w:r>
                      <w:r w:rsidR="000D0A32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>-use case diagram for CDS recommendation to VTE prophylaxis in nonsurgical patients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01233" w:rsidRPr="000D0A32">
        <w:rPr>
          <w:rFonts w:asciiTheme="majorBidi" w:hAnsiTheme="majorBidi" w:cstheme="majorBidi"/>
          <w:b/>
          <w:bCs/>
          <w:noProof/>
          <w:sz w:val="32"/>
          <w:szCs w:val="32"/>
          <w:lang w:bidi="fa-IR"/>
        </w:rPr>
        <w:drawing>
          <wp:anchor distT="0" distB="0" distL="114300" distR="114300" simplePos="0" relativeHeight="251672576" behindDoc="0" locked="0" layoutInCell="1" allowOverlap="1" wp14:anchorId="68B4DE6C" wp14:editId="6D5B704E">
            <wp:simplePos x="0" y="0"/>
            <wp:positionH relativeFrom="margin">
              <wp:align>left</wp:align>
            </wp:positionH>
            <wp:positionV relativeFrom="paragraph">
              <wp:posOffset>475615</wp:posOffset>
            </wp:positionV>
            <wp:extent cx="4941570" cy="7097395"/>
            <wp:effectExtent l="0" t="0" r="0" b="8255"/>
            <wp:wrapTopAndBottom/>
            <wp:docPr id="13" name="Picture 13" descr="Use Case Diagra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se Case Diagram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570" cy="7097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233" w:rsidRPr="000D0A32">
        <w:rPr>
          <w:rFonts w:asciiTheme="majorBidi" w:hAnsiTheme="majorBidi" w:cstheme="majorBidi"/>
          <w:b/>
          <w:bCs/>
          <w:sz w:val="32"/>
          <w:szCs w:val="32"/>
        </w:rPr>
        <w:t>Supplementary File 2: UML diagram</w:t>
      </w:r>
      <w:r w:rsidR="009255ED">
        <w:rPr>
          <w:rFonts w:asciiTheme="majorBidi" w:hAnsiTheme="majorBidi" w:cstheme="majorBidi"/>
          <w:b/>
          <w:bCs/>
          <w:sz w:val="32"/>
          <w:szCs w:val="32"/>
        </w:rPr>
        <w:t xml:space="preserve"> (</w:t>
      </w:r>
      <w:r w:rsidR="009255ED" w:rsidRPr="009255ED">
        <w:rPr>
          <w:rFonts w:asciiTheme="majorBidi" w:hAnsiTheme="majorBidi" w:cstheme="majorBidi"/>
          <w:sz w:val="32"/>
          <w:szCs w:val="32"/>
        </w:rPr>
        <w:t>supplementary figures</w:t>
      </w:r>
      <w:r w:rsidR="009255ED">
        <w:rPr>
          <w:rFonts w:asciiTheme="majorBidi" w:hAnsiTheme="majorBidi" w:cstheme="majorBidi"/>
          <w:b/>
          <w:bCs/>
          <w:sz w:val="32"/>
          <w:szCs w:val="32"/>
        </w:rPr>
        <w:t>)</w:t>
      </w:r>
    </w:p>
    <w:p w14:paraId="6AD996F9" w14:textId="77777777" w:rsidR="00E01233" w:rsidRPr="000D0A32" w:rsidRDefault="00E01233" w:rsidP="00E01233">
      <w:pPr>
        <w:keepNext/>
        <w:rPr>
          <w:rFonts w:asciiTheme="majorBidi" w:hAnsiTheme="majorBidi" w:cstheme="majorBidi"/>
        </w:rPr>
      </w:pPr>
    </w:p>
    <w:p w14:paraId="3881CD63" w14:textId="77777777" w:rsidR="00E01233" w:rsidRPr="000D0A32" w:rsidRDefault="00E01233" w:rsidP="00E01233">
      <w:pPr>
        <w:keepNext/>
        <w:rPr>
          <w:rFonts w:asciiTheme="majorBidi" w:hAnsiTheme="majorBidi" w:cstheme="majorBidi"/>
        </w:rPr>
      </w:pPr>
    </w:p>
    <w:p w14:paraId="66B11D6A" w14:textId="77777777" w:rsidR="00E01233" w:rsidRPr="000D0A32" w:rsidRDefault="00E01233" w:rsidP="00E01233">
      <w:pPr>
        <w:keepNext/>
        <w:rPr>
          <w:rFonts w:asciiTheme="majorBidi" w:hAnsiTheme="majorBidi" w:cstheme="majorBidi"/>
        </w:rPr>
      </w:pPr>
    </w:p>
    <w:p w14:paraId="33C24C2B" w14:textId="77777777" w:rsidR="00E01233" w:rsidRPr="000D0A32" w:rsidRDefault="00E01233" w:rsidP="00E01233">
      <w:pPr>
        <w:keepNext/>
        <w:rPr>
          <w:rFonts w:asciiTheme="majorBidi" w:hAnsiTheme="majorBidi" w:cstheme="majorBidi"/>
        </w:rPr>
      </w:pPr>
      <w:r w:rsidRPr="000D0A32">
        <w:rPr>
          <w:rFonts w:asciiTheme="majorBidi" w:hAnsiTheme="majorBidi" w:cstheme="majorBidi"/>
          <w:noProof/>
          <w:lang w:bidi="fa-IR"/>
        </w:rPr>
        <w:drawing>
          <wp:anchor distT="0" distB="0" distL="114300" distR="114300" simplePos="0" relativeHeight="251659264" behindDoc="0" locked="0" layoutInCell="1" allowOverlap="1" wp14:anchorId="68D99D4F" wp14:editId="7F74DFE6">
            <wp:simplePos x="0" y="0"/>
            <wp:positionH relativeFrom="column">
              <wp:posOffset>-899160</wp:posOffset>
            </wp:positionH>
            <wp:positionV relativeFrom="paragraph">
              <wp:posOffset>367030</wp:posOffset>
            </wp:positionV>
            <wp:extent cx="7757795" cy="5734050"/>
            <wp:effectExtent l="0" t="0" r="0" b="0"/>
            <wp:wrapTopAndBottom/>
            <wp:docPr id="8" name="Picture 8" descr="Activity Diagra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tivity Diagram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7795" cy="5734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F0CD3C" w14:textId="77777777" w:rsidR="00E01233" w:rsidRPr="000D0A32" w:rsidRDefault="00E01233" w:rsidP="00E01233">
      <w:pPr>
        <w:keepNext/>
        <w:rPr>
          <w:rFonts w:asciiTheme="majorBidi" w:hAnsiTheme="majorBidi" w:cstheme="majorBidi"/>
        </w:rPr>
      </w:pPr>
    </w:p>
    <w:p w14:paraId="13FE58CE" w14:textId="12F145E6" w:rsidR="00E01233" w:rsidRPr="000D0A32" w:rsidRDefault="009255ED" w:rsidP="00E01233">
      <w:pPr>
        <w:pStyle w:val="Caption"/>
        <w:jc w:val="center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>Supplementary f</w:t>
      </w:r>
      <w:r w:rsidRPr="000D0A32">
        <w:rPr>
          <w:b/>
          <w:bCs/>
          <w:i w:val="0"/>
          <w:iCs w:val="0"/>
          <w:sz w:val="24"/>
          <w:szCs w:val="24"/>
        </w:rPr>
        <w:t>igure</w:t>
      </w:r>
      <w:r w:rsidRPr="000D0A32">
        <w:rPr>
          <w:b/>
          <w:bCs/>
          <w:i w:val="0"/>
          <w:iCs w:val="0"/>
          <w:sz w:val="24"/>
          <w:szCs w:val="24"/>
        </w:rPr>
        <w:t xml:space="preserve"> </w:t>
      </w:r>
      <w:r w:rsidR="00184BCD" w:rsidRPr="000D0A32">
        <w:rPr>
          <w:b/>
          <w:bCs/>
          <w:i w:val="0"/>
          <w:iCs w:val="0"/>
          <w:sz w:val="24"/>
          <w:szCs w:val="24"/>
        </w:rPr>
        <w:fldChar w:fldCharType="begin"/>
      </w:r>
      <w:r w:rsidR="00184BCD" w:rsidRPr="000D0A32">
        <w:rPr>
          <w:b/>
          <w:bCs/>
          <w:i w:val="0"/>
          <w:iCs w:val="0"/>
          <w:sz w:val="24"/>
          <w:szCs w:val="24"/>
        </w:rPr>
        <w:instrText xml:space="preserve"> SEQ Diagram \* ARABIC </w:instrText>
      </w:r>
      <w:r w:rsidR="00184BCD" w:rsidRPr="000D0A32">
        <w:rPr>
          <w:b/>
          <w:bCs/>
          <w:i w:val="0"/>
          <w:iCs w:val="0"/>
          <w:sz w:val="24"/>
          <w:szCs w:val="24"/>
        </w:rPr>
        <w:fldChar w:fldCharType="separate"/>
      </w:r>
      <w:r w:rsidR="00E01233" w:rsidRPr="000D0A32">
        <w:rPr>
          <w:b/>
          <w:bCs/>
          <w:i w:val="0"/>
          <w:iCs w:val="0"/>
          <w:sz w:val="24"/>
          <w:szCs w:val="24"/>
        </w:rPr>
        <w:t>2</w:t>
      </w:r>
      <w:r w:rsidR="00184BCD" w:rsidRPr="000D0A32">
        <w:rPr>
          <w:b/>
          <w:bCs/>
          <w:i w:val="0"/>
          <w:iCs w:val="0"/>
          <w:sz w:val="24"/>
          <w:szCs w:val="24"/>
        </w:rPr>
        <w:fldChar w:fldCharType="end"/>
      </w:r>
      <w:r w:rsidR="000D0A32">
        <w:rPr>
          <w:b/>
          <w:bCs/>
          <w:i w:val="0"/>
          <w:iCs w:val="0"/>
          <w:sz w:val="24"/>
          <w:szCs w:val="24"/>
        </w:rPr>
        <w:t>.</w:t>
      </w:r>
      <w:r w:rsidR="00E01233" w:rsidRPr="000D0A32">
        <w:rPr>
          <w:b/>
          <w:bCs/>
          <w:i w:val="0"/>
          <w:iCs w:val="0"/>
          <w:sz w:val="24"/>
          <w:szCs w:val="24"/>
        </w:rPr>
        <w:t xml:space="preserve"> activity diagram when patient have any contraindication to VTE prophylaxis or Patient not have any continuation to VTE prophylaxis in nonsurgical patients</w:t>
      </w:r>
    </w:p>
    <w:p w14:paraId="1FA1A0CB" w14:textId="77777777" w:rsidR="00E01233" w:rsidRPr="000D0A32" w:rsidRDefault="00E01233" w:rsidP="000D0A32">
      <w:pPr>
        <w:pStyle w:val="Caption"/>
        <w:jc w:val="center"/>
        <w:rPr>
          <w:b/>
          <w:bCs/>
          <w:i w:val="0"/>
          <w:iCs w:val="0"/>
          <w:sz w:val="24"/>
          <w:szCs w:val="24"/>
        </w:rPr>
      </w:pPr>
    </w:p>
    <w:p w14:paraId="16A249F0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6AFB4CE2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45C16BFE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2858CCB6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71B228FF" w14:textId="77777777" w:rsidR="00E01233" w:rsidRPr="000D0A32" w:rsidRDefault="00E01233" w:rsidP="00E01233">
      <w:pPr>
        <w:jc w:val="center"/>
        <w:rPr>
          <w:rFonts w:asciiTheme="majorBidi" w:hAnsiTheme="majorBidi" w:cstheme="majorBidi"/>
        </w:rPr>
      </w:pPr>
    </w:p>
    <w:p w14:paraId="5ADBB865" w14:textId="77777777" w:rsidR="00E01233" w:rsidRPr="000D0A32" w:rsidRDefault="00E01233" w:rsidP="00E01233">
      <w:pPr>
        <w:jc w:val="center"/>
        <w:rPr>
          <w:rFonts w:asciiTheme="majorBidi" w:hAnsiTheme="majorBidi" w:cstheme="majorBidi"/>
        </w:rPr>
      </w:pPr>
    </w:p>
    <w:p w14:paraId="3A3DDAFA" w14:textId="77777777" w:rsidR="00E01233" w:rsidRPr="000D0A32" w:rsidRDefault="00E01233" w:rsidP="00E01233">
      <w:pPr>
        <w:jc w:val="center"/>
        <w:rPr>
          <w:rFonts w:asciiTheme="majorBidi" w:hAnsiTheme="majorBidi" w:cstheme="majorBidi"/>
        </w:rPr>
      </w:pPr>
      <w:r w:rsidRPr="000D0A32">
        <w:rPr>
          <w:rFonts w:asciiTheme="majorBidi" w:hAnsiTheme="majorBidi" w:cstheme="majorBidi"/>
          <w:noProof/>
          <w:lang w:bidi="fa-IR"/>
        </w:rPr>
        <w:drawing>
          <wp:anchor distT="0" distB="0" distL="114300" distR="114300" simplePos="0" relativeHeight="251668480" behindDoc="0" locked="0" layoutInCell="1" allowOverlap="1" wp14:anchorId="41BE7297" wp14:editId="423EE465">
            <wp:simplePos x="0" y="0"/>
            <wp:positionH relativeFrom="page">
              <wp:posOffset>285750</wp:posOffset>
            </wp:positionH>
            <wp:positionV relativeFrom="paragraph">
              <wp:posOffset>418465</wp:posOffset>
            </wp:positionV>
            <wp:extent cx="7089140" cy="5505450"/>
            <wp:effectExtent l="0" t="0" r="0" b="0"/>
            <wp:wrapTopAndBottom/>
            <wp:docPr id="7" name="Picture 7" descr="Activity DiagramActivity Diagram When Patient Have only Contraindications To Mechanical VTE prophylax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ctivity DiagramActivity Diagram When Patient Have only Contraindications To Mechanical VTE prophylaxi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140" cy="550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066BF4" w14:textId="77777777" w:rsidR="00E01233" w:rsidRPr="000D0A32" w:rsidRDefault="00E01233" w:rsidP="00E01233">
      <w:pPr>
        <w:keepNext/>
        <w:rPr>
          <w:rFonts w:asciiTheme="majorBidi" w:hAnsiTheme="majorBidi" w:cstheme="majorBidi"/>
        </w:rPr>
      </w:pPr>
    </w:p>
    <w:p w14:paraId="7B686640" w14:textId="389C7F96" w:rsidR="00E01233" w:rsidRPr="000D0A32" w:rsidRDefault="009255ED" w:rsidP="00E01233">
      <w:pPr>
        <w:pStyle w:val="Caption"/>
        <w:jc w:val="center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>Supplementary f</w:t>
      </w:r>
      <w:r w:rsidRPr="000D0A32">
        <w:rPr>
          <w:b/>
          <w:bCs/>
          <w:i w:val="0"/>
          <w:iCs w:val="0"/>
          <w:sz w:val="24"/>
          <w:szCs w:val="24"/>
        </w:rPr>
        <w:t>igure</w:t>
      </w:r>
      <w:r w:rsidRPr="000D0A32">
        <w:rPr>
          <w:b/>
          <w:bCs/>
          <w:i w:val="0"/>
          <w:iCs w:val="0"/>
          <w:sz w:val="24"/>
          <w:szCs w:val="24"/>
        </w:rPr>
        <w:t xml:space="preserve"> </w:t>
      </w:r>
      <w:r w:rsidR="00184BCD" w:rsidRPr="000D0A32">
        <w:rPr>
          <w:b/>
          <w:bCs/>
          <w:i w:val="0"/>
          <w:iCs w:val="0"/>
          <w:sz w:val="24"/>
          <w:szCs w:val="24"/>
        </w:rPr>
        <w:fldChar w:fldCharType="begin"/>
      </w:r>
      <w:r w:rsidR="00184BCD" w:rsidRPr="000D0A32">
        <w:rPr>
          <w:b/>
          <w:bCs/>
          <w:i w:val="0"/>
          <w:iCs w:val="0"/>
          <w:sz w:val="24"/>
          <w:szCs w:val="24"/>
        </w:rPr>
        <w:instrText xml:space="preserve"> SEQ Diagram \* ARABIC </w:instrText>
      </w:r>
      <w:r w:rsidR="00184BCD" w:rsidRPr="000D0A32">
        <w:rPr>
          <w:b/>
          <w:bCs/>
          <w:i w:val="0"/>
          <w:iCs w:val="0"/>
          <w:sz w:val="24"/>
          <w:szCs w:val="24"/>
        </w:rPr>
        <w:fldChar w:fldCharType="separate"/>
      </w:r>
      <w:r w:rsidR="00E01233" w:rsidRPr="000D0A32">
        <w:rPr>
          <w:b/>
          <w:bCs/>
          <w:i w:val="0"/>
          <w:iCs w:val="0"/>
          <w:sz w:val="24"/>
          <w:szCs w:val="24"/>
        </w:rPr>
        <w:t>3</w:t>
      </w:r>
      <w:r w:rsidR="00184BCD" w:rsidRPr="000D0A32">
        <w:rPr>
          <w:b/>
          <w:bCs/>
          <w:i w:val="0"/>
          <w:iCs w:val="0"/>
          <w:sz w:val="24"/>
          <w:szCs w:val="24"/>
        </w:rPr>
        <w:fldChar w:fldCharType="end"/>
      </w:r>
      <w:r w:rsidR="000D0A32" w:rsidRPr="000D0A32">
        <w:rPr>
          <w:b/>
          <w:bCs/>
          <w:i w:val="0"/>
          <w:iCs w:val="0"/>
          <w:sz w:val="24"/>
          <w:szCs w:val="24"/>
        </w:rPr>
        <w:t>.</w:t>
      </w:r>
      <w:r w:rsidR="00E01233" w:rsidRPr="000D0A32">
        <w:rPr>
          <w:b/>
          <w:bCs/>
          <w:i w:val="0"/>
          <w:iCs w:val="0"/>
          <w:sz w:val="24"/>
          <w:szCs w:val="24"/>
        </w:rPr>
        <w:t>- activity diagram when the patient only has a contraindication to pharmacological VTE prophylaxis in nonsurgical patients.</w:t>
      </w:r>
    </w:p>
    <w:p w14:paraId="6F2793C4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5C5CC368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6DC15AB3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2DC170C7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71103D8F" w14:textId="77777777" w:rsidR="00E01233" w:rsidRPr="000D0A32" w:rsidRDefault="00E01233" w:rsidP="00E01233">
      <w:pPr>
        <w:rPr>
          <w:rFonts w:asciiTheme="majorBidi" w:hAnsiTheme="majorBidi" w:cstheme="majorBidi"/>
        </w:rPr>
      </w:pPr>
      <w:r w:rsidRPr="000D0A32">
        <w:rPr>
          <w:rFonts w:asciiTheme="majorBidi" w:hAnsiTheme="majorBidi" w:cstheme="majorBidi"/>
          <w:noProof/>
          <w:lang w:bidi="fa-IR"/>
        </w:rPr>
        <w:lastRenderedPageBreak/>
        <w:drawing>
          <wp:anchor distT="0" distB="0" distL="114300" distR="114300" simplePos="0" relativeHeight="251669504" behindDoc="0" locked="0" layoutInCell="1" allowOverlap="1" wp14:anchorId="01CCD2DB" wp14:editId="29C1DF12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7242810" cy="5553075"/>
            <wp:effectExtent l="0" t="0" r="0" b="9525"/>
            <wp:wrapTopAndBottom/>
            <wp:docPr id="6" name="Picture 6" descr="Activity Diagram Conditio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ctivity Diagram Condition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2810" cy="5553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168ACB" w14:textId="2CF2426C" w:rsidR="00E01233" w:rsidRPr="000D0A32" w:rsidRDefault="009255ED" w:rsidP="00E01233">
      <w:pPr>
        <w:pStyle w:val="Caption"/>
        <w:jc w:val="center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>Supplementary f</w:t>
      </w:r>
      <w:r w:rsidRPr="000D0A32">
        <w:rPr>
          <w:b/>
          <w:bCs/>
          <w:i w:val="0"/>
          <w:iCs w:val="0"/>
          <w:sz w:val="24"/>
          <w:szCs w:val="24"/>
        </w:rPr>
        <w:t>igure</w:t>
      </w:r>
      <w:r w:rsidRPr="000D0A32">
        <w:rPr>
          <w:b/>
          <w:bCs/>
          <w:i w:val="0"/>
          <w:iCs w:val="0"/>
          <w:sz w:val="24"/>
          <w:szCs w:val="24"/>
        </w:rPr>
        <w:t xml:space="preserve"> </w:t>
      </w:r>
      <w:r w:rsidR="00184BCD" w:rsidRPr="000D0A32">
        <w:rPr>
          <w:b/>
          <w:bCs/>
          <w:i w:val="0"/>
          <w:iCs w:val="0"/>
          <w:sz w:val="24"/>
          <w:szCs w:val="24"/>
        </w:rPr>
        <w:fldChar w:fldCharType="begin"/>
      </w:r>
      <w:r w:rsidR="00184BCD" w:rsidRPr="000D0A32">
        <w:rPr>
          <w:b/>
          <w:bCs/>
          <w:i w:val="0"/>
          <w:iCs w:val="0"/>
          <w:sz w:val="24"/>
          <w:szCs w:val="24"/>
        </w:rPr>
        <w:instrText xml:space="preserve"> SEQ Diagram \* ARABIC </w:instrText>
      </w:r>
      <w:r w:rsidR="00184BCD" w:rsidRPr="000D0A32">
        <w:rPr>
          <w:b/>
          <w:bCs/>
          <w:i w:val="0"/>
          <w:iCs w:val="0"/>
          <w:sz w:val="24"/>
          <w:szCs w:val="24"/>
        </w:rPr>
        <w:fldChar w:fldCharType="separate"/>
      </w:r>
      <w:r w:rsidR="00E01233" w:rsidRPr="000D0A32">
        <w:rPr>
          <w:b/>
          <w:bCs/>
          <w:i w:val="0"/>
          <w:iCs w:val="0"/>
          <w:sz w:val="24"/>
          <w:szCs w:val="24"/>
        </w:rPr>
        <w:t>4</w:t>
      </w:r>
      <w:r w:rsidR="00184BCD" w:rsidRPr="000D0A32">
        <w:rPr>
          <w:b/>
          <w:bCs/>
          <w:i w:val="0"/>
          <w:iCs w:val="0"/>
          <w:sz w:val="24"/>
          <w:szCs w:val="24"/>
        </w:rPr>
        <w:fldChar w:fldCharType="end"/>
      </w:r>
      <w:r w:rsidR="000D0A32" w:rsidRPr="000D0A32">
        <w:rPr>
          <w:b/>
          <w:bCs/>
          <w:i w:val="0"/>
          <w:iCs w:val="0"/>
          <w:sz w:val="24"/>
          <w:szCs w:val="24"/>
        </w:rPr>
        <w:t xml:space="preserve">. </w:t>
      </w:r>
      <w:r w:rsidR="00E01233" w:rsidRPr="000D0A32">
        <w:rPr>
          <w:b/>
          <w:bCs/>
          <w:i w:val="0"/>
          <w:iCs w:val="0"/>
          <w:sz w:val="24"/>
          <w:szCs w:val="24"/>
        </w:rPr>
        <w:t>activity diagram when the patient has only contraindication to Mechanical VTE prophylaxis in nonsurgical patients</w:t>
      </w:r>
    </w:p>
    <w:p w14:paraId="56D73A54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19E58548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1536C9B1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71E4370E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5B211749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1F872775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1F01887A" w14:textId="77777777" w:rsidR="00E01233" w:rsidRPr="000D0A32" w:rsidRDefault="00E01233" w:rsidP="00E01233">
      <w:pPr>
        <w:tabs>
          <w:tab w:val="left" w:pos="3810"/>
        </w:tabs>
        <w:rPr>
          <w:rFonts w:asciiTheme="majorBidi" w:hAnsiTheme="majorBidi" w:cstheme="majorBidi"/>
        </w:rPr>
      </w:pPr>
      <w:r w:rsidRPr="000D0A32">
        <w:rPr>
          <w:rFonts w:asciiTheme="majorBidi" w:hAnsiTheme="majorBidi" w:cstheme="majorBidi"/>
        </w:rPr>
        <w:tab/>
      </w:r>
    </w:p>
    <w:p w14:paraId="18DD630D" w14:textId="77777777" w:rsidR="00E01233" w:rsidRPr="000D0A32" w:rsidRDefault="00E01233" w:rsidP="00E01233">
      <w:pPr>
        <w:tabs>
          <w:tab w:val="left" w:pos="3810"/>
        </w:tabs>
        <w:rPr>
          <w:rFonts w:asciiTheme="majorBidi" w:hAnsiTheme="majorBidi" w:cstheme="majorBidi"/>
        </w:rPr>
      </w:pPr>
      <w:r w:rsidRPr="000D0A32">
        <w:rPr>
          <w:rFonts w:asciiTheme="majorBidi" w:hAnsiTheme="majorBidi" w:cstheme="majorBidi"/>
          <w:noProof/>
          <w:lang w:bidi="fa-IR"/>
        </w:rPr>
        <w:lastRenderedPageBreak/>
        <w:drawing>
          <wp:anchor distT="0" distB="0" distL="114300" distR="114300" simplePos="0" relativeHeight="251670528" behindDoc="0" locked="0" layoutInCell="1" allowOverlap="1" wp14:anchorId="0D978245" wp14:editId="086D5B8D">
            <wp:simplePos x="0" y="0"/>
            <wp:positionH relativeFrom="column">
              <wp:posOffset>-771525</wp:posOffset>
            </wp:positionH>
            <wp:positionV relativeFrom="paragraph">
              <wp:posOffset>76200</wp:posOffset>
            </wp:positionV>
            <wp:extent cx="7343775" cy="6285230"/>
            <wp:effectExtent l="0" t="0" r="9525" b="1270"/>
            <wp:wrapTopAndBottom/>
            <wp:docPr id="5" name="Picture 5" descr="Activity Diagram When Patient Have only Contraindications To Early Ambulation VTE prophylax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ctivity Diagram When Patient Have only Contraindications To Early Ambulation VTE prophylaxi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628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2D9C14" w14:textId="1233C75C" w:rsidR="00E01233" w:rsidRPr="000D0A32" w:rsidRDefault="009255ED" w:rsidP="000D0A32">
      <w:pPr>
        <w:pStyle w:val="Caption"/>
        <w:jc w:val="center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>Supplementary f</w:t>
      </w:r>
      <w:r w:rsidRPr="000D0A32">
        <w:rPr>
          <w:b/>
          <w:bCs/>
          <w:i w:val="0"/>
          <w:iCs w:val="0"/>
          <w:sz w:val="24"/>
          <w:szCs w:val="24"/>
        </w:rPr>
        <w:t>igure</w:t>
      </w:r>
      <w:r w:rsidRPr="000D0A32">
        <w:rPr>
          <w:b/>
          <w:bCs/>
          <w:i w:val="0"/>
          <w:iCs w:val="0"/>
          <w:sz w:val="24"/>
          <w:szCs w:val="24"/>
        </w:rPr>
        <w:t xml:space="preserve"> </w:t>
      </w:r>
      <w:r w:rsidR="00184BCD" w:rsidRPr="000D0A32">
        <w:rPr>
          <w:b/>
          <w:bCs/>
          <w:i w:val="0"/>
          <w:iCs w:val="0"/>
          <w:sz w:val="24"/>
          <w:szCs w:val="24"/>
        </w:rPr>
        <w:fldChar w:fldCharType="begin"/>
      </w:r>
      <w:r w:rsidR="00184BCD" w:rsidRPr="000D0A32">
        <w:rPr>
          <w:b/>
          <w:bCs/>
          <w:i w:val="0"/>
          <w:iCs w:val="0"/>
          <w:sz w:val="24"/>
          <w:szCs w:val="24"/>
        </w:rPr>
        <w:instrText xml:space="preserve"> SEQ Diagram \* ARABIC </w:instrText>
      </w:r>
      <w:r w:rsidR="00184BCD" w:rsidRPr="000D0A32">
        <w:rPr>
          <w:b/>
          <w:bCs/>
          <w:i w:val="0"/>
          <w:iCs w:val="0"/>
          <w:sz w:val="24"/>
          <w:szCs w:val="24"/>
        </w:rPr>
        <w:fldChar w:fldCharType="separate"/>
      </w:r>
      <w:r w:rsidR="00E01233" w:rsidRPr="000D0A32">
        <w:rPr>
          <w:b/>
          <w:bCs/>
          <w:i w:val="0"/>
          <w:iCs w:val="0"/>
          <w:sz w:val="24"/>
          <w:szCs w:val="24"/>
        </w:rPr>
        <w:t>5</w:t>
      </w:r>
      <w:r w:rsidR="00184BCD" w:rsidRPr="000D0A32">
        <w:rPr>
          <w:b/>
          <w:bCs/>
          <w:i w:val="0"/>
          <w:iCs w:val="0"/>
          <w:sz w:val="24"/>
          <w:szCs w:val="24"/>
        </w:rPr>
        <w:fldChar w:fldCharType="end"/>
      </w:r>
      <w:r w:rsidR="000D0A32" w:rsidRPr="000D0A32">
        <w:rPr>
          <w:b/>
          <w:bCs/>
          <w:i w:val="0"/>
          <w:iCs w:val="0"/>
          <w:sz w:val="24"/>
          <w:szCs w:val="24"/>
        </w:rPr>
        <w:t xml:space="preserve">. </w:t>
      </w:r>
      <w:r w:rsidR="00E01233" w:rsidRPr="000D0A32">
        <w:rPr>
          <w:b/>
          <w:bCs/>
          <w:i w:val="0"/>
          <w:iCs w:val="0"/>
          <w:sz w:val="24"/>
          <w:szCs w:val="24"/>
        </w:rPr>
        <w:t>Activity Diagram When Patient Have only Contraindications To Early Ambulation VTE prophylaxis nonsurgical patient.</w:t>
      </w:r>
    </w:p>
    <w:p w14:paraId="70C96123" w14:textId="77777777" w:rsidR="00E01233" w:rsidRPr="000D0A32" w:rsidRDefault="00E01233" w:rsidP="000D0A32">
      <w:pPr>
        <w:pStyle w:val="Caption"/>
        <w:jc w:val="center"/>
        <w:rPr>
          <w:b/>
          <w:bCs/>
          <w:i w:val="0"/>
          <w:iCs w:val="0"/>
          <w:sz w:val="24"/>
          <w:szCs w:val="24"/>
        </w:rPr>
      </w:pPr>
    </w:p>
    <w:p w14:paraId="78A06C8E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3D7180F1" w14:textId="77777777" w:rsidR="00E01233" w:rsidRPr="000D0A32" w:rsidRDefault="00E01233" w:rsidP="00E01233">
      <w:pPr>
        <w:rPr>
          <w:rFonts w:asciiTheme="majorBidi" w:hAnsiTheme="majorBidi" w:cstheme="majorBidi"/>
        </w:rPr>
      </w:pPr>
      <w:r w:rsidRPr="000D0A32">
        <w:rPr>
          <w:rFonts w:asciiTheme="majorBidi" w:hAnsiTheme="majorBidi" w:cstheme="majorBidi"/>
          <w:noProof/>
          <w:lang w:bidi="fa-IR"/>
        </w:rPr>
        <w:lastRenderedPageBreak/>
        <w:drawing>
          <wp:anchor distT="0" distB="0" distL="114300" distR="114300" simplePos="0" relativeHeight="251660288" behindDoc="0" locked="0" layoutInCell="1" allowOverlap="1" wp14:anchorId="665DD276" wp14:editId="385FF972">
            <wp:simplePos x="0" y="0"/>
            <wp:positionH relativeFrom="margin">
              <wp:posOffset>-297180</wp:posOffset>
            </wp:positionH>
            <wp:positionV relativeFrom="paragraph">
              <wp:posOffset>428625</wp:posOffset>
            </wp:positionV>
            <wp:extent cx="6650355" cy="5629275"/>
            <wp:effectExtent l="0" t="0" r="0" b="9525"/>
            <wp:wrapTopAndBottom/>
            <wp:docPr id="4" name="Picture 4" descr="Activity Diagram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ctivity Diagram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355" cy="5629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0A32">
        <w:rPr>
          <w:rFonts w:asciiTheme="majorBidi" w:hAnsiTheme="majorBidi" w:cstheme="majorBidi"/>
          <w:noProof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F15890" wp14:editId="49DF7776">
                <wp:simplePos x="0" y="0"/>
                <wp:positionH relativeFrom="column">
                  <wp:posOffset>-297180</wp:posOffset>
                </wp:positionH>
                <wp:positionV relativeFrom="paragraph">
                  <wp:posOffset>6115050</wp:posOffset>
                </wp:positionV>
                <wp:extent cx="6650355" cy="266065"/>
                <wp:effectExtent l="0" t="0" r="0" b="0"/>
                <wp:wrapTopAndBottom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0355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879412F" w14:textId="50A6822F" w:rsidR="00E01233" w:rsidRPr="000D0A32" w:rsidRDefault="009255ED" w:rsidP="000D0A32">
                            <w:pPr>
                              <w:pStyle w:val="Caption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Supplementary f</w:t>
                            </w:r>
                            <w:r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igure</w:t>
                            </w:r>
                            <w:r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84BCD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184BCD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instrText xml:space="preserve"> SEQ Diagram \* ARABIC </w:instrText>
                            </w:r>
                            <w:r w:rsidR="00184BCD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E01233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6</w:t>
                            </w:r>
                            <w:r w:rsidR="00184BCD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0D0A32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E01233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activity diagram when patient have contraindication to mechanical and early ambulation VTE prophylaxis in nonsurgical patient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15890" id="Text Box 10" o:spid="_x0000_s1027" type="#_x0000_t202" style="position:absolute;margin-left:-23.4pt;margin-top:481.5pt;width:523.65pt;height:2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" stroked="f">
                <v:textbox style="mso-fit-shape-to-text:t" inset="0,0,0,0">
                  <w:txbxContent>
                    <w:p w14:paraId="6879412F" w14:textId="50A6822F" w:rsidR="00E01233" w:rsidRPr="000D0A32" w:rsidRDefault="009255ED" w:rsidP="000D0A32">
                      <w:pPr>
                        <w:pStyle w:val="Caption"/>
                        <w:jc w:val="center"/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>Supplementary f</w:t>
                      </w:r>
                      <w:r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>igure</w:t>
                      </w:r>
                      <w:r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="00184BCD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fldChar w:fldCharType="begin"/>
                      </w:r>
                      <w:r w:rsidR="00184BCD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instrText xml:space="preserve"> SEQ Diagram \* ARABIC </w:instrText>
                      </w:r>
                      <w:r w:rsidR="00184BCD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fldChar w:fldCharType="separate"/>
                      </w:r>
                      <w:r w:rsidR="00E01233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>6</w:t>
                      </w:r>
                      <w:r w:rsidR="00184BCD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fldChar w:fldCharType="end"/>
                      </w:r>
                      <w:r w:rsidR="000D0A32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 xml:space="preserve">. </w:t>
                      </w:r>
                      <w:r w:rsidR="00E01233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 xml:space="preserve"> activity diagram when patient have contraindication to mechanical and early ambulation VTE prophylaxis in nonsurgical patient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66C730B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49865080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40CB20BB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4BB384CB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40FA37F0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5A40C402" w14:textId="4E8AF49B" w:rsidR="00E01233" w:rsidRPr="000D0A32" w:rsidRDefault="000D0A32" w:rsidP="00E01233">
      <w:pPr>
        <w:rPr>
          <w:rFonts w:asciiTheme="majorBidi" w:hAnsiTheme="majorBidi" w:cstheme="majorBidi"/>
        </w:rPr>
      </w:pPr>
      <w:r w:rsidRPr="000D0A32">
        <w:rPr>
          <w:rFonts w:asciiTheme="majorBidi" w:hAnsiTheme="majorBidi" w:cstheme="majorBidi"/>
          <w:noProof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5A1133" wp14:editId="0C131D88">
                <wp:simplePos x="0" y="0"/>
                <wp:positionH relativeFrom="column">
                  <wp:posOffset>-577215</wp:posOffset>
                </wp:positionH>
                <wp:positionV relativeFrom="paragraph">
                  <wp:posOffset>6231729</wp:posOffset>
                </wp:positionV>
                <wp:extent cx="7435215" cy="266065"/>
                <wp:effectExtent l="0" t="0" r="0" b="0"/>
                <wp:wrapTopAndBottom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5215" cy="2660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F10E7A" w14:textId="4C6C35DF" w:rsidR="00E01233" w:rsidRPr="000D0A32" w:rsidRDefault="009255ED" w:rsidP="000D0A32">
                            <w:pPr>
                              <w:pStyle w:val="Caption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Supplementary f</w:t>
                            </w:r>
                            <w:r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igure</w:t>
                            </w:r>
                            <w:r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84BCD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="00184BCD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instrText xml:space="preserve"> SEQ Diagram \* ARABIC </w:instrText>
                            </w:r>
                            <w:r w:rsidR="00184BCD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E01233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7</w:t>
                            </w:r>
                            <w:r w:rsidR="00184BCD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fldChar w:fldCharType="end"/>
                            </w:r>
                            <w:r w:rsidR="000D0A32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</w:t>
                            </w:r>
                            <w:r w:rsidR="00E01233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activity diagram when patient have contraindication to pharmacological and early ambulation VTE prophylaxis in nonsurgical patients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A1133" id="Text Box 12" o:spid="_x0000_s1028" type="#_x0000_t202" style="position:absolute;margin-left:-45.45pt;margin-top:490.7pt;width:585.45pt;height:2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" stroked="f">
                <v:textbox style="mso-fit-shape-to-text:t" inset="0,0,0,0">
                  <w:txbxContent>
                    <w:p w14:paraId="71F10E7A" w14:textId="4C6C35DF" w:rsidR="00E01233" w:rsidRPr="000D0A32" w:rsidRDefault="009255ED" w:rsidP="000D0A32">
                      <w:pPr>
                        <w:pStyle w:val="Caption"/>
                        <w:jc w:val="center"/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>Supplementary f</w:t>
                      </w:r>
                      <w:r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>igure</w:t>
                      </w:r>
                      <w:r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="00184BCD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fldChar w:fldCharType="begin"/>
                      </w:r>
                      <w:r w:rsidR="00184BCD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instrText xml:space="preserve"> SEQ Diagram \* ARABIC </w:instrText>
                      </w:r>
                      <w:r w:rsidR="00184BCD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fldChar w:fldCharType="separate"/>
                      </w:r>
                      <w:r w:rsidR="00E01233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>7</w:t>
                      </w:r>
                      <w:r w:rsidR="00184BCD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fldChar w:fldCharType="end"/>
                      </w:r>
                      <w:r w:rsidR="000D0A32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>.</w:t>
                      </w:r>
                      <w:r w:rsidR="00E01233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 xml:space="preserve"> activity diagram when patient have contraindication to pharmacological and early ambulation VTE prophylaxis in nonsurgical patients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E01233" w:rsidRPr="000D0A32">
        <w:rPr>
          <w:rFonts w:asciiTheme="majorBidi" w:hAnsiTheme="majorBidi" w:cstheme="majorBidi"/>
          <w:noProof/>
          <w:lang w:bidi="fa-IR"/>
        </w:rPr>
        <w:drawing>
          <wp:anchor distT="0" distB="0" distL="114300" distR="114300" simplePos="0" relativeHeight="251662336" behindDoc="0" locked="0" layoutInCell="1" allowOverlap="1" wp14:anchorId="1CF6B9F8" wp14:editId="4049193D">
            <wp:simplePos x="0" y="0"/>
            <wp:positionH relativeFrom="margin">
              <wp:align>center</wp:align>
            </wp:positionH>
            <wp:positionV relativeFrom="paragraph">
              <wp:posOffset>314325</wp:posOffset>
            </wp:positionV>
            <wp:extent cx="7435850" cy="5848350"/>
            <wp:effectExtent l="0" t="0" r="0" b="0"/>
            <wp:wrapTopAndBottom/>
            <wp:docPr id="3" name="Picture 3" descr="Activity Diagram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ctivity Diagram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0" cy="584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AC680F" w14:textId="7B92EC94" w:rsidR="00E01233" w:rsidRPr="000D0A32" w:rsidRDefault="00E01233" w:rsidP="00E01233">
      <w:pPr>
        <w:rPr>
          <w:rFonts w:asciiTheme="majorBidi" w:hAnsiTheme="majorBidi" w:cstheme="majorBidi"/>
        </w:rPr>
      </w:pPr>
    </w:p>
    <w:p w14:paraId="4E20A712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55B62A0B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4877C3EF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35A47CCB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025450D7" w14:textId="77777777" w:rsidR="00E01233" w:rsidRPr="000D0A32" w:rsidRDefault="00E01233" w:rsidP="00E01233">
      <w:pPr>
        <w:rPr>
          <w:rFonts w:asciiTheme="majorBidi" w:hAnsiTheme="majorBidi" w:cstheme="majorBidi"/>
        </w:rPr>
      </w:pPr>
      <w:r w:rsidRPr="000D0A32">
        <w:rPr>
          <w:rFonts w:asciiTheme="majorBidi" w:hAnsiTheme="majorBidi" w:cstheme="majorBidi"/>
          <w:noProof/>
          <w:lang w:bidi="fa-IR"/>
        </w:rPr>
        <w:lastRenderedPageBreak/>
        <w:drawing>
          <wp:anchor distT="0" distB="0" distL="114300" distR="114300" simplePos="0" relativeHeight="251664384" behindDoc="0" locked="0" layoutInCell="1" allowOverlap="1" wp14:anchorId="79FA8A7F" wp14:editId="1BA015B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714490" cy="5686425"/>
            <wp:effectExtent l="0" t="0" r="0" b="9525"/>
            <wp:wrapTopAndBottom/>
            <wp:docPr id="2" name="Picture 2" descr="Activity Diagram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ctivity Diagram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4490" cy="568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0A32">
        <w:rPr>
          <w:rFonts w:asciiTheme="majorBidi" w:hAnsiTheme="majorBidi" w:cstheme="majorBidi"/>
          <w:noProof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6EA0D7" wp14:editId="1A1D4641">
                <wp:simplePos x="0" y="0"/>
                <wp:positionH relativeFrom="column">
                  <wp:posOffset>-385445</wp:posOffset>
                </wp:positionH>
                <wp:positionV relativeFrom="paragraph">
                  <wp:posOffset>5743575</wp:posOffset>
                </wp:positionV>
                <wp:extent cx="6714490" cy="266065"/>
                <wp:effectExtent l="0" t="0" r="0" b="0"/>
                <wp:wrapTopAndBottom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4490" cy="2667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8104049" w14:textId="211DE9BB" w:rsidR="00E01233" w:rsidRPr="000D0A32" w:rsidRDefault="009255ED" w:rsidP="000D0A32">
                            <w:pPr>
                              <w:pStyle w:val="Caption"/>
                              <w:jc w:val="center"/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Supplementary f</w:t>
                            </w:r>
                            <w:r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igure</w:t>
                            </w:r>
                            <w:r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0A32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8</w:t>
                            </w:r>
                            <w:r w:rsid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E01233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Activity diagram when patient have contraindication to pharmacological and mechanical VTE prophylaxis in nonsurgical patient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EA0D7" id="Text Box 14" o:spid="_x0000_s1029" type="#_x0000_t202" style="position:absolute;margin-left:-30.35pt;margin-top:452.25pt;width:528.7pt;height:2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" stroked="f">
                <v:textbox style="mso-fit-shape-to-text:t" inset="0,0,0,0">
                  <w:txbxContent>
                    <w:p w14:paraId="78104049" w14:textId="211DE9BB" w:rsidR="00E01233" w:rsidRPr="000D0A32" w:rsidRDefault="009255ED" w:rsidP="000D0A32">
                      <w:pPr>
                        <w:pStyle w:val="Caption"/>
                        <w:jc w:val="center"/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>Supplementary f</w:t>
                      </w:r>
                      <w:r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>igure</w:t>
                      </w:r>
                      <w:r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="000D0A32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>8</w:t>
                      </w:r>
                      <w:r w:rsid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 xml:space="preserve">. </w:t>
                      </w:r>
                      <w:r w:rsidR="00E01233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>Activity diagram when patient have contraindication to pharmacological and mechanical VTE prophylaxis in nonsurgical patient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7ADFA74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686E36BE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6736F881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42E852C4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65BC043D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78FB8C98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654DADC2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700FE622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2CFC8D74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6FCB7294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6AF796FE" w14:textId="77777777" w:rsidR="00E01233" w:rsidRPr="000D0A32" w:rsidRDefault="00E01233" w:rsidP="00E01233">
      <w:pPr>
        <w:rPr>
          <w:rFonts w:asciiTheme="majorBidi" w:hAnsiTheme="majorBidi" w:cstheme="majorBidi"/>
        </w:rPr>
      </w:pPr>
      <w:r w:rsidRPr="000D0A32">
        <w:rPr>
          <w:rFonts w:asciiTheme="majorBidi" w:hAnsiTheme="majorBidi" w:cstheme="majorBidi"/>
          <w:noProof/>
          <w:lang w:bidi="fa-IR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1CDF89" wp14:editId="1EB88641">
                <wp:simplePos x="0" y="0"/>
                <wp:positionH relativeFrom="margin">
                  <wp:posOffset>-801370</wp:posOffset>
                </wp:positionH>
                <wp:positionV relativeFrom="paragraph">
                  <wp:posOffset>4804410</wp:posOffset>
                </wp:positionV>
                <wp:extent cx="6717030" cy="266065"/>
                <wp:effectExtent l="0" t="0" r="7620" b="0"/>
                <wp:wrapTopAndBottom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7030" cy="26606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343A921" w14:textId="6494297C" w:rsidR="00E01233" w:rsidRDefault="009255ED" w:rsidP="000D0A32">
                            <w:pPr>
                              <w:pStyle w:val="Caption"/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Supplementary f</w:t>
                            </w:r>
                            <w:r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igure</w:t>
                            </w:r>
                            <w:r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0D0A32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9</w:t>
                            </w:r>
                            <w:r w:rsid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>.</w:t>
                            </w:r>
                            <w:r w:rsidR="00E01233" w:rsidRPr="000D0A32">
                              <w:rPr>
                                <w:b/>
                                <w:bCs/>
                                <w:i w:val="0"/>
                                <w:iCs w:val="0"/>
                                <w:sz w:val="24"/>
                                <w:szCs w:val="24"/>
                              </w:rPr>
                              <w:t xml:space="preserve"> Sequence diagram for CDS recommendation for VTE prophylaxis in nonsurgical patients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1CDF89" id="Text Box 9" o:spid="_x0000_s1030" type="#_x0000_t202" style="position:absolute;margin-left:-63.1pt;margin-top:378.3pt;width:528.9pt;height:20.9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" stroked="f">
                <v:textbox style="mso-fit-shape-to-text:t" inset="0,0,0,0">
                  <w:txbxContent>
                    <w:p w14:paraId="0343A921" w14:textId="6494297C" w:rsidR="00E01233" w:rsidRDefault="009255ED" w:rsidP="000D0A32">
                      <w:pPr>
                        <w:pStyle w:val="Caption"/>
                        <w:jc w:val="center"/>
                        <w:rPr>
                          <w:noProof/>
                        </w:rPr>
                      </w:pPr>
                      <w:r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>Supplementary f</w:t>
                      </w:r>
                      <w:r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>igure</w:t>
                      </w:r>
                      <w:r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 xml:space="preserve"> </w:t>
                      </w:r>
                      <w:r w:rsidR="000D0A32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>9</w:t>
                      </w:r>
                      <w:r w:rsid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>.</w:t>
                      </w:r>
                      <w:r w:rsidR="00E01233" w:rsidRPr="000D0A32">
                        <w:rPr>
                          <w:b/>
                          <w:bCs/>
                          <w:i w:val="0"/>
                          <w:iCs w:val="0"/>
                          <w:sz w:val="24"/>
                          <w:szCs w:val="24"/>
                        </w:rPr>
                        <w:t xml:space="preserve"> Sequence diagram for CDS recommendation for VTE prophylaxis in nonsurgical patients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0D0A32">
        <w:rPr>
          <w:rFonts w:asciiTheme="majorBidi" w:hAnsiTheme="majorBidi" w:cstheme="majorBidi"/>
          <w:noProof/>
          <w:lang w:bidi="fa-IR"/>
        </w:rPr>
        <w:drawing>
          <wp:anchor distT="0" distB="0" distL="114300" distR="114300" simplePos="0" relativeHeight="251671552" behindDoc="0" locked="0" layoutInCell="1" allowOverlap="1" wp14:anchorId="28032C47" wp14:editId="1CC67045">
            <wp:simplePos x="0" y="0"/>
            <wp:positionH relativeFrom="margin">
              <wp:align>center</wp:align>
            </wp:positionH>
            <wp:positionV relativeFrom="paragraph">
              <wp:posOffset>180975</wp:posOffset>
            </wp:positionV>
            <wp:extent cx="6717665" cy="4324350"/>
            <wp:effectExtent l="0" t="0" r="6985" b="0"/>
            <wp:wrapTopAndBottom/>
            <wp:docPr id="16" name="Picture 16" descr="Sequence Diagram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equence Diagram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665" cy="432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87899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3DE755D5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6ED49475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6C5042AA" w14:textId="77777777" w:rsidR="00E01233" w:rsidRPr="000D0A32" w:rsidRDefault="00E01233" w:rsidP="00E01233">
      <w:pPr>
        <w:rPr>
          <w:rFonts w:asciiTheme="majorBidi" w:hAnsiTheme="majorBidi" w:cstheme="majorBidi"/>
          <w:rtl/>
        </w:rPr>
      </w:pPr>
    </w:p>
    <w:p w14:paraId="5E1A5ED4" w14:textId="77777777" w:rsidR="00E01233" w:rsidRPr="000D0A32" w:rsidRDefault="00E01233" w:rsidP="00E01233">
      <w:pPr>
        <w:rPr>
          <w:rFonts w:asciiTheme="majorBidi" w:hAnsiTheme="majorBidi" w:cstheme="majorBidi"/>
          <w:rtl/>
        </w:rPr>
      </w:pPr>
    </w:p>
    <w:p w14:paraId="34B4DA96" w14:textId="77777777" w:rsidR="00E01233" w:rsidRPr="000D0A32" w:rsidRDefault="00E01233" w:rsidP="00E01233">
      <w:pPr>
        <w:rPr>
          <w:rFonts w:asciiTheme="majorBidi" w:hAnsiTheme="majorBidi" w:cstheme="majorBidi"/>
          <w:rtl/>
        </w:rPr>
      </w:pPr>
    </w:p>
    <w:p w14:paraId="3F41C01E" w14:textId="110DF7F9" w:rsidR="00E01233" w:rsidRPr="000D0A32" w:rsidRDefault="00E01233" w:rsidP="00E01233">
      <w:pPr>
        <w:rPr>
          <w:rFonts w:asciiTheme="majorBidi" w:hAnsiTheme="majorBidi" w:cstheme="majorBidi"/>
        </w:rPr>
      </w:pPr>
    </w:p>
    <w:p w14:paraId="5FEEB4D1" w14:textId="3C8F5E37" w:rsidR="002F5904" w:rsidRPr="000D0A32" w:rsidRDefault="002F5904" w:rsidP="00E01233">
      <w:pPr>
        <w:rPr>
          <w:rFonts w:asciiTheme="majorBidi" w:hAnsiTheme="majorBidi" w:cstheme="majorBidi"/>
        </w:rPr>
      </w:pPr>
    </w:p>
    <w:p w14:paraId="631E45D6" w14:textId="66194EFB" w:rsidR="002F5904" w:rsidRPr="000D0A32" w:rsidRDefault="002F5904" w:rsidP="00E01233">
      <w:pPr>
        <w:rPr>
          <w:rFonts w:asciiTheme="majorBidi" w:hAnsiTheme="majorBidi" w:cstheme="majorBidi"/>
        </w:rPr>
      </w:pPr>
    </w:p>
    <w:p w14:paraId="73F7D317" w14:textId="1CE7C3F2" w:rsidR="002F5904" w:rsidRPr="000D0A32" w:rsidRDefault="002F5904" w:rsidP="00E01233">
      <w:pPr>
        <w:rPr>
          <w:rFonts w:asciiTheme="majorBidi" w:hAnsiTheme="majorBidi" w:cstheme="majorBidi"/>
        </w:rPr>
      </w:pPr>
    </w:p>
    <w:p w14:paraId="0254CE65" w14:textId="39794AAB" w:rsidR="002F5904" w:rsidRPr="000D0A32" w:rsidRDefault="002F5904" w:rsidP="00E01233">
      <w:pPr>
        <w:rPr>
          <w:rFonts w:asciiTheme="majorBidi" w:hAnsiTheme="majorBidi" w:cstheme="majorBidi"/>
        </w:rPr>
      </w:pPr>
    </w:p>
    <w:p w14:paraId="7D324ABA" w14:textId="26972471" w:rsidR="002F5904" w:rsidRPr="000D0A32" w:rsidRDefault="002F5904" w:rsidP="00E01233">
      <w:pPr>
        <w:rPr>
          <w:rFonts w:asciiTheme="majorBidi" w:hAnsiTheme="majorBidi" w:cstheme="majorBidi"/>
        </w:rPr>
      </w:pPr>
    </w:p>
    <w:p w14:paraId="0F5DBA80" w14:textId="3AE26655" w:rsidR="002F5904" w:rsidRPr="000D0A32" w:rsidRDefault="002F5904" w:rsidP="00E01233">
      <w:pPr>
        <w:rPr>
          <w:rFonts w:asciiTheme="majorBidi" w:hAnsiTheme="majorBidi" w:cstheme="majorBidi"/>
        </w:rPr>
      </w:pPr>
    </w:p>
    <w:p w14:paraId="1A7C9D9A" w14:textId="6B902EDE" w:rsidR="002F5904" w:rsidRPr="000D0A32" w:rsidRDefault="002F5904" w:rsidP="00E01233">
      <w:pPr>
        <w:rPr>
          <w:rFonts w:asciiTheme="majorBidi" w:hAnsiTheme="majorBidi" w:cstheme="majorBidi"/>
        </w:rPr>
      </w:pPr>
    </w:p>
    <w:p w14:paraId="1562F35C" w14:textId="1B9F0F68" w:rsidR="002F5904" w:rsidRPr="000D0A32" w:rsidRDefault="002F5904" w:rsidP="00E01233">
      <w:pPr>
        <w:rPr>
          <w:rFonts w:asciiTheme="majorBidi" w:hAnsiTheme="majorBidi" w:cstheme="majorBidi"/>
        </w:rPr>
      </w:pPr>
    </w:p>
    <w:p w14:paraId="401ED00A" w14:textId="77777777" w:rsidR="002F5904" w:rsidRPr="000D0A32" w:rsidRDefault="002F5904" w:rsidP="00E01233">
      <w:pPr>
        <w:rPr>
          <w:rFonts w:asciiTheme="majorBidi" w:hAnsiTheme="majorBidi" w:cstheme="majorBidi"/>
          <w:rtl/>
        </w:rPr>
      </w:pPr>
    </w:p>
    <w:p w14:paraId="587406AE" w14:textId="77777777" w:rsidR="00E01233" w:rsidRPr="000D0A32" w:rsidRDefault="00E01233" w:rsidP="00E01233">
      <w:pPr>
        <w:rPr>
          <w:rFonts w:asciiTheme="majorBidi" w:hAnsiTheme="majorBidi" w:cstheme="majorBidi"/>
          <w:rtl/>
        </w:rPr>
      </w:pPr>
    </w:p>
    <w:p w14:paraId="76311B7F" w14:textId="75048D76" w:rsidR="00E01233" w:rsidRPr="000D0A32" w:rsidRDefault="00E01233" w:rsidP="002F5904">
      <w:pPr>
        <w:rPr>
          <w:rFonts w:asciiTheme="majorBidi" w:hAnsiTheme="majorBidi" w:cstheme="majorBidi"/>
          <w:b/>
          <w:bCs/>
          <w:sz w:val="32"/>
          <w:szCs w:val="32"/>
        </w:rPr>
      </w:pPr>
      <w:r w:rsidRPr="000D0A32">
        <w:rPr>
          <w:rFonts w:asciiTheme="majorBidi" w:hAnsiTheme="majorBidi" w:cstheme="majorBidi"/>
          <w:b/>
          <w:bCs/>
          <w:sz w:val="32"/>
          <w:szCs w:val="32"/>
        </w:rPr>
        <w:lastRenderedPageBreak/>
        <w:t xml:space="preserve">Supplementary file 3: </w:t>
      </w:r>
      <w:r w:rsidR="002F5904" w:rsidRPr="000D0A32">
        <w:rPr>
          <w:rFonts w:asciiTheme="majorBidi" w:hAnsiTheme="majorBidi" w:cstheme="majorBidi"/>
          <w:b/>
          <w:bCs/>
          <w:sz w:val="32"/>
          <w:szCs w:val="32"/>
        </w:rPr>
        <w:t>Screen of VTE Prophylaxis CDS system  in Nonsurgical Patients</w:t>
      </w:r>
    </w:p>
    <w:p w14:paraId="54F8D29E" w14:textId="77777777" w:rsidR="00E01233" w:rsidRPr="000D0A32" w:rsidRDefault="00E01233" w:rsidP="00E01233">
      <w:pPr>
        <w:rPr>
          <w:rFonts w:asciiTheme="majorBidi" w:hAnsiTheme="majorBidi" w:cstheme="majorBidi"/>
        </w:rPr>
      </w:pPr>
    </w:p>
    <w:p w14:paraId="5D546FC2" w14:textId="77777777" w:rsidR="002F5904" w:rsidRPr="000D0A32" w:rsidRDefault="002F5904" w:rsidP="002F5904">
      <w:pPr>
        <w:keepNext/>
        <w:bidi/>
        <w:jc w:val="center"/>
        <w:rPr>
          <w:rFonts w:asciiTheme="majorBidi" w:hAnsiTheme="majorBidi" w:cstheme="majorBidi"/>
        </w:rPr>
      </w:pPr>
      <w:r w:rsidRPr="000D0A32">
        <w:rPr>
          <w:rFonts w:asciiTheme="majorBidi" w:hAnsiTheme="majorBidi" w:cstheme="majorBidi"/>
          <w:noProof/>
          <w:lang w:bidi="fa-IR"/>
        </w:rPr>
        <w:drawing>
          <wp:inline distT="0" distB="0" distL="0" distR="0" wp14:anchorId="18837914" wp14:editId="2DD1910E">
            <wp:extent cx="6431915" cy="4188460"/>
            <wp:effectExtent l="0" t="0" r="6985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418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6F15EB" w14:textId="2F2E2953" w:rsidR="002F5904" w:rsidRPr="000D0A32" w:rsidRDefault="009255ED" w:rsidP="000D0A32">
      <w:pPr>
        <w:pStyle w:val="Caption"/>
        <w:jc w:val="center"/>
        <w:rPr>
          <w:b/>
          <w:bCs/>
          <w:i w:val="0"/>
          <w:iCs w:val="0"/>
          <w:sz w:val="24"/>
          <w:szCs w:val="24"/>
        </w:rPr>
      </w:pPr>
      <w:r>
        <w:rPr>
          <w:b/>
          <w:bCs/>
          <w:i w:val="0"/>
          <w:iCs w:val="0"/>
          <w:sz w:val="24"/>
          <w:szCs w:val="24"/>
        </w:rPr>
        <w:t>Supplementary f</w:t>
      </w:r>
      <w:r w:rsidRPr="000D0A32">
        <w:rPr>
          <w:b/>
          <w:bCs/>
          <w:i w:val="0"/>
          <w:iCs w:val="0"/>
          <w:sz w:val="24"/>
          <w:szCs w:val="24"/>
        </w:rPr>
        <w:t>igure</w:t>
      </w:r>
      <w:r w:rsidRPr="000D0A32">
        <w:rPr>
          <w:b/>
          <w:bCs/>
          <w:i w:val="0"/>
          <w:iCs w:val="0"/>
          <w:sz w:val="24"/>
          <w:szCs w:val="24"/>
        </w:rPr>
        <w:t xml:space="preserve"> </w:t>
      </w:r>
      <w:r w:rsidR="000D0A32" w:rsidRPr="000D0A32">
        <w:rPr>
          <w:b/>
          <w:bCs/>
          <w:i w:val="0"/>
          <w:iCs w:val="0"/>
          <w:sz w:val="24"/>
          <w:szCs w:val="24"/>
        </w:rPr>
        <w:t>10.</w:t>
      </w:r>
      <w:r w:rsidR="002F5904" w:rsidRPr="000D0A32">
        <w:rPr>
          <w:b/>
          <w:bCs/>
          <w:i w:val="0"/>
          <w:iCs w:val="0"/>
          <w:sz w:val="24"/>
          <w:szCs w:val="24"/>
        </w:rPr>
        <w:t xml:space="preserve"> Screen of VTE Prophylaxis CDS system  in Nonsurgical Patients</w:t>
      </w:r>
    </w:p>
    <w:p w14:paraId="5BF3A8DA" w14:textId="0B3A2A22" w:rsidR="00E01233" w:rsidRPr="000D0A32" w:rsidRDefault="00E01233" w:rsidP="002F5904">
      <w:pPr>
        <w:pStyle w:val="Caption"/>
        <w:bidi/>
        <w:jc w:val="center"/>
        <w:rPr>
          <w:rFonts w:asciiTheme="majorBidi" w:hAnsiTheme="majorBidi" w:cstheme="majorBidi"/>
          <w:rtl/>
          <w:lang w:bidi="fa-IR"/>
        </w:rPr>
      </w:pPr>
    </w:p>
    <w:sectPr w:rsidR="00E01233" w:rsidRPr="000D0A32">
      <w:footerReference w:type="default" r:id="rId18"/>
      <w:pgSz w:w="12240" w:h="15840"/>
      <w:pgMar w:top="1440" w:right="1440" w:bottom="1440" w:left="1440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57B8DE" w16cex:dateUtc="2021-12-05T18:47:00Z"/>
  <w16cex:commentExtensible w16cex:durableId="2557C01B" w16cex:dateUtc="2021-12-05T19:17:00Z"/>
  <w16cex:commentExtensible w16cex:durableId="25599E45" w16cex:dateUtc="2021-12-07T05:18:00Z"/>
  <w16cex:commentExtensible w16cex:durableId="255873D8" w16cex:dateUtc="2021-12-06T08:0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9E26368" w16cid:durableId="2557B8DE"/>
  <w16cid:commentId w16cid:paraId="130C302A" w16cid:durableId="2557C01B"/>
  <w16cid:commentId w16cid:paraId="52FC46A1" w16cid:durableId="25599E45"/>
  <w16cid:commentId w16cid:paraId="0553F4FF" w16cid:durableId="255873D8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CCE05" w14:textId="77777777" w:rsidR="00F343BB" w:rsidRDefault="00F343BB">
      <w:r>
        <w:separator/>
      </w:r>
    </w:p>
  </w:endnote>
  <w:endnote w:type="continuationSeparator" w:id="0">
    <w:p w14:paraId="249AE2D5" w14:textId="77777777" w:rsidR="00F343BB" w:rsidRDefault="00F34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40846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FA0FB0" w14:textId="56205DA0" w:rsidR="002F6730" w:rsidRDefault="002F673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255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638D41D" w14:textId="77777777" w:rsidR="002F6730" w:rsidRDefault="002F6730">
    <w:pPr>
      <w:bidi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874245" w14:textId="77777777" w:rsidR="00F343BB" w:rsidRDefault="00F343BB">
      <w:r>
        <w:separator/>
      </w:r>
    </w:p>
  </w:footnote>
  <w:footnote w:type="continuationSeparator" w:id="0">
    <w:p w14:paraId="2BC61931" w14:textId="77777777" w:rsidR="00F343BB" w:rsidRDefault="00F34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EC768D"/>
    <w:multiLevelType w:val="hybridMultilevel"/>
    <w:tmpl w:val="7C483480"/>
    <w:lvl w:ilvl="0" w:tplc="8B40AD22">
      <w:numFmt w:val="bullet"/>
      <w:lvlText w:val=""/>
      <w:lvlJc w:val="left"/>
      <w:pPr>
        <w:ind w:left="479" w:hanging="187"/>
      </w:pPr>
      <w:rPr>
        <w:rFonts w:ascii="Arial" w:eastAsia="Arial" w:hAnsi="Arial" w:cs="Arial" w:hint="default"/>
        <w:w w:val="101"/>
        <w:sz w:val="18"/>
        <w:szCs w:val="18"/>
        <w:lang w:val="en-US" w:eastAsia="en-US" w:bidi="en-US"/>
      </w:rPr>
    </w:lvl>
    <w:lvl w:ilvl="1" w:tplc="8E9A393A">
      <w:numFmt w:val="bullet"/>
      <w:lvlText w:val=""/>
      <w:lvlJc w:val="left"/>
      <w:pPr>
        <w:ind w:left="292" w:hanging="187"/>
      </w:pPr>
      <w:rPr>
        <w:rFonts w:ascii="Arial" w:eastAsia="Arial" w:hAnsi="Arial" w:cs="Arial" w:hint="default"/>
        <w:w w:val="101"/>
        <w:sz w:val="18"/>
        <w:szCs w:val="18"/>
        <w:lang w:val="en-US" w:eastAsia="en-US" w:bidi="en-US"/>
      </w:rPr>
    </w:lvl>
    <w:lvl w:ilvl="2" w:tplc="BC0C9436">
      <w:numFmt w:val="bullet"/>
      <w:lvlText w:val="•"/>
      <w:lvlJc w:val="left"/>
      <w:pPr>
        <w:ind w:left="1266" w:hanging="187"/>
      </w:pPr>
      <w:rPr>
        <w:lang w:val="en-US" w:eastAsia="en-US" w:bidi="en-US"/>
      </w:rPr>
    </w:lvl>
    <w:lvl w:ilvl="3" w:tplc="5388E0BA">
      <w:numFmt w:val="bullet"/>
      <w:lvlText w:val="•"/>
      <w:lvlJc w:val="left"/>
      <w:pPr>
        <w:ind w:left="2053" w:hanging="187"/>
      </w:pPr>
      <w:rPr>
        <w:lang w:val="en-US" w:eastAsia="en-US" w:bidi="en-US"/>
      </w:rPr>
    </w:lvl>
    <w:lvl w:ilvl="4" w:tplc="F6D03A46">
      <w:numFmt w:val="bullet"/>
      <w:lvlText w:val="•"/>
      <w:lvlJc w:val="left"/>
      <w:pPr>
        <w:ind w:left="2840" w:hanging="187"/>
      </w:pPr>
      <w:rPr>
        <w:lang w:val="en-US" w:eastAsia="en-US" w:bidi="en-US"/>
      </w:rPr>
    </w:lvl>
    <w:lvl w:ilvl="5" w:tplc="EDF69A68">
      <w:numFmt w:val="bullet"/>
      <w:lvlText w:val="•"/>
      <w:lvlJc w:val="left"/>
      <w:pPr>
        <w:ind w:left="3626" w:hanging="187"/>
      </w:pPr>
      <w:rPr>
        <w:lang w:val="en-US" w:eastAsia="en-US" w:bidi="en-US"/>
      </w:rPr>
    </w:lvl>
    <w:lvl w:ilvl="6" w:tplc="1358557E">
      <w:numFmt w:val="bullet"/>
      <w:lvlText w:val="•"/>
      <w:lvlJc w:val="left"/>
      <w:pPr>
        <w:ind w:left="4413" w:hanging="187"/>
      </w:pPr>
      <w:rPr>
        <w:lang w:val="en-US" w:eastAsia="en-US" w:bidi="en-US"/>
      </w:rPr>
    </w:lvl>
    <w:lvl w:ilvl="7" w:tplc="599400F0">
      <w:numFmt w:val="bullet"/>
      <w:lvlText w:val="•"/>
      <w:lvlJc w:val="left"/>
      <w:pPr>
        <w:ind w:left="5200" w:hanging="187"/>
      </w:pPr>
      <w:rPr>
        <w:lang w:val="en-US" w:eastAsia="en-US" w:bidi="en-US"/>
      </w:rPr>
    </w:lvl>
    <w:lvl w:ilvl="8" w:tplc="7026CBD6">
      <w:numFmt w:val="bullet"/>
      <w:lvlText w:val="•"/>
      <w:lvlJc w:val="left"/>
      <w:pPr>
        <w:ind w:left="5987" w:hanging="187"/>
      </w:pPr>
      <w:rPr>
        <w:lang w:val="en-US" w:eastAsia="en-US" w:bidi="en-US"/>
      </w:rPr>
    </w:lvl>
  </w:abstractNum>
  <w:abstractNum w:abstractNumId="1" w15:restartNumberingAfterBreak="0">
    <w:nsid w:val="771821FD"/>
    <w:multiLevelType w:val="hybridMultilevel"/>
    <w:tmpl w:val="51D23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248EA"/>
    <w:rsid w:val="00004592"/>
    <w:rsid w:val="00011E83"/>
    <w:rsid w:val="000125C6"/>
    <w:rsid w:val="00015B28"/>
    <w:rsid w:val="00027D14"/>
    <w:rsid w:val="00041A32"/>
    <w:rsid w:val="00043BBE"/>
    <w:rsid w:val="00050926"/>
    <w:rsid w:val="000555B7"/>
    <w:rsid w:val="00060403"/>
    <w:rsid w:val="0006088A"/>
    <w:rsid w:val="000663C4"/>
    <w:rsid w:val="000666BF"/>
    <w:rsid w:val="00070C29"/>
    <w:rsid w:val="00073F38"/>
    <w:rsid w:val="000742A9"/>
    <w:rsid w:val="0007651D"/>
    <w:rsid w:val="000833A4"/>
    <w:rsid w:val="0009679C"/>
    <w:rsid w:val="000B35F9"/>
    <w:rsid w:val="000B61E9"/>
    <w:rsid w:val="000C0247"/>
    <w:rsid w:val="000C2A64"/>
    <w:rsid w:val="000C7597"/>
    <w:rsid w:val="000D0A32"/>
    <w:rsid w:val="000D0FE2"/>
    <w:rsid w:val="000D2B8E"/>
    <w:rsid w:val="000D737E"/>
    <w:rsid w:val="000F271A"/>
    <w:rsid w:val="000F73A0"/>
    <w:rsid w:val="0010376F"/>
    <w:rsid w:val="001170CE"/>
    <w:rsid w:val="00117154"/>
    <w:rsid w:val="00125FA5"/>
    <w:rsid w:val="001269FC"/>
    <w:rsid w:val="00133660"/>
    <w:rsid w:val="00156BB7"/>
    <w:rsid w:val="00172A69"/>
    <w:rsid w:val="0018366F"/>
    <w:rsid w:val="00184250"/>
    <w:rsid w:val="00184BCD"/>
    <w:rsid w:val="001A1E27"/>
    <w:rsid w:val="001A3D05"/>
    <w:rsid w:val="001D5182"/>
    <w:rsid w:val="001E2836"/>
    <w:rsid w:val="001E7A7A"/>
    <w:rsid w:val="001F51A4"/>
    <w:rsid w:val="00210FEC"/>
    <w:rsid w:val="00216CD3"/>
    <w:rsid w:val="00217B5D"/>
    <w:rsid w:val="00226BF6"/>
    <w:rsid w:val="00231BA9"/>
    <w:rsid w:val="00234606"/>
    <w:rsid w:val="00236F9C"/>
    <w:rsid w:val="00244ECC"/>
    <w:rsid w:val="002557EB"/>
    <w:rsid w:val="00255838"/>
    <w:rsid w:val="002668D3"/>
    <w:rsid w:val="002716B1"/>
    <w:rsid w:val="00282A13"/>
    <w:rsid w:val="00295415"/>
    <w:rsid w:val="002B6666"/>
    <w:rsid w:val="002C1600"/>
    <w:rsid w:val="002D3E06"/>
    <w:rsid w:val="002D61EC"/>
    <w:rsid w:val="002E5E44"/>
    <w:rsid w:val="002E6A75"/>
    <w:rsid w:val="002F5904"/>
    <w:rsid w:val="002F6730"/>
    <w:rsid w:val="002F7DE8"/>
    <w:rsid w:val="00306828"/>
    <w:rsid w:val="00312E3E"/>
    <w:rsid w:val="00320023"/>
    <w:rsid w:val="003332A9"/>
    <w:rsid w:val="00334781"/>
    <w:rsid w:val="00346E9B"/>
    <w:rsid w:val="003674A2"/>
    <w:rsid w:val="00373540"/>
    <w:rsid w:val="00375585"/>
    <w:rsid w:val="00380AC3"/>
    <w:rsid w:val="00382F35"/>
    <w:rsid w:val="003D37C3"/>
    <w:rsid w:val="003E351F"/>
    <w:rsid w:val="003E7A78"/>
    <w:rsid w:val="003F09FC"/>
    <w:rsid w:val="003F3BFA"/>
    <w:rsid w:val="00416EB1"/>
    <w:rsid w:val="00423EF3"/>
    <w:rsid w:val="004248EA"/>
    <w:rsid w:val="00425878"/>
    <w:rsid w:val="00430DE5"/>
    <w:rsid w:val="0043167D"/>
    <w:rsid w:val="00433020"/>
    <w:rsid w:val="00434F01"/>
    <w:rsid w:val="00443698"/>
    <w:rsid w:val="004458C6"/>
    <w:rsid w:val="00457971"/>
    <w:rsid w:val="00470E68"/>
    <w:rsid w:val="00471572"/>
    <w:rsid w:val="0048246E"/>
    <w:rsid w:val="004975C0"/>
    <w:rsid w:val="004A0BDE"/>
    <w:rsid w:val="004A102B"/>
    <w:rsid w:val="004A215C"/>
    <w:rsid w:val="004A473C"/>
    <w:rsid w:val="004A4C06"/>
    <w:rsid w:val="004C0ACC"/>
    <w:rsid w:val="004C35C1"/>
    <w:rsid w:val="004C4E48"/>
    <w:rsid w:val="004D4245"/>
    <w:rsid w:val="004E1E54"/>
    <w:rsid w:val="004E31DA"/>
    <w:rsid w:val="00515F00"/>
    <w:rsid w:val="0052093C"/>
    <w:rsid w:val="005311B8"/>
    <w:rsid w:val="00532CB4"/>
    <w:rsid w:val="0054235B"/>
    <w:rsid w:val="00547C91"/>
    <w:rsid w:val="00554244"/>
    <w:rsid w:val="00556BFE"/>
    <w:rsid w:val="00570F93"/>
    <w:rsid w:val="00571406"/>
    <w:rsid w:val="00582E9B"/>
    <w:rsid w:val="00587DC6"/>
    <w:rsid w:val="00592A94"/>
    <w:rsid w:val="005A2612"/>
    <w:rsid w:val="005A35A4"/>
    <w:rsid w:val="005A4B75"/>
    <w:rsid w:val="005D22DD"/>
    <w:rsid w:val="005E223E"/>
    <w:rsid w:val="005E7F33"/>
    <w:rsid w:val="005F1497"/>
    <w:rsid w:val="006253F7"/>
    <w:rsid w:val="00631BE1"/>
    <w:rsid w:val="00632E05"/>
    <w:rsid w:val="00643C38"/>
    <w:rsid w:val="006472CA"/>
    <w:rsid w:val="00651E0B"/>
    <w:rsid w:val="00652A83"/>
    <w:rsid w:val="00666CD2"/>
    <w:rsid w:val="006761B8"/>
    <w:rsid w:val="00683043"/>
    <w:rsid w:val="006843B0"/>
    <w:rsid w:val="00684CB8"/>
    <w:rsid w:val="006860E0"/>
    <w:rsid w:val="00686282"/>
    <w:rsid w:val="006B3F2B"/>
    <w:rsid w:val="006B3F6C"/>
    <w:rsid w:val="006B5D2B"/>
    <w:rsid w:val="006C31EE"/>
    <w:rsid w:val="006D1F65"/>
    <w:rsid w:val="006E0043"/>
    <w:rsid w:val="0070120D"/>
    <w:rsid w:val="0070132C"/>
    <w:rsid w:val="00714E5F"/>
    <w:rsid w:val="00717917"/>
    <w:rsid w:val="00720E9D"/>
    <w:rsid w:val="00727591"/>
    <w:rsid w:val="00740746"/>
    <w:rsid w:val="00757948"/>
    <w:rsid w:val="00782EDD"/>
    <w:rsid w:val="007A1DB4"/>
    <w:rsid w:val="007B612F"/>
    <w:rsid w:val="007C01DE"/>
    <w:rsid w:val="007C33D4"/>
    <w:rsid w:val="007D1451"/>
    <w:rsid w:val="007D50DB"/>
    <w:rsid w:val="007E2F6D"/>
    <w:rsid w:val="007E6FA4"/>
    <w:rsid w:val="007E743E"/>
    <w:rsid w:val="007F0C15"/>
    <w:rsid w:val="007F3BD1"/>
    <w:rsid w:val="00804B4B"/>
    <w:rsid w:val="008114EE"/>
    <w:rsid w:val="0081756D"/>
    <w:rsid w:val="00820EDA"/>
    <w:rsid w:val="00832316"/>
    <w:rsid w:val="00833A9C"/>
    <w:rsid w:val="00837A88"/>
    <w:rsid w:val="00846200"/>
    <w:rsid w:val="0088317E"/>
    <w:rsid w:val="008B12DA"/>
    <w:rsid w:val="008B7654"/>
    <w:rsid w:val="008E425E"/>
    <w:rsid w:val="008E71BD"/>
    <w:rsid w:val="008E7EEC"/>
    <w:rsid w:val="008F0892"/>
    <w:rsid w:val="008F49CB"/>
    <w:rsid w:val="008F6101"/>
    <w:rsid w:val="008F78CA"/>
    <w:rsid w:val="00903452"/>
    <w:rsid w:val="00920BE6"/>
    <w:rsid w:val="00922ED3"/>
    <w:rsid w:val="009255ED"/>
    <w:rsid w:val="00941CDC"/>
    <w:rsid w:val="00956011"/>
    <w:rsid w:val="00962BBF"/>
    <w:rsid w:val="009633E5"/>
    <w:rsid w:val="00965795"/>
    <w:rsid w:val="00975121"/>
    <w:rsid w:val="009877A2"/>
    <w:rsid w:val="00993A44"/>
    <w:rsid w:val="009A26AE"/>
    <w:rsid w:val="009A2837"/>
    <w:rsid w:val="009A69C4"/>
    <w:rsid w:val="009A6EC1"/>
    <w:rsid w:val="009A7D87"/>
    <w:rsid w:val="009B7002"/>
    <w:rsid w:val="009B79AF"/>
    <w:rsid w:val="009C1F65"/>
    <w:rsid w:val="009C2962"/>
    <w:rsid w:val="009C3369"/>
    <w:rsid w:val="009C70E6"/>
    <w:rsid w:val="009D1932"/>
    <w:rsid w:val="009E3923"/>
    <w:rsid w:val="009E5910"/>
    <w:rsid w:val="00A00F2F"/>
    <w:rsid w:val="00A0357A"/>
    <w:rsid w:val="00A06598"/>
    <w:rsid w:val="00A073F2"/>
    <w:rsid w:val="00A166D4"/>
    <w:rsid w:val="00A20973"/>
    <w:rsid w:val="00A21FC9"/>
    <w:rsid w:val="00A242BA"/>
    <w:rsid w:val="00A30724"/>
    <w:rsid w:val="00A33763"/>
    <w:rsid w:val="00A546B0"/>
    <w:rsid w:val="00A55E57"/>
    <w:rsid w:val="00A6132F"/>
    <w:rsid w:val="00A647E0"/>
    <w:rsid w:val="00A770C5"/>
    <w:rsid w:val="00A837C4"/>
    <w:rsid w:val="00A86D6D"/>
    <w:rsid w:val="00A9148A"/>
    <w:rsid w:val="00AA4CA4"/>
    <w:rsid w:val="00AA7B63"/>
    <w:rsid w:val="00AA7DC7"/>
    <w:rsid w:val="00AB7F97"/>
    <w:rsid w:val="00AD4A1B"/>
    <w:rsid w:val="00AD797A"/>
    <w:rsid w:val="00B04B1B"/>
    <w:rsid w:val="00B05F48"/>
    <w:rsid w:val="00B0661B"/>
    <w:rsid w:val="00B10B37"/>
    <w:rsid w:val="00B11B63"/>
    <w:rsid w:val="00B13C68"/>
    <w:rsid w:val="00B24466"/>
    <w:rsid w:val="00B26D19"/>
    <w:rsid w:val="00B27440"/>
    <w:rsid w:val="00B342D6"/>
    <w:rsid w:val="00B372BD"/>
    <w:rsid w:val="00B52D3F"/>
    <w:rsid w:val="00B57D78"/>
    <w:rsid w:val="00B61F71"/>
    <w:rsid w:val="00B71D1D"/>
    <w:rsid w:val="00BA6901"/>
    <w:rsid w:val="00BC5A09"/>
    <w:rsid w:val="00BE095C"/>
    <w:rsid w:val="00BF0FB2"/>
    <w:rsid w:val="00C07658"/>
    <w:rsid w:val="00C163A6"/>
    <w:rsid w:val="00C23E8C"/>
    <w:rsid w:val="00C264AE"/>
    <w:rsid w:val="00C37AF5"/>
    <w:rsid w:val="00C44D4E"/>
    <w:rsid w:val="00C64BAE"/>
    <w:rsid w:val="00C70B46"/>
    <w:rsid w:val="00C7682B"/>
    <w:rsid w:val="00C80820"/>
    <w:rsid w:val="00C87FC4"/>
    <w:rsid w:val="00C9242B"/>
    <w:rsid w:val="00C9741D"/>
    <w:rsid w:val="00CA3901"/>
    <w:rsid w:val="00CA4FA3"/>
    <w:rsid w:val="00CB5FA8"/>
    <w:rsid w:val="00CD2C6A"/>
    <w:rsid w:val="00CF3607"/>
    <w:rsid w:val="00D05238"/>
    <w:rsid w:val="00D1294A"/>
    <w:rsid w:val="00D144A5"/>
    <w:rsid w:val="00D17E9E"/>
    <w:rsid w:val="00D25CD9"/>
    <w:rsid w:val="00D26C0D"/>
    <w:rsid w:val="00D26F16"/>
    <w:rsid w:val="00D30787"/>
    <w:rsid w:val="00D31F06"/>
    <w:rsid w:val="00D46142"/>
    <w:rsid w:val="00D52B2B"/>
    <w:rsid w:val="00D6181D"/>
    <w:rsid w:val="00D66034"/>
    <w:rsid w:val="00D702A0"/>
    <w:rsid w:val="00D8047C"/>
    <w:rsid w:val="00D81E76"/>
    <w:rsid w:val="00D847DF"/>
    <w:rsid w:val="00DA3559"/>
    <w:rsid w:val="00DA61C4"/>
    <w:rsid w:val="00DB2423"/>
    <w:rsid w:val="00DB62AD"/>
    <w:rsid w:val="00DC4891"/>
    <w:rsid w:val="00DC48C9"/>
    <w:rsid w:val="00DC7256"/>
    <w:rsid w:val="00DD347C"/>
    <w:rsid w:val="00DE43FA"/>
    <w:rsid w:val="00DF042E"/>
    <w:rsid w:val="00DF2BC5"/>
    <w:rsid w:val="00DF6921"/>
    <w:rsid w:val="00DF6B22"/>
    <w:rsid w:val="00E01233"/>
    <w:rsid w:val="00E043B6"/>
    <w:rsid w:val="00E04A29"/>
    <w:rsid w:val="00E13492"/>
    <w:rsid w:val="00E13E0D"/>
    <w:rsid w:val="00E13EFC"/>
    <w:rsid w:val="00E16FE2"/>
    <w:rsid w:val="00E21633"/>
    <w:rsid w:val="00E21B4C"/>
    <w:rsid w:val="00E22E7B"/>
    <w:rsid w:val="00E23BA7"/>
    <w:rsid w:val="00E3065E"/>
    <w:rsid w:val="00E37F74"/>
    <w:rsid w:val="00E4037D"/>
    <w:rsid w:val="00E50FBD"/>
    <w:rsid w:val="00E61967"/>
    <w:rsid w:val="00E62ECB"/>
    <w:rsid w:val="00E6757E"/>
    <w:rsid w:val="00E77275"/>
    <w:rsid w:val="00E85A08"/>
    <w:rsid w:val="00E867BA"/>
    <w:rsid w:val="00E9263F"/>
    <w:rsid w:val="00E9373C"/>
    <w:rsid w:val="00E95184"/>
    <w:rsid w:val="00EA3340"/>
    <w:rsid w:val="00EA5E2C"/>
    <w:rsid w:val="00EB148D"/>
    <w:rsid w:val="00EB4016"/>
    <w:rsid w:val="00EC0D7E"/>
    <w:rsid w:val="00EC51E4"/>
    <w:rsid w:val="00EC67C5"/>
    <w:rsid w:val="00ED08BF"/>
    <w:rsid w:val="00ED47D2"/>
    <w:rsid w:val="00EE2747"/>
    <w:rsid w:val="00EE38D3"/>
    <w:rsid w:val="00EE6F00"/>
    <w:rsid w:val="00EF0611"/>
    <w:rsid w:val="00F10923"/>
    <w:rsid w:val="00F343BB"/>
    <w:rsid w:val="00F46956"/>
    <w:rsid w:val="00F52085"/>
    <w:rsid w:val="00F94A81"/>
    <w:rsid w:val="00FA21F7"/>
    <w:rsid w:val="00FA59E5"/>
    <w:rsid w:val="00FB168C"/>
    <w:rsid w:val="00FB455D"/>
    <w:rsid w:val="00FB5F00"/>
    <w:rsid w:val="00FD466E"/>
    <w:rsid w:val="00FE1FEB"/>
    <w:rsid w:val="00FE33EC"/>
    <w:rsid w:val="00FE7F51"/>
    <w:rsid w:val="00FF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511CE77"/>
  <w15:docId w15:val="{F57B5CAD-B1EE-4C84-B3E3-6AE1C73E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keshowborder">
    <w:name w:val="cke_show_border"/>
    <w:basedOn w:val="TableNormal"/>
    <w:tblPr/>
  </w:style>
  <w:style w:type="character" w:customStyle="1" w:styleId="PlaceholderText1">
    <w:name w:val="Placeholder Text1"/>
    <w:basedOn w:val="DefaultParagraphFont"/>
    <w:uiPriority w:val="99"/>
    <w:semiHidden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068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82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8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828"/>
    <w:rPr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306828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DA3559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A3559"/>
    <w:rPr>
      <w:noProof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DA3559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A3559"/>
    <w:rPr>
      <w:noProof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E6A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6A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6A7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6A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6A7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6A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6A7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6088A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06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8317E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84CB8"/>
    <w:pPr>
      <w:ind w:left="720"/>
      <w:contextualSpacing/>
    </w:pPr>
  </w:style>
  <w:style w:type="paragraph" w:styleId="Revision">
    <w:name w:val="Revision"/>
    <w:hidden/>
    <w:uiPriority w:val="99"/>
    <w:semiHidden/>
    <w:rsid w:val="00A242BA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632E05"/>
    <w:rPr>
      <w:b/>
      <w:bCs/>
    </w:rPr>
  </w:style>
  <w:style w:type="paragraph" w:customStyle="1" w:styleId="Default">
    <w:name w:val="Default"/>
    <w:rsid w:val="00E0123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E01233"/>
    <w:pPr>
      <w:widowControl w:val="0"/>
      <w:autoSpaceDE w:val="0"/>
      <w:autoSpaceDN w:val="0"/>
    </w:pPr>
    <w:rPr>
      <w:rFonts w:ascii="Arial" w:eastAsia="Arial" w:hAnsi="Arial" w:cs="Arial"/>
      <w:b/>
      <w:bCs/>
      <w:sz w:val="22"/>
      <w:szCs w:val="22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1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445F784-C7E3-0D45-80C5-688E914A232E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299AEE-4965-46E2-95EC-AA7E7DB82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AbolfazlTaheri</dc:creator>
  <cp:keywords/>
  <dc:description/>
  <cp:lastModifiedBy>Windows User</cp:lastModifiedBy>
  <cp:revision>4</cp:revision>
  <dcterms:created xsi:type="dcterms:W3CDTF">2023-10-11T11:17:00Z</dcterms:created>
  <dcterms:modified xsi:type="dcterms:W3CDTF">2023-10-12T13:42:00Z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documentId_5282</vt:lpwstr>
  </property>
  <property fmtid="{D5CDD505-2E9C-101B-9397-08002B2CF9AE}" pid="3" name="grammarly_documentContext">
    <vt:lpwstr>{"goals":[],"domain":"general","emotions":[],"dialect":"american"}</vt:lpwstr>
  </property>
</Properties>
</file>