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5264E" w14:textId="77777777" w:rsidR="00382767" w:rsidRPr="00D12DBF" w:rsidRDefault="00382767" w:rsidP="00382767">
      <w:pPr>
        <w:spacing w:line="480" w:lineRule="auto"/>
        <w:jc w:val="both"/>
        <w:rPr>
          <w:b/>
          <w:bCs/>
        </w:rPr>
      </w:pPr>
      <w:r w:rsidRPr="00D12DBF">
        <w:rPr>
          <w:b/>
          <w:bCs/>
        </w:rPr>
        <w:t>Additional file 2: Coding structure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32"/>
        <w:gridCol w:w="2549"/>
        <w:gridCol w:w="2393"/>
        <w:gridCol w:w="2688"/>
      </w:tblGrid>
      <w:tr w:rsidR="00D12DBF" w:rsidRPr="00D12DBF" w14:paraId="2965D4FD" w14:textId="77777777" w:rsidTr="0061367F">
        <w:tc>
          <w:tcPr>
            <w:tcW w:w="1432" w:type="dxa"/>
          </w:tcPr>
          <w:p w14:paraId="3FFB5853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>Theme 1</w:t>
            </w:r>
          </w:p>
        </w:tc>
        <w:tc>
          <w:tcPr>
            <w:tcW w:w="7630" w:type="dxa"/>
            <w:gridSpan w:val="3"/>
          </w:tcPr>
          <w:p w14:paraId="287847C3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>Openness despite unfamiliarity with the APN role</w:t>
            </w:r>
          </w:p>
        </w:tc>
      </w:tr>
      <w:tr w:rsidR="00D12DBF" w:rsidRPr="00D12DBF" w14:paraId="448DB4F3" w14:textId="77777777" w:rsidTr="0061367F">
        <w:tc>
          <w:tcPr>
            <w:tcW w:w="1432" w:type="dxa"/>
          </w:tcPr>
          <w:p w14:paraId="42A8BCE2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Category </w:t>
            </w:r>
          </w:p>
        </w:tc>
        <w:tc>
          <w:tcPr>
            <w:tcW w:w="2549" w:type="dxa"/>
          </w:tcPr>
          <w:p w14:paraId="5E63152C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Unfamiliarity with the APN role </w:t>
            </w:r>
          </w:p>
        </w:tc>
        <w:tc>
          <w:tcPr>
            <w:tcW w:w="5081" w:type="dxa"/>
            <w:gridSpan w:val="2"/>
          </w:tcPr>
          <w:p w14:paraId="1A30287B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Facilitating factors</w:t>
            </w:r>
          </w:p>
        </w:tc>
      </w:tr>
      <w:tr w:rsidR="00D12DBF" w:rsidRPr="00D12DBF" w14:paraId="27DC3B7E" w14:textId="77777777" w:rsidTr="0061367F">
        <w:tc>
          <w:tcPr>
            <w:tcW w:w="1432" w:type="dxa"/>
          </w:tcPr>
          <w:p w14:paraId="0B63A5F2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Subcategory </w:t>
            </w:r>
          </w:p>
        </w:tc>
        <w:tc>
          <w:tcPr>
            <w:tcW w:w="2549" w:type="dxa"/>
          </w:tcPr>
          <w:p w14:paraId="08E1FC53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Beliefs about the APN role </w:t>
            </w:r>
          </w:p>
        </w:tc>
        <w:tc>
          <w:tcPr>
            <w:tcW w:w="2393" w:type="dxa"/>
          </w:tcPr>
          <w:p w14:paraId="6099B399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GP-related factors </w:t>
            </w:r>
          </w:p>
        </w:tc>
        <w:tc>
          <w:tcPr>
            <w:tcW w:w="2688" w:type="dxa"/>
          </w:tcPr>
          <w:p w14:paraId="038BDE4F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Need for redesigning care models </w:t>
            </w:r>
          </w:p>
        </w:tc>
      </w:tr>
      <w:tr w:rsidR="00382767" w:rsidRPr="00D12DBF" w14:paraId="7416A409" w14:textId="77777777" w:rsidTr="0061367F">
        <w:tc>
          <w:tcPr>
            <w:tcW w:w="1432" w:type="dxa"/>
          </w:tcPr>
          <w:p w14:paraId="46E30C7E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Codes </w:t>
            </w:r>
          </w:p>
        </w:tc>
        <w:tc>
          <w:tcPr>
            <w:tcW w:w="2549" w:type="dxa"/>
          </w:tcPr>
          <w:p w14:paraId="0F630EB3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Received information about the new role</w:t>
            </w:r>
          </w:p>
        </w:tc>
        <w:tc>
          <w:tcPr>
            <w:tcW w:w="2393" w:type="dxa"/>
          </w:tcPr>
          <w:p w14:paraId="6637A318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Trusting relationship</w:t>
            </w:r>
          </w:p>
        </w:tc>
        <w:tc>
          <w:tcPr>
            <w:tcW w:w="2688" w:type="dxa"/>
          </w:tcPr>
          <w:p w14:paraId="7F78C727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Shortage of GPs</w:t>
            </w:r>
          </w:p>
          <w:p w14:paraId="577D1189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Personal attitude </w:t>
            </w:r>
          </w:p>
        </w:tc>
      </w:tr>
    </w:tbl>
    <w:p w14:paraId="239FE35C" w14:textId="77777777" w:rsidR="00382767" w:rsidRPr="00D12DBF" w:rsidRDefault="00382767" w:rsidP="00382767">
      <w:pPr>
        <w:spacing w:line="240" w:lineRule="auto"/>
        <w:rPr>
          <w:rFonts w:cs="Times New Roman"/>
          <w:sz w:val="20"/>
          <w:szCs w:val="20"/>
        </w:rPr>
      </w:pP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1511"/>
        <w:gridCol w:w="1461"/>
        <w:gridCol w:w="1701"/>
        <w:gridCol w:w="1559"/>
        <w:gridCol w:w="1418"/>
        <w:gridCol w:w="1417"/>
      </w:tblGrid>
      <w:tr w:rsidR="00D12DBF" w:rsidRPr="00D12DBF" w14:paraId="23501B98" w14:textId="77777777" w:rsidTr="0061367F">
        <w:tc>
          <w:tcPr>
            <w:tcW w:w="1511" w:type="dxa"/>
          </w:tcPr>
          <w:p w14:paraId="47E1FE16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>Theme 2</w:t>
            </w:r>
          </w:p>
        </w:tc>
        <w:tc>
          <w:tcPr>
            <w:tcW w:w="7556" w:type="dxa"/>
            <w:gridSpan w:val="5"/>
          </w:tcPr>
          <w:p w14:paraId="43DD7EA3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>Differences between GP and APN consultation</w:t>
            </w:r>
          </w:p>
        </w:tc>
      </w:tr>
      <w:tr w:rsidR="00D12DBF" w:rsidRPr="00D12DBF" w14:paraId="08B00688" w14:textId="77777777" w:rsidTr="0061367F">
        <w:tc>
          <w:tcPr>
            <w:tcW w:w="1511" w:type="dxa"/>
          </w:tcPr>
          <w:p w14:paraId="533F4AAB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Category </w:t>
            </w:r>
          </w:p>
        </w:tc>
        <w:tc>
          <w:tcPr>
            <w:tcW w:w="1461" w:type="dxa"/>
          </w:tcPr>
          <w:p w14:paraId="3E2061A8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Reason for consultation </w:t>
            </w:r>
          </w:p>
        </w:tc>
        <w:tc>
          <w:tcPr>
            <w:tcW w:w="1701" w:type="dxa"/>
          </w:tcPr>
          <w:p w14:paraId="7B4F3435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Content of consultation </w:t>
            </w:r>
          </w:p>
        </w:tc>
        <w:tc>
          <w:tcPr>
            <w:tcW w:w="1559" w:type="dxa"/>
          </w:tcPr>
          <w:p w14:paraId="2892CEB7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Setting </w:t>
            </w:r>
          </w:p>
        </w:tc>
        <w:tc>
          <w:tcPr>
            <w:tcW w:w="1418" w:type="dxa"/>
          </w:tcPr>
          <w:p w14:paraId="231106E4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Time aspects </w:t>
            </w:r>
          </w:p>
        </w:tc>
        <w:tc>
          <w:tcPr>
            <w:tcW w:w="1417" w:type="dxa"/>
          </w:tcPr>
          <w:p w14:paraId="5F422C72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Level of Supervision </w:t>
            </w:r>
          </w:p>
        </w:tc>
      </w:tr>
      <w:tr w:rsidR="00D12DBF" w:rsidRPr="00D12DBF" w14:paraId="1DC168D3" w14:textId="77777777" w:rsidTr="0061367F">
        <w:tc>
          <w:tcPr>
            <w:tcW w:w="1511" w:type="dxa"/>
          </w:tcPr>
          <w:p w14:paraId="63F73F35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Subcategory </w:t>
            </w:r>
          </w:p>
        </w:tc>
        <w:tc>
          <w:tcPr>
            <w:tcW w:w="1461" w:type="dxa"/>
          </w:tcPr>
          <w:p w14:paraId="1F40D01D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Severity and complexity of the symptoms </w:t>
            </w:r>
          </w:p>
        </w:tc>
        <w:tc>
          <w:tcPr>
            <w:tcW w:w="1701" w:type="dxa"/>
          </w:tcPr>
          <w:p w14:paraId="147CA5AE" w14:textId="051963A8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NA</w:t>
            </w:r>
          </w:p>
        </w:tc>
        <w:tc>
          <w:tcPr>
            <w:tcW w:w="1559" w:type="dxa"/>
          </w:tcPr>
          <w:p w14:paraId="0CECC015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NA</w:t>
            </w:r>
          </w:p>
        </w:tc>
        <w:tc>
          <w:tcPr>
            <w:tcW w:w="1418" w:type="dxa"/>
          </w:tcPr>
          <w:p w14:paraId="71919E1F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NA</w:t>
            </w:r>
          </w:p>
        </w:tc>
        <w:tc>
          <w:tcPr>
            <w:tcW w:w="1417" w:type="dxa"/>
          </w:tcPr>
          <w:p w14:paraId="7A6C09D0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Knowledge and skills </w:t>
            </w:r>
          </w:p>
        </w:tc>
      </w:tr>
      <w:tr w:rsidR="00382767" w:rsidRPr="00D12DBF" w14:paraId="6705AD5B" w14:textId="77777777" w:rsidTr="0061367F">
        <w:tc>
          <w:tcPr>
            <w:tcW w:w="1511" w:type="dxa"/>
          </w:tcPr>
          <w:p w14:paraId="1FDF2EA9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Codes </w:t>
            </w:r>
          </w:p>
        </w:tc>
        <w:tc>
          <w:tcPr>
            <w:tcW w:w="1461" w:type="dxa"/>
          </w:tcPr>
          <w:p w14:paraId="500DD239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Disease history </w:t>
            </w:r>
          </w:p>
          <w:p w14:paraId="3D46C3D4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Urgency </w:t>
            </w:r>
          </w:p>
          <w:p w14:paraId="5ED35DCD" w14:textId="77777777" w:rsidR="00382767" w:rsidRPr="00D12DBF" w:rsidRDefault="00382767" w:rsidP="0061367F">
            <w:pPr>
              <w:spacing w:line="240" w:lineRule="auto"/>
              <w:ind w:left="10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</w:tcPr>
          <w:p w14:paraId="6DC26DBE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Conversation </w:t>
            </w:r>
          </w:p>
          <w:p w14:paraId="56F8FDEB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Clinical examination</w:t>
            </w:r>
          </w:p>
          <w:p w14:paraId="29320FCB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Treatment and care</w:t>
            </w:r>
          </w:p>
        </w:tc>
        <w:tc>
          <w:tcPr>
            <w:tcW w:w="1559" w:type="dxa"/>
          </w:tcPr>
          <w:p w14:paraId="0094960C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Home visits</w:t>
            </w:r>
          </w:p>
          <w:p w14:paraId="5F4CFFC8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In-office consultation</w:t>
            </w:r>
          </w:p>
        </w:tc>
        <w:tc>
          <w:tcPr>
            <w:tcW w:w="1418" w:type="dxa"/>
          </w:tcPr>
          <w:p w14:paraId="27FD890E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Duration</w:t>
            </w:r>
          </w:p>
          <w:p w14:paraId="447FA485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Continuity of care </w:t>
            </w:r>
          </w:p>
          <w:p w14:paraId="6FD75243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Waiting times </w:t>
            </w:r>
          </w:p>
        </w:tc>
        <w:tc>
          <w:tcPr>
            <w:tcW w:w="1417" w:type="dxa"/>
          </w:tcPr>
          <w:p w14:paraId="327BCD46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Work experience </w:t>
            </w:r>
          </w:p>
          <w:p w14:paraId="527ED6DD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Education </w:t>
            </w:r>
          </w:p>
        </w:tc>
      </w:tr>
    </w:tbl>
    <w:p w14:paraId="5FD86A6D" w14:textId="77777777" w:rsidR="00382767" w:rsidRPr="00D12DBF" w:rsidRDefault="00382767" w:rsidP="00382767">
      <w:pPr>
        <w:spacing w:line="240" w:lineRule="auto"/>
        <w:rPr>
          <w:rFonts w:cs="Times New Roman"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44"/>
        <w:gridCol w:w="1601"/>
        <w:gridCol w:w="1530"/>
        <w:gridCol w:w="2033"/>
        <w:gridCol w:w="2454"/>
      </w:tblGrid>
      <w:tr w:rsidR="00D12DBF" w:rsidRPr="00D12DBF" w14:paraId="54C270A6" w14:textId="77777777" w:rsidTr="0061367F">
        <w:tc>
          <w:tcPr>
            <w:tcW w:w="1444" w:type="dxa"/>
          </w:tcPr>
          <w:p w14:paraId="0C77C6CB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>Theme 3</w:t>
            </w:r>
          </w:p>
        </w:tc>
        <w:tc>
          <w:tcPr>
            <w:tcW w:w="7618" w:type="dxa"/>
            <w:gridSpan w:val="4"/>
          </w:tcPr>
          <w:p w14:paraId="6A122280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>Competencies and characteristics of the APN</w:t>
            </w:r>
          </w:p>
        </w:tc>
      </w:tr>
      <w:tr w:rsidR="00D12DBF" w:rsidRPr="00D12DBF" w14:paraId="18F84835" w14:textId="77777777" w:rsidTr="0061367F">
        <w:tc>
          <w:tcPr>
            <w:tcW w:w="1444" w:type="dxa"/>
          </w:tcPr>
          <w:p w14:paraId="42687C94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Category </w:t>
            </w:r>
          </w:p>
        </w:tc>
        <w:tc>
          <w:tcPr>
            <w:tcW w:w="5164" w:type="dxa"/>
            <w:gridSpan w:val="3"/>
          </w:tcPr>
          <w:p w14:paraId="3D7FFF4D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Core competencies </w:t>
            </w:r>
          </w:p>
        </w:tc>
        <w:tc>
          <w:tcPr>
            <w:tcW w:w="2454" w:type="dxa"/>
          </w:tcPr>
          <w:p w14:paraId="7271F606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Personality characteristics </w:t>
            </w:r>
          </w:p>
        </w:tc>
      </w:tr>
      <w:tr w:rsidR="00D12DBF" w:rsidRPr="00D12DBF" w14:paraId="50B0FAD5" w14:textId="77777777" w:rsidTr="0061367F">
        <w:trPr>
          <w:trHeight w:val="264"/>
        </w:trPr>
        <w:tc>
          <w:tcPr>
            <w:tcW w:w="1444" w:type="dxa"/>
          </w:tcPr>
          <w:p w14:paraId="07F6CED5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Subcategory </w:t>
            </w:r>
          </w:p>
        </w:tc>
        <w:tc>
          <w:tcPr>
            <w:tcW w:w="1601" w:type="dxa"/>
          </w:tcPr>
          <w:p w14:paraId="22696FFD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Coaching and Guidance </w:t>
            </w:r>
          </w:p>
        </w:tc>
        <w:tc>
          <w:tcPr>
            <w:tcW w:w="1530" w:type="dxa"/>
          </w:tcPr>
          <w:p w14:paraId="41F9EFA3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Care coordination </w:t>
            </w:r>
          </w:p>
        </w:tc>
        <w:tc>
          <w:tcPr>
            <w:tcW w:w="2033" w:type="dxa"/>
          </w:tcPr>
          <w:p w14:paraId="2C6B18EE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GP assisting tasks </w:t>
            </w:r>
          </w:p>
          <w:p w14:paraId="23A83EB3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2454" w:type="dxa"/>
          </w:tcPr>
          <w:p w14:paraId="087A2383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Appearance and behaviour of the APN</w:t>
            </w:r>
          </w:p>
        </w:tc>
      </w:tr>
      <w:tr w:rsidR="00382767" w:rsidRPr="00D12DBF" w14:paraId="10B539FE" w14:textId="77777777" w:rsidTr="0061367F">
        <w:tc>
          <w:tcPr>
            <w:tcW w:w="1444" w:type="dxa"/>
          </w:tcPr>
          <w:p w14:paraId="30939798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Codes </w:t>
            </w:r>
          </w:p>
        </w:tc>
        <w:tc>
          <w:tcPr>
            <w:tcW w:w="1601" w:type="dxa"/>
          </w:tcPr>
          <w:p w14:paraId="292B705F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Providing Information and advices</w:t>
            </w:r>
          </w:p>
          <w:p w14:paraId="0282B14D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Patient empowerment</w:t>
            </w:r>
          </w:p>
          <w:p w14:paraId="6AD880B5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Individual action planning</w:t>
            </w:r>
          </w:p>
        </w:tc>
        <w:tc>
          <w:tcPr>
            <w:tcW w:w="1530" w:type="dxa"/>
          </w:tcPr>
          <w:p w14:paraId="0ECE8044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Initial assessment of needs </w:t>
            </w:r>
          </w:p>
          <w:p w14:paraId="231B7976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Referral to other health professions</w:t>
            </w:r>
          </w:p>
        </w:tc>
        <w:tc>
          <w:tcPr>
            <w:tcW w:w="2033" w:type="dxa"/>
          </w:tcPr>
          <w:p w14:paraId="700F65A7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Physical examination </w:t>
            </w:r>
          </w:p>
          <w:p w14:paraId="19BBA3F1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Diagnostic measures </w:t>
            </w:r>
          </w:p>
          <w:p w14:paraId="4E8D1A29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Control of a safe medication and minor changes</w:t>
            </w:r>
          </w:p>
          <w:p w14:paraId="163166EC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Follow-up consultation</w:t>
            </w:r>
          </w:p>
        </w:tc>
        <w:tc>
          <w:tcPr>
            <w:tcW w:w="2454" w:type="dxa"/>
          </w:tcPr>
          <w:p w14:paraId="00461EEA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Trustworthy </w:t>
            </w:r>
          </w:p>
          <w:p w14:paraId="1D1CACCF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Pleasant </w:t>
            </w:r>
          </w:p>
          <w:p w14:paraId="701E44B5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Empathic </w:t>
            </w:r>
          </w:p>
          <w:p w14:paraId="543ED53B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Competent</w:t>
            </w:r>
          </w:p>
          <w:p w14:paraId="09870D7B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Serious </w:t>
            </w:r>
          </w:p>
          <w:p w14:paraId="1D1CE161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Transparent</w:t>
            </w:r>
          </w:p>
          <w:p w14:paraId="77FF1AD4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Flexible</w:t>
            </w:r>
          </w:p>
        </w:tc>
      </w:tr>
    </w:tbl>
    <w:p w14:paraId="137E8C3C" w14:textId="77777777" w:rsidR="00382767" w:rsidRPr="00D12DBF" w:rsidRDefault="00382767" w:rsidP="00382767">
      <w:pPr>
        <w:spacing w:line="240" w:lineRule="auto"/>
        <w:rPr>
          <w:rFonts w:cs="Times New Roman"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69"/>
        <w:gridCol w:w="2395"/>
        <w:gridCol w:w="2552"/>
        <w:gridCol w:w="2546"/>
      </w:tblGrid>
      <w:tr w:rsidR="00D12DBF" w:rsidRPr="00D12DBF" w14:paraId="65BD0C24" w14:textId="77777777" w:rsidTr="0061367F">
        <w:tc>
          <w:tcPr>
            <w:tcW w:w="1569" w:type="dxa"/>
          </w:tcPr>
          <w:p w14:paraId="78D68DCB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>Theme 4</w:t>
            </w:r>
          </w:p>
        </w:tc>
        <w:tc>
          <w:tcPr>
            <w:tcW w:w="7493" w:type="dxa"/>
            <w:gridSpan w:val="3"/>
          </w:tcPr>
          <w:p w14:paraId="5A0AA732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>Added value and limits of the APN</w:t>
            </w:r>
          </w:p>
        </w:tc>
      </w:tr>
      <w:tr w:rsidR="00D12DBF" w:rsidRPr="00D12DBF" w14:paraId="5D1FCC88" w14:textId="77777777" w:rsidTr="0061367F">
        <w:tc>
          <w:tcPr>
            <w:tcW w:w="1569" w:type="dxa"/>
          </w:tcPr>
          <w:p w14:paraId="2087BF42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Category </w:t>
            </w:r>
          </w:p>
        </w:tc>
        <w:tc>
          <w:tcPr>
            <w:tcW w:w="4947" w:type="dxa"/>
            <w:gridSpan w:val="2"/>
          </w:tcPr>
          <w:p w14:paraId="12C11C53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Utility </w:t>
            </w:r>
          </w:p>
        </w:tc>
        <w:tc>
          <w:tcPr>
            <w:tcW w:w="2546" w:type="dxa"/>
          </w:tcPr>
          <w:p w14:paraId="15684B5C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Limitation </w:t>
            </w:r>
          </w:p>
        </w:tc>
      </w:tr>
      <w:tr w:rsidR="00D12DBF" w:rsidRPr="00D12DBF" w14:paraId="46BBD63D" w14:textId="77777777" w:rsidTr="0061367F">
        <w:trPr>
          <w:trHeight w:val="264"/>
        </w:trPr>
        <w:tc>
          <w:tcPr>
            <w:tcW w:w="1569" w:type="dxa"/>
          </w:tcPr>
          <w:p w14:paraId="27F65B85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Subcategory </w:t>
            </w:r>
          </w:p>
        </w:tc>
        <w:tc>
          <w:tcPr>
            <w:tcW w:w="2395" w:type="dxa"/>
          </w:tcPr>
          <w:p w14:paraId="3121B630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Added value for patients </w:t>
            </w:r>
          </w:p>
        </w:tc>
        <w:tc>
          <w:tcPr>
            <w:tcW w:w="2552" w:type="dxa"/>
          </w:tcPr>
          <w:p w14:paraId="7557241B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Benefits for the health care system</w:t>
            </w:r>
          </w:p>
        </w:tc>
        <w:tc>
          <w:tcPr>
            <w:tcW w:w="2546" w:type="dxa"/>
          </w:tcPr>
          <w:p w14:paraId="2B110364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NA</w:t>
            </w:r>
          </w:p>
        </w:tc>
      </w:tr>
      <w:tr w:rsidR="00382767" w:rsidRPr="00D12DBF" w14:paraId="293EF393" w14:textId="77777777" w:rsidTr="0061367F">
        <w:tc>
          <w:tcPr>
            <w:tcW w:w="1569" w:type="dxa"/>
          </w:tcPr>
          <w:p w14:paraId="2F16C3DE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Codes </w:t>
            </w:r>
          </w:p>
        </w:tc>
        <w:tc>
          <w:tcPr>
            <w:tcW w:w="2395" w:type="dxa"/>
          </w:tcPr>
          <w:p w14:paraId="1764F018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Reference person</w:t>
            </w:r>
          </w:p>
          <w:p w14:paraId="165B9765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Holistic treatment</w:t>
            </w:r>
          </w:p>
          <w:p w14:paraId="52CBCCE4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Time resources</w:t>
            </w:r>
          </w:p>
          <w:p w14:paraId="6F802071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Home visits </w:t>
            </w:r>
          </w:p>
          <w:p w14:paraId="2169722F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Joint treatment goals</w:t>
            </w:r>
          </w:p>
        </w:tc>
        <w:tc>
          <w:tcPr>
            <w:tcW w:w="2552" w:type="dxa"/>
          </w:tcPr>
          <w:p w14:paraId="654E3489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Work relief (GP)</w:t>
            </w:r>
          </w:p>
          <w:p w14:paraId="04426635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Less health care costs</w:t>
            </w:r>
          </w:p>
        </w:tc>
        <w:tc>
          <w:tcPr>
            <w:tcW w:w="2546" w:type="dxa"/>
          </w:tcPr>
          <w:p w14:paraId="0257AB17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Organizational aspects </w:t>
            </w:r>
          </w:p>
          <w:p w14:paraId="784B4ECB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Duplicity of tasks </w:t>
            </w:r>
          </w:p>
          <w:p w14:paraId="7C1ABFD9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Uncertainty </w:t>
            </w:r>
          </w:p>
        </w:tc>
      </w:tr>
    </w:tbl>
    <w:p w14:paraId="6F131F19" w14:textId="77777777" w:rsidR="00382767" w:rsidRPr="00D12DBF" w:rsidRDefault="00382767" w:rsidP="00382767">
      <w:pPr>
        <w:spacing w:line="240" w:lineRule="auto"/>
        <w:rPr>
          <w:rFonts w:cs="Times New Roman"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53"/>
        <w:gridCol w:w="3787"/>
        <w:gridCol w:w="3822"/>
      </w:tblGrid>
      <w:tr w:rsidR="00D12DBF" w:rsidRPr="00D12DBF" w14:paraId="79B93C12" w14:textId="77777777" w:rsidTr="0061367F">
        <w:tc>
          <w:tcPr>
            <w:tcW w:w="1453" w:type="dxa"/>
          </w:tcPr>
          <w:p w14:paraId="4B9CF3F9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>Theme 5</w:t>
            </w:r>
          </w:p>
        </w:tc>
        <w:tc>
          <w:tcPr>
            <w:tcW w:w="7609" w:type="dxa"/>
            <w:gridSpan w:val="2"/>
          </w:tcPr>
          <w:p w14:paraId="5F4874E4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>Safety and quality aspects of APN care</w:t>
            </w:r>
          </w:p>
        </w:tc>
      </w:tr>
      <w:tr w:rsidR="00D12DBF" w:rsidRPr="00D12DBF" w14:paraId="15BB9DC4" w14:textId="77777777" w:rsidTr="0061367F">
        <w:tc>
          <w:tcPr>
            <w:tcW w:w="1453" w:type="dxa"/>
          </w:tcPr>
          <w:p w14:paraId="5242784C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Category </w:t>
            </w:r>
          </w:p>
        </w:tc>
        <w:tc>
          <w:tcPr>
            <w:tcW w:w="3787" w:type="dxa"/>
          </w:tcPr>
          <w:p w14:paraId="5B0DDBE4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Feeling of security </w:t>
            </w:r>
          </w:p>
        </w:tc>
        <w:tc>
          <w:tcPr>
            <w:tcW w:w="3822" w:type="dxa"/>
          </w:tcPr>
          <w:p w14:paraId="3DB9A354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Patient reported outcomes</w:t>
            </w:r>
          </w:p>
        </w:tc>
      </w:tr>
      <w:tr w:rsidR="00D12DBF" w:rsidRPr="00D12DBF" w14:paraId="2F51DDC3" w14:textId="77777777" w:rsidTr="0061367F">
        <w:trPr>
          <w:trHeight w:val="264"/>
        </w:trPr>
        <w:tc>
          <w:tcPr>
            <w:tcW w:w="1453" w:type="dxa"/>
          </w:tcPr>
          <w:p w14:paraId="59A03048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Subcategory </w:t>
            </w:r>
          </w:p>
        </w:tc>
        <w:tc>
          <w:tcPr>
            <w:tcW w:w="3787" w:type="dxa"/>
          </w:tcPr>
          <w:p w14:paraId="71693051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Interprofessional collaboration </w:t>
            </w:r>
          </w:p>
        </w:tc>
        <w:tc>
          <w:tcPr>
            <w:tcW w:w="3822" w:type="dxa"/>
          </w:tcPr>
          <w:p w14:paraId="6B6F7E6C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Functionality and quality of life</w:t>
            </w:r>
          </w:p>
        </w:tc>
      </w:tr>
      <w:tr w:rsidR="00D12DBF" w:rsidRPr="00D12DBF" w14:paraId="38F465AD" w14:textId="77777777" w:rsidTr="0061367F">
        <w:tc>
          <w:tcPr>
            <w:tcW w:w="1453" w:type="dxa"/>
          </w:tcPr>
          <w:p w14:paraId="72B5444C" w14:textId="77777777" w:rsidR="00382767" w:rsidRPr="00D12DBF" w:rsidRDefault="00382767" w:rsidP="0061367F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Codes </w:t>
            </w:r>
          </w:p>
        </w:tc>
        <w:tc>
          <w:tcPr>
            <w:tcW w:w="3787" w:type="dxa"/>
          </w:tcPr>
          <w:p w14:paraId="2F0A1C3C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Interprofessional communication </w:t>
            </w:r>
          </w:p>
          <w:p w14:paraId="31E9F0C1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Awareness of own limits and competencies </w:t>
            </w:r>
          </w:p>
          <w:p w14:paraId="76C5F679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Personal choice of provider</w:t>
            </w:r>
          </w:p>
        </w:tc>
        <w:tc>
          <w:tcPr>
            <w:tcW w:w="3822" w:type="dxa"/>
          </w:tcPr>
          <w:p w14:paraId="238D8269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Satisfaction with care</w:t>
            </w:r>
          </w:p>
          <w:p w14:paraId="06D0B2C4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(Potential) recommendation to others</w:t>
            </w:r>
          </w:p>
          <w:p w14:paraId="0F66BAA9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Improvement of symptoms </w:t>
            </w:r>
          </w:p>
          <w:p w14:paraId="7313945F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>Improvement of activities of daily living¨</w:t>
            </w:r>
          </w:p>
          <w:p w14:paraId="512FFC71" w14:textId="77777777" w:rsidR="00382767" w:rsidRPr="00D12DBF" w:rsidRDefault="00382767" w:rsidP="00382767">
            <w:pPr>
              <w:pStyle w:val="Listenabsatz"/>
              <w:numPr>
                <w:ilvl w:val="0"/>
                <w:numId w:val="1"/>
              </w:numPr>
              <w:spacing w:line="240" w:lineRule="auto"/>
              <w:ind w:left="151" w:hanging="141"/>
              <w:rPr>
                <w:rFonts w:cs="Times New Roman"/>
                <w:sz w:val="20"/>
                <w:szCs w:val="20"/>
                <w:lang w:val="en-GB"/>
              </w:rPr>
            </w:pPr>
            <w:r w:rsidRPr="00D12DBF">
              <w:rPr>
                <w:rFonts w:cs="Times New Roman"/>
                <w:sz w:val="20"/>
                <w:szCs w:val="20"/>
                <w:lang w:val="en-GB"/>
              </w:rPr>
              <w:t xml:space="preserve">Improvement of psychological well-being </w:t>
            </w:r>
          </w:p>
        </w:tc>
      </w:tr>
    </w:tbl>
    <w:p w14:paraId="12ED6389" w14:textId="5C9FD50B" w:rsidR="00382767" w:rsidRPr="00720DB9" w:rsidRDefault="00720DB9" w:rsidP="00720DB9">
      <w:pPr>
        <w:spacing w:line="240" w:lineRule="auto"/>
        <w:rPr>
          <w:rFonts w:cs="Times New Roman"/>
          <w:i/>
          <w:iCs/>
          <w:sz w:val="20"/>
          <w:szCs w:val="20"/>
        </w:rPr>
      </w:pPr>
      <w:r>
        <w:rPr>
          <w:i/>
          <w:iCs/>
        </w:rPr>
        <w:br/>
      </w:r>
      <w:r w:rsidRPr="00720DB9">
        <w:rPr>
          <w:rFonts w:cs="Times New Roman"/>
          <w:i/>
          <w:iCs/>
          <w:sz w:val="20"/>
          <w:szCs w:val="20"/>
        </w:rPr>
        <w:t>GP = General practitioner; APN = Advanced Practice Nurse</w:t>
      </w:r>
      <w:r w:rsidRPr="00720DB9">
        <w:rPr>
          <w:rFonts w:cs="Times New Roman"/>
          <w:i/>
          <w:iCs/>
          <w:sz w:val="20"/>
          <w:szCs w:val="20"/>
        </w:rPr>
        <w:t xml:space="preserve">; </w:t>
      </w:r>
      <w:r w:rsidRPr="00720DB9">
        <w:rPr>
          <w:rFonts w:cs="Times New Roman"/>
          <w:i/>
          <w:iCs/>
          <w:sz w:val="20"/>
          <w:szCs w:val="20"/>
        </w:rPr>
        <w:t>NA = not applicable</w:t>
      </w:r>
    </w:p>
    <w:p w14:paraId="38102F66" w14:textId="2722BFB8" w:rsidR="00347B2B" w:rsidRPr="00D12DBF" w:rsidRDefault="00347B2B">
      <w:bookmarkStart w:id="0" w:name="_GoBack"/>
      <w:bookmarkEnd w:id="0"/>
    </w:p>
    <w:sectPr w:rsidR="00347B2B" w:rsidRPr="00D12DBF" w:rsidSect="002F2653">
      <w:footerReference w:type="default" r:id="rId1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31C096" w14:textId="77777777" w:rsidR="00563C97" w:rsidRDefault="00563C97">
      <w:pPr>
        <w:spacing w:line="240" w:lineRule="auto"/>
      </w:pPr>
      <w:r>
        <w:separator/>
      </w:r>
    </w:p>
  </w:endnote>
  <w:endnote w:type="continuationSeparator" w:id="0">
    <w:p w14:paraId="604BCB32" w14:textId="77777777" w:rsidR="00563C97" w:rsidRDefault="00563C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46B6BA" w14:textId="77777777" w:rsidR="00C24607" w:rsidRPr="00E254F2" w:rsidRDefault="00382767" w:rsidP="009A4247">
    <w:pPr>
      <w:pStyle w:val="Fuzeile"/>
      <w:tabs>
        <w:tab w:val="clear" w:pos="9072"/>
      </w:tabs>
      <w:rPr>
        <w:rFonts w:cs="Times New Roman"/>
      </w:rPr>
    </w:pPr>
    <w:r>
      <w:tab/>
    </w:r>
    <w:r w:rsidRPr="00E254F2">
      <w:rPr>
        <w:rFonts w:cs="Times New Roman"/>
      </w:rPr>
      <w:fldChar w:fldCharType="begin"/>
    </w:r>
    <w:r w:rsidRPr="00E254F2">
      <w:rPr>
        <w:rFonts w:cs="Times New Roman"/>
      </w:rPr>
      <w:instrText xml:space="preserve"> PAGE  \* Arabic  \* MERGEFORMAT </w:instrText>
    </w:r>
    <w:r w:rsidRPr="00E254F2">
      <w:rPr>
        <w:rFonts w:cs="Times New Roman"/>
      </w:rPr>
      <w:fldChar w:fldCharType="separate"/>
    </w:r>
    <w:r>
      <w:rPr>
        <w:rFonts w:cs="Times New Roman"/>
        <w:noProof/>
      </w:rPr>
      <w:t>6</w:t>
    </w:r>
    <w:r w:rsidRPr="00E254F2">
      <w:rPr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147BD5" w14:textId="77777777" w:rsidR="00563C97" w:rsidRDefault="00563C97">
      <w:pPr>
        <w:spacing w:line="240" w:lineRule="auto"/>
      </w:pPr>
      <w:r>
        <w:separator/>
      </w:r>
    </w:p>
  </w:footnote>
  <w:footnote w:type="continuationSeparator" w:id="0">
    <w:p w14:paraId="6427D750" w14:textId="77777777" w:rsidR="00563C97" w:rsidRDefault="00563C9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DB7308"/>
    <w:multiLevelType w:val="hybridMultilevel"/>
    <w:tmpl w:val="7AFEFB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767"/>
    <w:rsid w:val="002D2A88"/>
    <w:rsid w:val="00347B2B"/>
    <w:rsid w:val="00382767"/>
    <w:rsid w:val="00393CE0"/>
    <w:rsid w:val="00563C97"/>
    <w:rsid w:val="00720DB9"/>
    <w:rsid w:val="00D1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5D940B"/>
  <w15:chartTrackingRefBased/>
  <w15:docId w15:val="{826DA513-B62B-4521-9C3B-34F4C0D31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382767"/>
    <w:pPr>
      <w:spacing w:after="0" w:line="360" w:lineRule="auto"/>
    </w:pPr>
    <w:rPr>
      <w:rFonts w:ascii="Times New Roman" w:hAnsi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82767"/>
    <w:pPr>
      <w:ind w:left="720"/>
      <w:contextualSpacing/>
    </w:pPr>
  </w:style>
  <w:style w:type="table" w:styleId="Tabellenraster">
    <w:name w:val="Table Grid"/>
    <w:basedOn w:val="NormaleTabelle"/>
    <w:uiPriority w:val="39"/>
    <w:rsid w:val="00382767"/>
    <w:pPr>
      <w:spacing w:after="0" w:line="240" w:lineRule="auto"/>
    </w:pPr>
    <w:rPr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38276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82767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7702A97467C740980D6991F525B6FB" ma:contentTypeVersion="10" ma:contentTypeDescription="Ein neues Dokument erstellen." ma:contentTypeScope="" ma:versionID="f8d215dbab6ef736d5d7949e986a24dc">
  <xsd:schema xmlns:xsd="http://www.w3.org/2001/XMLSchema" xmlns:xs="http://www.w3.org/2001/XMLSchema" xmlns:p="http://schemas.microsoft.com/office/2006/metadata/properties" xmlns:ns3="a3a39607-3883-4f40-9046-a480e8f1706e" targetNamespace="http://schemas.microsoft.com/office/2006/metadata/properties" ma:root="true" ma:fieldsID="621605f8d041629ac073d5cb1d83248c" ns3:_="">
    <xsd:import namespace="a3a39607-3883-4f40-9046-a480e8f1706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a39607-3883-4f40-9046-a480e8f170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59ACEE-B8BB-438B-B9B6-F083706A23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3EA58B6-FEC1-43CA-9A55-DF673D49D1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013582-108D-4279-9CF6-969D0339C1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a39607-3883-4f40-9046-a480e8f170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nicole.schnenberger@stud.unilu.ch</dc:creator>
  <cp:keywords/>
  <dc:description/>
  <cp:lastModifiedBy>nicole.schnenberger@stud.unilu.ch</cp:lastModifiedBy>
  <cp:revision>3</cp:revision>
  <dcterms:created xsi:type="dcterms:W3CDTF">2020-04-29T11:58:00Z</dcterms:created>
  <dcterms:modified xsi:type="dcterms:W3CDTF">2020-06-07T20:12:00Z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0x010100A27702A97467C740980D6991F525B6FB</vt:lpwstr>
  </property>
</Properties>
</file>