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256B" w:rsidRPr="003C5F74" w:rsidRDefault="0003256B" w:rsidP="003D0B79">
      <w:pPr>
        <w:autoSpaceDE w:val="0"/>
        <w:autoSpaceDN w:val="0"/>
        <w:adjustRightInd w:val="0"/>
        <w:snapToGrid w:val="0"/>
        <w:spacing w:line="480" w:lineRule="auto"/>
        <w:jc w:val="center"/>
        <w:rPr>
          <w:rFonts w:ascii="Times New Roman" w:hAnsi="Times New Roman" w:cs="Times New Roman"/>
          <w:b/>
          <w:bCs/>
          <w:color w:val="000000"/>
          <w:kern w:val="0"/>
          <w:sz w:val="28"/>
          <w:szCs w:val="28"/>
        </w:rPr>
      </w:pPr>
      <w:bookmarkStart w:id="0" w:name="OLE_LINK64"/>
      <w:bookmarkStart w:id="1" w:name="OLE_LINK65"/>
      <w:bookmarkStart w:id="2" w:name="OLE_LINK18"/>
      <w:bookmarkStart w:id="3" w:name="OLE_LINK19"/>
      <w:r w:rsidRPr="003C5F74">
        <w:rPr>
          <w:rFonts w:ascii="Times New Roman" w:hAnsi="Times New Roman" w:cs="Times New Roman"/>
          <w:b/>
          <w:bCs/>
          <w:color w:val="000000"/>
          <w:kern w:val="0"/>
          <w:sz w:val="28"/>
          <w:szCs w:val="28"/>
        </w:rPr>
        <w:t>Supp</w:t>
      </w:r>
      <w:r>
        <w:rPr>
          <w:rFonts w:ascii="Times New Roman" w:hAnsi="Times New Roman" w:cs="Times New Roman" w:hint="eastAsia"/>
          <w:b/>
          <w:bCs/>
          <w:color w:val="000000"/>
          <w:kern w:val="0"/>
          <w:sz w:val="28"/>
          <w:szCs w:val="28"/>
        </w:rPr>
        <w:t>lementary</w:t>
      </w:r>
      <w:r>
        <w:rPr>
          <w:rFonts w:ascii="Times New Roman" w:hAnsi="Times New Roman" w:cs="Times New Roman"/>
          <w:b/>
          <w:bCs/>
          <w:color w:val="000000"/>
          <w:kern w:val="0"/>
          <w:sz w:val="28"/>
          <w:szCs w:val="28"/>
        </w:rPr>
        <w:t xml:space="preserve"> Information A</w:t>
      </w:r>
    </w:p>
    <w:p w:rsidR="0003256B" w:rsidRPr="00217EA7" w:rsidRDefault="0003256B" w:rsidP="00217EA7">
      <w:pPr>
        <w:autoSpaceDE w:val="0"/>
        <w:autoSpaceDN w:val="0"/>
        <w:adjustRightInd w:val="0"/>
        <w:snapToGrid w:val="0"/>
        <w:spacing w:line="480" w:lineRule="auto"/>
        <w:jc w:val="center"/>
        <w:rPr>
          <w:rFonts w:ascii="Times New Roman" w:eastAsia="宋体" w:hAnsi="Times New Roman" w:cs="Times New Roman"/>
          <w:b/>
          <w:bCs/>
          <w:color w:val="000000" w:themeColor="text1"/>
          <w:kern w:val="0"/>
          <w:sz w:val="28"/>
          <w:szCs w:val="28"/>
          <w:lang w:eastAsia="en-US"/>
        </w:rPr>
      </w:pPr>
      <w:r w:rsidRPr="00217EA7">
        <w:rPr>
          <w:rFonts w:ascii="Times New Roman" w:eastAsia="宋体" w:hAnsi="Times New Roman" w:cs="Times New Roman" w:hint="eastAsia"/>
          <w:b/>
          <w:bCs/>
          <w:color w:val="000000" w:themeColor="text1"/>
          <w:kern w:val="0"/>
          <w:sz w:val="28"/>
          <w:szCs w:val="28"/>
          <w:lang w:eastAsia="en-US"/>
        </w:rPr>
        <w:t>A</w:t>
      </w:r>
      <w:r w:rsidRPr="00217EA7">
        <w:rPr>
          <w:rFonts w:ascii="Times New Roman" w:eastAsia="宋体" w:hAnsi="Times New Roman" w:cs="Times New Roman"/>
          <w:b/>
          <w:bCs/>
          <w:color w:val="000000" w:themeColor="text1"/>
          <w:kern w:val="0"/>
          <w:sz w:val="28"/>
          <w:szCs w:val="28"/>
          <w:lang w:eastAsia="en-US"/>
        </w:rPr>
        <w:t xml:space="preserve">n integrated meta-omics approach reveals the </w:t>
      </w:r>
      <w:r w:rsidRPr="00217EA7">
        <w:rPr>
          <w:rFonts w:ascii="Times New Roman" w:eastAsia="宋体" w:hAnsi="Times New Roman" w:cs="Times New Roman" w:hint="eastAsia"/>
          <w:b/>
          <w:bCs/>
          <w:color w:val="000000" w:themeColor="text1"/>
          <w:kern w:val="0"/>
          <w:sz w:val="28"/>
          <w:szCs w:val="28"/>
          <w:lang w:eastAsia="en-US"/>
        </w:rPr>
        <w:t>different</w:t>
      </w:r>
      <w:r w:rsidRPr="00217EA7">
        <w:rPr>
          <w:rFonts w:ascii="Times New Roman" w:eastAsia="宋体" w:hAnsi="Times New Roman" w:cs="Times New Roman"/>
          <w:b/>
          <w:bCs/>
          <w:color w:val="000000" w:themeColor="text1"/>
          <w:kern w:val="0"/>
          <w:sz w:val="28"/>
          <w:szCs w:val="28"/>
          <w:lang w:eastAsia="en-US"/>
        </w:rPr>
        <w:t xml:space="preserve"> response mechanism</w:t>
      </w:r>
      <w:r w:rsidRPr="00217EA7">
        <w:rPr>
          <w:rFonts w:ascii="Times New Roman" w:eastAsia="宋体" w:hAnsi="Times New Roman" w:cs="Times New Roman" w:hint="eastAsia"/>
          <w:b/>
          <w:bCs/>
          <w:color w:val="000000" w:themeColor="text1"/>
          <w:kern w:val="0"/>
          <w:sz w:val="28"/>
          <w:szCs w:val="28"/>
          <w:lang w:eastAsia="en-US"/>
        </w:rPr>
        <w:t>s</w:t>
      </w:r>
      <w:r w:rsidRPr="00217EA7">
        <w:rPr>
          <w:rFonts w:ascii="Times New Roman" w:eastAsia="宋体" w:hAnsi="Times New Roman" w:cs="Times New Roman"/>
          <w:b/>
          <w:bCs/>
          <w:color w:val="000000" w:themeColor="text1"/>
          <w:kern w:val="0"/>
          <w:sz w:val="28"/>
          <w:szCs w:val="28"/>
          <w:lang w:eastAsia="en-US"/>
        </w:rPr>
        <w:t xml:space="preserve"> of </w:t>
      </w:r>
      <w:r w:rsidRPr="00217EA7">
        <w:rPr>
          <w:rFonts w:ascii="Times New Roman" w:eastAsia="宋体" w:hAnsi="Times New Roman" w:cs="Times New Roman" w:hint="eastAsia"/>
          <w:b/>
          <w:bCs/>
          <w:color w:val="000000" w:themeColor="text1"/>
          <w:kern w:val="0"/>
          <w:sz w:val="28"/>
          <w:szCs w:val="28"/>
          <w:lang w:eastAsia="en-US"/>
        </w:rPr>
        <w:t>two</w:t>
      </w:r>
      <w:r w:rsidRPr="00217EA7">
        <w:rPr>
          <w:rFonts w:ascii="Times New Roman" w:eastAsia="宋体" w:hAnsi="Times New Roman" w:cs="Times New Roman"/>
          <w:b/>
          <w:bCs/>
          <w:color w:val="000000" w:themeColor="text1"/>
          <w:kern w:val="0"/>
          <w:sz w:val="28"/>
          <w:szCs w:val="28"/>
          <w:lang w:eastAsia="en-US"/>
        </w:rPr>
        <w:t xml:space="preserve"> anammox </w:t>
      </w:r>
      <w:r w:rsidRPr="00217EA7">
        <w:rPr>
          <w:rFonts w:ascii="Times New Roman" w:eastAsia="宋体" w:hAnsi="Times New Roman" w:cs="Times New Roman" w:hint="eastAsia"/>
          <w:b/>
          <w:bCs/>
          <w:color w:val="000000" w:themeColor="text1"/>
          <w:kern w:val="0"/>
          <w:sz w:val="28"/>
          <w:szCs w:val="28"/>
          <w:lang w:eastAsia="en-US"/>
        </w:rPr>
        <w:t>bacteria</w:t>
      </w:r>
      <w:r w:rsidRPr="00217EA7">
        <w:rPr>
          <w:rFonts w:ascii="Times New Roman" w:eastAsia="宋体" w:hAnsi="Times New Roman" w:cs="Times New Roman"/>
          <w:b/>
          <w:bCs/>
          <w:color w:val="000000" w:themeColor="text1"/>
          <w:kern w:val="0"/>
          <w:sz w:val="28"/>
          <w:szCs w:val="28"/>
          <w:lang w:eastAsia="en-US"/>
        </w:rPr>
        <w:t xml:space="preserve"> towards fluoroquinolone </w:t>
      </w:r>
      <w:r w:rsidRPr="00217EA7">
        <w:rPr>
          <w:rFonts w:ascii="Times New Roman" w:eastAsia="宋体" w:hAnsi="Times New Roman" w:cs="Times New Roman" w:hint="eastAsia"/>
          <w:b/>
          <w:bCs/>
          <w:color w:val="000000" w:themeColor="text1"/>
          <w:kern w:val="0"/>
          <w:sz w:val="28"/>
          <w:szCs w:val="28"/>
          <w:lang w:eastAsia="en-US"/>
        </w:rPr>
        <w:t>antibiotic</w:t>
      </w:r>
      <w:r w:rsidRPr="00217EA7">
        <w:rPr>
          <w:rFonts w:ascii="Times New Roman" w:eastAsia="宋体" w:hAnsi="Times New Roman" w:cs="Times New Roman"/>
          <w:b/>
          <w:bCs/>
          <w:color w:val="000000" w:themeColor="text1"/>
          <w:kern w:val="0"/>
          <w:sz w:val="28"/>
          <w:szCs w:val="28"/>
          <w:lang w:eastAsia="en-US"/>
        </w:rPr>
        <w:t>s</w:t>
      </w:r>
    </w:p>
    <w:p w:rsidR="0003256B" w:rsidRPr="009C0725" w:rsidRDefault="0003256B" w:rsidP="003D0B79">
      <w:pPr>
        <w:pStyle w:val="BBAuthorName"/>
        <w:snapToGrid w:val="0"/>
        <w:spacing w:after="0"/>
        <w:jc w:val="both"/>
        <w:rPr>
          <w:rFonts w:ascii="Times New Roman" w:hAnsi="Times New Roman"/>
          <w:color w:val="000000" w:themeColor="text1"/>
        </w:rPr>
      </w:pPr>
      <w:r w:rsidRPr="00B04919">
        <w:rPr>
          <w:rFonts w:ascii="Times New Roman" w:hAnsi="Times New Roman"/>
          <w:i w:val="0"/>
          <w:iCs/>
          <w:color w:val="000000" w:themeColor="text1"/>
        </w:rPr>
        <w:t>Xuejiao Qiao</w:t>
      </w:r>
      <w:r w:rsidRPr="00B04919">
        <w:rPr>
          <w:rFonts w:ascii="Times New Roman" w:hAnsi="Times New Roman"/>
          <w:i w:val="0"/>
          <w:iCs/>
          <w:color w:val="000000" w:themeColor="text1"/>
          <w:vertAlign w:val="superscript"/>
        </w:rPr>
        <w:t>a</w:t>
      </w:r>
      <w:r w:rsidRPr="00B04919">
        <w:rPr>
          <w:rFonts w:ascii="Times New Roman" w:hAnsi="Times New Roman"/>
          <w:i w:val="0"/>
          <w:iCs/>
          <w:color w:val="000000" w:themeColor="text1"/>
        </w:rPr>
        <w:t>, Ke Yu</w:t>
      </w:r>
      <w:r w:rsidRPr="00B04919">
        <w:rPr>
          <w:rFonts w:ascii="Times New Roman" w:hAnsi="Times New Roman"/>
          <w:i w:val="0"/>
          <w:iCs/>
          <w:color w:val="000000" w:themeColor="text1"/>
          <w:vertAlign w:val="superscript"/>
        </w:rPr>
        <w:t>a</w:t>
      </w:r>
      <w:r w:rsidRPr="005D2B18">
        <w:rPr>
          <w:rFonts w:ascii="Times New Roman" w:hAnsi="Times New Roman"/>
          <w:i w:val="0"/>
          <w:color w:val="000000" w:themeColor="text1"/>
          <w:vertAlign w:val="superscript"/>
        </w:rPr>
        <w:t>,</w:t>
      </w:r>
      <w:r w:rsidRPr="005D2B18">
        <w:rPr>
          <w:rFonts w:ascii="Times New Roman" w:hAnsi="Times New Roman"/>
          <w:i w:val="0"/>
          <w:color w:val="000000" w:themeColor="text1"/>
        </w:rPr>
        <w:t>*</w:t>
      </w:r>
      <w:r w:rsidRPr="00B04919">
        <w:rPr>
          <w:rFonts w:ascii="Times New Roman" w:hAnsi="Times New Roman"/>
          <w:i w:val="0"/>
          <w:iCs/>
          <w:color w:val="000000" w:themeColor="text1"/>
        </w:rPr>
        <w:t>, Ling</w:t>
      </w:r>
      <w:r>
        <w:rPr>
          <w:rFonts w:ascii="Times New Roman" w:hAnsi="Times New Roman" w:hint="eastAsia"/>
          <w:i w:val="0"/>
          <w:iCs/>
          <w:color w:val="000000" w:themeColor="text1"/>
        </w:rPr>
        <w:t>y</w:t>
      </w:r>
      <w:r w:rsidRPr="00B04919">
        <w:rPr>
          <w:rFonts w:ascii="Times New Roman" w:hAnsi="Times New Roman"/>
          <w:i w:val="0"/>
          <w:iCs/>
          <w:color w:val="000000" w:themeColor="text1"/>
        </w:rPr>
        <w:t xml:space="preserve">un </w:t>
      </w:r>
      <w:r w:rsidRPr="00D32707">
        <w:rPr>
          <w:rFonts w:ascii="Times New Roman" w:hAnsi="Times New Roman"/>
          <w:i w:val="0"/>
          <w:iCs/>
          <w:color w:val="000000" w:themeColor="text1"/>
        </w:rPr>
        <w:t>Ding</w:t>
      </w:r>
      <w:r w:rsidRPr="00D32707">
        <w:rPr>
          <w:rFonts w:ascii="Times New Roman" w:hAnsi="Times New Roman" w:hint="eastAsia"/>
          <w:i w:val="0"/>
          <w:iCs/>
          <w:color w:val="000000" w:themeColor="text1"/>
          <w:vertAlign w:val="superscript"/>
        </w:rPr>
        <w:t>b</w:t>
      </w:r>
      <w:r w:rsidRPr="00D32707">
        <w:rPr>
          <w:rFonts w:ascii="Times New Roman" w:hAnsi="Times New Roman"/>
          <w:i w:val="0"/>
          <w:iCs/>
          <w:color w:val="000000" w:themeColor="text1"/>
        </w:rPr>
        <w:t xml:space="preserve">, </w:t>
      </w:r>
      <w:r w:rsidRPr="00D32707">
        <w:rPr>
          <w:rFonts w:ascii="Times New Roman" w:hAnsi="Times New Roman" w:hint="eastAsia"/>
          <w:i w:val="0"/>
          <w:iCs/>
          <w:color w:val="000000" w:themeColor="text1"/>
          <w:lang w:eastAsia="zh-CN"/>
        </w:rPr>
        <w:t>Fang</w:t>
      </w:r>
      <w:r w:rsidRPr="00D32707">
        <w:rPr>
          <w:rFonts w:ascii="Times New Roman" w:hAnsi="Times New Roman"/>
          <w:i w:val="0"/>
          <w:iCs/>
          <w:color w:val="000000" w:themeColor="text1"/>
          <w:lang w:eastAsia="zh-CN"/>
        </w:rPr>
        <w:t xml:space="preserve"> </w:t>
      </w:r>
      <w:r>
        <w:rPr>
          <w:rFonts w:ascii="Times New Roman" w:hAnsi="Times New Roman"/>
          <w:i w:val="0"/>
          <w:iCs/>
          <w:color w:val="000000" w:themeColor="text1"/>
          <w:lang w:eastAsia="zh-CN"/>
        </w:rPr>
        <w:t>F</w:t>
      </w:r>
      <w:r w:rsidRPr="00D32707">
        <w:rPr>
          <w:rFonts w:ascii="Times New Roman" w:hAnsi="Times New Roman" w:hint="eastAsia"/>
          <w:i w:val="0"/>
          <w:iCs/>
          <w:color w:val="000000" w:themeColor="text1"/>
          <w:lang w:eastAsia="zh-CN"/>
        </w:rPr>
        <w:t>ang</w:t>
      </w:r>
      <w:r w:rsidRPr="00D32707">
        <w:rPr>
          <w:rFonts w:ascii="Times New Roman" w:hAnsi="Times New Roman"/>
          <w:i w:val="0"/>
          <w:iCs/>
          <w:color w:val="000000" w:themeColor="text1"/>
          <w:vertAlign w:val="superscript"/>
        </w:rPr>
        <w:t>a</w:t>
      </w:r>
      <w:r w:rsidRPr="00D32707">
        <w:rPr>
          <w:rFonts w:ascii="Times New Roman" w:hAnsi="Times New Roman" w:hint="eastAsia"/>
          <w:i w:val="0"/>
          <w:iCs/>
          <w:color w:val="000000" w:themeColor="text1"/>
          <w:lang w:eastAsia="zh-CN"/>
        </w:rPr>
        <w:t>,</w:t>
      </w:r>
      <w:r w:rsidRPr="00D32707">
        <w:rPr>
          <w:rFonts w:ascii="Times New Roman" w:hAnsi="Times New Roman"/>
          <w:i w:val="0"/>
          <w:iCs/>
          <w:color w:val="000000" w:themeColor="text1"/>
          <w:lang w:eastAsia="zh-CN"/>
        </w:rPr>
        <w:t xml:space="preserve"> </w:t>
      </w:r>
      <w:r w:rsidRPr="00D32707">
        <w:rPr>
          <w:rFonts w:ascii="Times New Roman" w:hAnsi="Times New Roman"/>
          <w:i w:val="0"/>
          <w:iCs/>
          <w:color w:val="000000" w:themeColor="text1"/>
        </w:rPr>
        <w:t>C</w:t>
      </w:r>
      <w:r w:rsidRPr="00B04919">
        <w:rPr>
          <w:rFonts w:ascii="Times New Roman" w:hAnsi="Times New Roman"/>
          <w:i w:val="0"/>
          <w:iCs/>
          <w:color w:val="000000" w:themeColor="text1"/>
        </w:rPr>
        <w:t>henkun Fu</w:t>
      </w:r>
      <w:r w:rsidRPr="00B04919">
        <w:rPr>
          <w:rFonts w:ascii="Times New Roman" w:hAnsi="Times New Roman"/>
          <w:i w:val="0"/>
          <w:iCs/>
          <w:color w:val="000000" w:themeColor="text1"/>
          <w:vertAlign w:val="superscript"/>
        </w:rPr>
        <w:t>a</w:t>
      </w:r>
      <w:r w:rsidRPr="00B04919">
        <w:rPr>
          <w:rFonts w:ascii="Times New Roman" w:hAnsi="Times New Roman"/>
          <w:i w:val="0"/>
          <w:iCs/>
          <w:color w:val="000000" w:themeColor="text1"/>
        </w:rPr>
        <w:t>, Ruqian Wei</w:t>
      </w:r>
      <w:r w:rsidRPr="00B04919">
        <w:rPr>
          <w:rFonts w:ascii="Times New Roman" w:hAnsi="Times New Roman"/>
          <w:i w:val="0"/>
          <w:iCs/>
          <w:color w:val="000000" w:themeColor="text1"/>
          <w:vertAlign w:val="superscript"/>
        </w:rPr>
        <w:t>a</w:t>
      </w:r>
      <w:r w:rsidRPr="00B04919">
        <w:rPr>
          <w:rFonts w:ascii="Times New Roman" w:hAnsi="Times New Roman"/>
          <w:i w:val="0"/>
          <w:iCs/>
          <w:color w:val="000000" w:themeColor="text1"/>
        </w:rPr>
        <w:t>, Yizhen Chen</w:t>
      </w:r>
      <w:r w:rsidRPr="00B04919">
        <w:rPr>
          <w:rFonts w:ascii="Times New Roman" w:hAnsi="Times New Roman"/>
          <w:i w:val="0"/>
          <w:iCs/>
          <w:color w:val="000000" w:themeColor="text1"/>
          <w:vertAlign w:val="superscript"/>
        </w:rPr>
        <w:t>a</w:t>
      </w:r>
      <w:r w:rsidRPr="00B04919">
        <w:rPr>
          <w:rFonts w:ascii="Times New Roman" w:hAnsi="Times New Roman"/>
          <w:i w:val="0"/>
          <w:iCs/>
          <w:color w:val="000000" w:themeColor="text1"/>
        </w:rPr>
        <w:t>,</w:t>
      </w:r>
      <w:r>
        <w:rPr>
          <w:rFonts w:ascii="Times New Roman" w:hAnsi="Times New Roman"/>
          <w:i w:val="0"/>
          <w:iCs/>
          <w:color w:val="000000" w:themeColor="text1"/>
        </w:rPr>
        <w:t xml:space="preserve"> </w:t>
      </w:r>
      <w:r w:rsidRPr="00B04919">
        <w:rPr>
          <w:rFonts w:ascii="Times New Roman" w:hAnsi="Times New Roman"/>
          <w:i w:val="0"/>
          <w:iCs/>
          <w:color w:val="000000" w:themeColor="text1"/>
        </w:rPr>
        <w:t>Sihan Zheng</w:t>
      </w:r>
      <w:r w:rsidRPr="00B04919">
        <w:rPr>
          <w:rFonts w:ascii="Times New Roman" w:hAnsi="Times New Roman"/>
          <w:i w:val="0"/>
          <w:iCs/>
          <w:color w:val="000000" w:themeColor="text1"/>
          <w:vertAlign w:val="superscript"/>
        </w:rPr>
        <w:t>a</w:t>
      </w:r>
      <w:r w:rsidRPr="00B04919">
        <w:rPr>
          <w:rFonts w:ascii="Times New Roman" w:hAnsi="Times New Roman"/>
          <w:i w:val="0"/>
          <w:iCs/>
          <w:color w:val="000000" w:themeColor="text1"/>
        </w:rPr>
        <w:t>, Xisong Wang</w:t>
      </w:r>
      <w:r w:rsidRPr="00B04919">
        <w:rPr>
          <w:rFonts w:ascii="Times New Roman" w:hAnsi="Times New Roman"/>
          <w:i w:val="0"/>
          <w:iCs/>
          <w:color w:val="000000" w:themeColor="text1"/>
          <w:vertAlign w:val="superscript"/>
        </w:rPr>
        <w:t>a</w:t>
      </w:r>
      <w:r w:rsidRPr="00B04919">
        <w:rPr>
          <w:rFonts w:ascii="Times New Roman" w:hAnsi="Times New Roman"/>
          <w:i w:val="0"/>
          <w:iCs/>
          <w:color w:val="000000" w:themeColor="text1"/>
        </w:rPr>
        <w:t>, Yan Yan</w:t>
      </w:r>
      <w:r>
        <w:rPr>
          <w:rFonts w:ascii="Times New Roman" w:hAnsi="Times New Roman" w:hint="eastAsia"/>
          <w:i w:val="0"/>
          <w:iCs/>
          <w:color w:val="000000" w:themeColor="text1"/>
          <w:vertAlign w:val="superscript"/>
        </w:rPr>
        <w:t>c</w:t>
      </w:r>
      <w:r w:rsidRPr="00B04919">
        <w:rPr>
          <w:rFonts w:ascii="Times New Roman" w:hAnsi="Times New Roman"/>
          <w:i w:val="0"/>
          <w:iCs/>
          <w:color w:val="000000" w:themeColor="text1"/>
        </w:rPr>
        <w:t xml:space="preserve">, </w:t>
      </w:r>
      <w:r>
        <w:rPr>
          <w:rFonts w:ascii="Times New Roman" w:hAnsi="Times New Roman"/>
          <w:i w:val="0"/>
          <w:iCs/>
          <w:color w:val="000000" w:themeColor="text1"/>
        </w:rPr>
        <w:t>Nan Xu</w:t>
      </w:r>
      <w:r w:rsidRPr="00B04919">
        <w:rPr>
          <w:rFonts w:ascii="Times New Roman" w:hAnsi="Times New Roman"/>
          <w:i w:val="0"/>
          <w:iCs/>
          <w:color w:val="000000" w:themeColor="text1"/>
          <w:vertAlign w:val="superscript"/>
        </w:rPr>
        <w:t>a</w:t>
      </w:r>
      <w:r>
        <w:rPr>
          <w:rFonts w:ascii="Times New Roman" w:hAnsi="Times New Roman"/>
          <w:i w:val="0"/>
          <w:iCs/>
          <w:color w:val="000000" w:themeColor="text1"/>
        </w:rPr>
        <w:t xml:space="preserve">, </w:t>
      </w:r>
      <w:r w:rsidRPr="00B04919">
        <w:rPr>
          <w:rFonts w:ascii="Times New Roman" w:hAnsi="Times New Roman"/>
          <w:i w:val="0"/>
          <w:iCs/>
          <w:color w:val="000000" w:themeColor="text1"/>
        </w:rPr>
        <w:t>H</w:t>
      </w:r>
      <w:r w:rsidRPr="005D2B18">
        <w:rPr>
          <w:rFonts w:ascii="Times New Roman" w:hAnsi="Times New Roman"/>
          <w:i w:val="0"/>
          <w:color w:val="000000" w:themeColor="text1"/>
        </w:rPr>
        <w:t>uchun Tao</w:t>
      </w:r>
      <w:r w:rsidRPr="005D2B18">
        <w:rPr>
          <w:rFonts w:ascii="Times New Roman" w:hAnsi="Times New Roman"/>
          <w:i w:val="0"/>
          <w:color w:val="000000" w:themeColor="text1"/>
          <w:vertAlign w:val="superscript"/>
        </w:rPr>
        <w:t>a</w:t>
      </w:r>
      <w:r w:rsidRPr="005D2B18">
        <w:rPr>
          <w:rFonts w:ascii="Times New Roman" w:hAnsi="Times New Roman"/>
          <w:i w:val="0"/>
          <w:color w:val="000000" w:themeColor="text1"/>
        </w:rPr>
        <w:t>, Lijuan Zhang</w:t>
      </w:r>
      <w:r w:rsidRPr="005D2B18">
        <w:rPr>
          <w:rFonts w:ascii="Times New Roman" w:hAnsi="Times New Roman"/>
          <w:i w:val="0"/>
          <w:color w:val="000000" w:themeColor="text1"/>
          <w:vertAlign w:val="superscript"/>
        </w:rPr>
        <w:t>a,</w:t>
      </w:r>
      <w:r w:rsidRPr="005D2B18">
        <w:rPr>
          <w:rFonts w:ascii="Times New Roman" w:hAnsi="Times New Roman"/>
          <w:i w:val="0"/>
          <w:color w:val="000000" w:themeColor="text1"/>
        </w:rPr>
        <w:t>*</w:t>
      </w:r>
    </w:p>
    <w:p w:rsidR="0003256B" w:rsidRDefault="0003256B" w:rsidP="003D0B79">
      <w:pPr>
        <w:pStyle w:val="BCAuthorAddress"/>
        <w:snapToGrid w:val="0"/>
        <w:spacing w:after="0"/>
        <w:jc w:val="left"/>
        <w:rPr>
          <w:rFonts w:ascii="Times New Roman" w:hAnsi="Times New Roman"/>
          <w:color w:val="000000" w:themeColor="text1"/>
        </w:rPr>
      </w:pPr>
      <w:r w:rsidRPr="009C055E">
        <w:rPr>
          <w:rFonts w:ascii="Times New Roman" w:hAnsi="Times New Roman"/>
          <w:color w:val="000000" w:themeColor="text1"/>
          <w:vertAlign w:val="superscript"/>
        </w:rPr>
        <w:t>a</w:t>
      </w:r>
      <w:r w:rsidRPr="004B7ADF">
        <w:rPr>
          <w:rFonts w:ascii="Times New Roman" w:hAnsi="Times New Roman"/>
          <w:color w:val="000000" w:themeColor="text1"/>
        </w:rPr>
        <w:t>Key Laboratory for Heavy Metal Pollution Control and Reutilization, School of Environment and Energy, Peking University Shenzhen Graduate School,</w:t>
      </w:r>
      <w:r>
        <w:rPr>
          <w:rFonts w:ascii="Times New Roman" w:hAnsi="Times New Roman"/>
          <w:color w:val="000000" w:themeColor="text1"/>
        </w:rPr>
        <w:t xml:space="preserve"> </w:t>
      </w:r>
      <w:r w:rsidRPr="004B7ADF">
        <w:rPr>
          <w:rFonts w:ascii="Times New Roman" w:hAnsi="Times New Roman"/>
          <w:color w:val="000000" w:themeColor="text1"/>
        </w:rPr>
        <w:t>Shenzhen, 518055, China</w:t>
      </w:r>
    </w:p>
    <w:p w:rsidR="0003256B" w:rsidRPr="004B7ADF" w:rsidRDefault="0003256B" w:rsidP="003D0B79">
      <w:pPr>
        <w:pStyle w:val="BIEmailAddress"/>
        <w:snapToGrid w:val="0"/>
        <w:rPr>
          <w:rFonts w:ascii="Times New Roman" w:hAnsi="Times New Roman" w:cs="Times New Roman"/>
          <w:sz w:val="24"/>
        </w:rPr>
      </w:pPr>
      <w:r w:rsidRPr="004B7ADF">
        <w:rPr>
          <w:rFonts w:ascii="Times New Roman" w:hAnsi="Times New Roman" w:cs="Times New Roman"/>
          <w:sz w:val="24"/>
          <w:vertAlign w:val="superscript"/>
        </w:rPr>
        <w:t>b</w:t>
      </w:r>
      <w:r w:rsidRPr="004B7ADF">
        <w:rPr>
          <w:rFonts w:ascii="Times New Roman" w:hAnsi="Times New Roman" w:cs="Times New Roman"/>
          <w:sz w:val="24"/>
        </w:rPr>
        <w:t>College of Health Science and Environmental Engineering, Shenzhen Technology University, Shenzhen, 518118, China</w:t>
      </w:r>
    </w:p>
    <w:p w:rsidR="0003256B" w:rsidRPr="009C055E" w:rsidRDefault="0003256B" w:rsidP="003D0B79">
      <w:pPr>
        <w:pStyle w:val="BIEmailAddress"/>
        <w:snapToGrid w:val="0"/>
        <w:rPr>
          <w:rFonts w:ascii="Times New Roman" w:hAnsi="Times New Roman" w:cs="Times New Roman"/>
          <w:color w:val="000000" w:themeColor="text1"/>
          <w:sz w:val="24"/>
        </w:rPr>
      </w:pPr>
      <w:r>
        <w:rPr>
          <w:rFonts w:ascii="Times New Roman" w:hAnsi="Times New Roman" w:cs="Times New Roman"/>
          <w:color w:val="000000" w:themeColor="text1"/>
          <w:sz w:val="24"/>
          <w:vertAlign w:val="superscript"/>
        </w:rPr>
        <w:t>c</w:t>
      </w:r>
      <w:r w:rsidRPr="009C055E">
        <w:rPr>
          <w:rFonts w:ascii="Times New Roman" w:hAnsi="Times New Roman" w:cs="Times New Roman"/>
          <w:color w:val="000000" w:themeColor="text1"/>
          <w:sz w:val="24"/>
        </w:rPr>
        <w:t xml:space="preserve">State Key Laboratory of Isotope Geochemistry, CAS Center for Excellence in Deep Earth Science, Guangzhou Institute of Geochemistry, Chinese Academy of Sciences, Guangzhou </w:t>
      </w:r>
      <w:r w:rsidRPr="00D32707">
        <w:rPr>
          <w:rFonts w:ascii="Times New Roman" w:hAnsi="Times New Roman" w:cs="Times New Roman"/>
          <w:color w:val="000000" w:themeColor="text1"/>
          <w:sz w:val="24"/>
        </w:rPr>
        <w:t>510000</w:t>
      </w:r>
      <w:r w:rsidRPr="004B7ADF">
        <w:rPr>
          <w:rFonts w:ascii="Times New Roman" w:hAnsi="Times New Roman" w:cs="Times New Roman"/>
          <w:color w:val="000000" w:themeColor="text1"/>
          <w:sz w:val="24"/>
        </w:rPr>
        <w:t>, China</w:t>
      </w:r>
    </w:p>
    <w:p w:rsidR="0003256B" w:rsidRPr="00A711F9" w:rsidRDefault="0003256B" w:rsidP="003D0B79">
      <w:pPr>
        <w:pStyle w:val="AIReceivedDate"/>
        <w:snapToGrid w:val="0"/>
        <w:spacing w:after="0"/>
        <w:rPr>
          <w:rFonts w:ascii="Times New Roman" w:hAnsi="Times New Roman"/>
          <w:b w:val="0"/>
          <w:bCs/>
          <w:szCs w:val="24"/>
        </w:rPr>
      </w:pPr>
      <w:r w:rsidRPr="009C055E">
        <w:rPr>
          <w:rFonts w:ascii="Times New Roman" w:hAnsi="Times New Roman"/>
          <w:b w:val="0"/>
          <w:bCs/>
          <w:color w:val="000000" w:themeColor="text1"/>
        </w:rPr>
        <w:t>*Corresponding author: zhanglj@pkusz.edu.cn (L. Zhang</w:t>
      </w:r>
      <w:r w:rsidRPr="00A711F9">
        <w:rPr>
          <w:rFonts w:ascii="Times New Roman" w:hAnsi="Times New Roman"/>
          <w:b w:val="0"/>
          <w:bCs/>
          <w:color w:val="000000" w:themeColor="text1"/>
          <w:szCs w:val="24"/>
        </w:rPr>
        <w:t>);</w:t>
      </w:r>
      <w:r w:rsidRPr="00FE19DC">
        <w:rPr>
          <w:rFonts w:ascii="Times New Roman" w:hAnsi="Times New Roman"/>
          <w:b w:val="0"/>
          <w:bCs/>
          <w:color w:val="000000" w:themeColor="text1"/>
          <w:szCs w:val="24"/>
        </w:rPr>
        <w:t xml:space="preserve"> yuke@pkusz.edu.cn</w:t>
      </w:r>
      <w:r w:rsidRPr="00A711F9">
        <w:rPr>
          <w:rFonts w:ascii="Times New Roman" w:hAnsi="Times New Roman"/>
          <w:b w:val="0"/>
          <w:bCs/>
          <w:color w:val="000000" w:themeColor="text1"/>
          <w:szCs w:val="24"/>
        </w:rPr>
        <w:t xml:space="preserve"> (K. Yu)</w:t>
      </w:r>
    </w:p>
    <w:p w:rsidR="0003256B" w:rsidRPr="00FE19DC" w:rsidRDefault="0003256B" w:rsidP="003D0B79">
      <w:pPr>
        <w:autoSpaceDE w:val="0"/>
        <w:autoSpaceDN w:val="0"/>
        <w:adjustRightInd w:val="0"/>
        <w:snapToGrid w:val="0"/>
        <w:spacing w:line="480" w:lineRule="auto"/>
        <w:jc w:val="left"/>
        <w:rPr>
          <w:rFonts w:ascii="Times New Roman" w:hAnsi="Times New Roman" w:cs="Times New Roman"/>
          <w:b/>
          <w:bCs/>
          <w:color w:val="000000" w:themeColor="text1"/>
          <w:kern w:val="0"/>
          <w:sz w:val="24"/>
        </w:rPr>
      </w:pPr>
    </w:p>
    <w:p w:rsidR="0003256B" w:rsidRPr="00FE19DC" w:rsidRDefault="0003256B" w:rsidP="003D0B79">
      <w:pPr>
        <w:autoSpaceDE w:val="0"/>
        <w:autoSpaceDN w:val="0"/>
        <w:adjustRightInd w:val="0"/>
        <w:snapToGrid w:val="0"/>
        <w:spacing w:line="480" w:lineRule="auto"/>
        <w:jc w:val="left"/>
        <w:rPr>
          <w:rFonts w:ascii="Times New Roman" w:hAnsi="Times New Roman" w:cs="Times New Roman"/>
          <w:b/>
          <w:bCs/>
          <w:color w:val="000000" w:themeColor="text1"/>
          <w:kern w:val="0"/>
          <w:sz w:val="24"/>
        </w:rPr>
      </w:pPr>
      <w:r w:rsidRPr="00FE19DC">
        <w:rPr>
          <w:rFonts w:ascii="Times New Roman" w:hAnsi="Times New Roman" w:cs="Times New Roman"/>
          <w:b/>
          <w:bCs/>
          <w:color w:val="000000" w:themeColor="text1"/>
          <w:kern w:val="0"/>
          <w:sz w:val="24"/>
        </w:rPr>
        <w:t>Document prepared:</w:t>
      </w:r>
    </w:p>
    <w:p w:rsidR="0003256B" w:rsidRPr="00FE19DC" w:rsidRDefault="0003256B" w:rsidP="003D0B79">
      <w:pPr>
        <w:autoSpaceDE w:val="0"/>
        <w:autoSpaceDN w:val="0"/>
        <w:adjustRightInd w:val="0"/>
        <w:snapToGrid w:val="0"/>
        <w:spacing w:line="480" w:lineRule="auto"/>
        <w:jc w:val="left"/>
        <w:rPr>
          <w:rFonts w:ascii="Times New Roman" w:hAnsi="Times New Roman" w:cs="Times New Roman"/>
          <w:color w:val="000000"/>
          <w:kern w:val="0"/>
          <w:sz w:val="24"/>
        </w:rPr>
      </w:pPr>
      <w:r w:rsidRPr="00FE19DC">
        <w:rPr>
          <w:rFonts w:ascii="Times New Roman" w:hAnsi="Times New Roman" w:cs="Times New Roman"/>
          <w:color w:val="000000"/>
          <w:kern w:val="0"/>
          <w:sz w:val="24"/>
        </w:rPr>
        <w:t xml:space="preserve">Number of Pages: </w:t>
      </w:r>
      <w:r>
        <w:rPr>
          <w:rFonts w:ascii="Times New Roman" w:hAnsi="Times New Roman" w:cs="Times New Roman"/>
          <w:color w:val="000000"/>
          <w:kern w:val="0"/>
          <w:sz w:val="24"/>
        </w:rPr>
        <w:t>10</w:t>
      </w:r>
    </w:p>
    <w:p w:rsidR="0003256B" w:rsidRDefault="0003256B" w:rsidP="003D0B79">
      <w:pPr>
        <w:widowControl/>
        <w:adjustRightInd w:val="0"/>
        <w:snapToGrid w:val="0"/>
        <w:spacing w:line="480" w:lineRule="auto"/>
        <w:jc w:val="left"/>
        <w:rPr>
          <w:rFonts w:ascii="Times New Roman" w:hAnsi="Times New Roman" w:cs="Times New Roman"/>
          <w:color w:val="000000"/>
          <w:kern w:val="0"/>
          <w:sz w:val="24"/>
        </w:rPr>
      </w:pPr>
      <w:r w:rsidRPr="00D22A72">
        <w:rPr>
          <w:rFonts w:ascii="Times New Roman" w:hAnsi="Times New Roman" w:cs="Times New Roman"/>
          <w:color w:val="000000"/>
          <w:kern w:val="0"/>
          <w:sz w:val="24"/>
        </w:rPr>
        <w:t xml:space="preserve">Number of </w:t>
      </w:r>
      <w:r w:rsidRPr="00FE19DC">
        <w:rPr>
          <w:rFonts w:ascii="Times New Roman" w:hAnsi="Times New Roman" w:cs="Times New Roman"/>
          <w:color w:val="000000"/>
          <w:kern w:val="0"/>
          <w:sz w:val="24"/>
        </w:rPr>
        <w:t xml:space="preserve">Texts: </w:t>
      </w:r>
      <w:r>
        <w:rPr>
          <w:rFonts w:ascii="Times New Roman" w:hAnsi="Times New Roman" w:cs="Times New Roman"/>
          <w:color w:val="000000"/>
          <w:kern w:val="0"/>
          <w:sz w:val="24"/>
        </w:rPr>
        <w:t>3</w:t>
      </w:r>
    </w:p>
    <w:p w:rsidR="0003256B" w:rsidRPr="00FE19DC" w:rsidRDefault="0003256B" w:rsidP="003D0B79">
      <w:pPr>
        <w:widowControl/>
        <w:adjustRightInd w:val="0"/>
        <w:snapToGrid w:val="0"/>
        <w:spacing w:line="480" w:lineRule="auto"/>
        <w:jc w:val="left"/>
        <w:rPr>
          <w:rFonts w:ascii="Times New Roman" w:hAnsi="Times New Roman" w:cs="Times New Roman"/>
          <w:color w:val="000000"/>
          <w:kern w:val="0"/>
          <w:sz w:val="24"/>
        </w:rPr>
      </w:pPr>
      <w:r w:rsidRPr="00FE19DC">
        <w:rPr>
          <w:rFonts w:ascii="Times New Roman" w:hAnsi="Times New Roman" w:cs="Times New Roman"/>
          <w:color w:val="000000"/>
          <w:kern w:val="0"/>
          <w:sz w:val="24"/>
        </w:rPr>
        <w:t xml:space="preserve">Number of Figures: </w:t>
      </w:r>
      <w:r>
        <w:rPr>
          <w:rFonts w:ascii="Times New Roman" w:hAnsi="Times New Roman" w:cs="Times New Roman"/>
          <w:color w:val="000000"/>
          <w:kern w:val="0"/>
          <w:sz w:val="24"/>
        </w:rPr>
        <w:t>2</w:t>
      </w:r>
    </w:p>
    <w:p w:rsidR="0003256B" w:rsidRPr="00FE19DC" w:rsidRDefault="0003256B" w:rsidP="003D0B79">
      <w:pPr>
        <w:autoSpaceDE w:val="0"/>
        <w:autoSpaceDN w:val="0"/>
        <w:adjustRightInd w:val="0"/>
        <w:snapToGrid w:val="0"/>
        <w:spacing w:line="480" w:lineRule="auto"/>
        <w:jc w:val="left"/>
        <w:rPr>
          <w:rFonts w:ascii="Times New Roman" w:hAnsi="Times New Roman" w:cs="Times New Roman"/>
          <w:color w:val="000000"/>
          <w:kern w:val="0"/>
          <w:sz w:val="24"/>
        </w:rPr>
      </w:pPr>
      <w:r w:rsidRPr="00FE19DC">
        <w:rPr>
          <w:rFonts w:ascii="Times New Roman" w:hAnsi="Times New Roman" w:cs="Times New Roman"/>
          <w:color w:val="000000"/>
          <w:kern w:val="0"/>
          <w:sz w:val="24"/>
        </w:rPr>
        <w:t xml:space="preserve">Number of Tables: </w:t>
      </w:r>
      <w:r>
        <w:rPr>
          <w:rFonts w:ascii="Times New Roman" w:hAnsi="Times New Roman" w:cs="Times New Roman"/>
          <w:color w:val="000000"/>
          <w:kern w:val="0"/>
          <w:sz w:val="24"/>
        </w:rPr>
        <w:t>1</w:t>
      </w:r>
    </w:p>
    <w:p w:rsidR="0003256B" w:rsidRPr="00FE19DC" w:rsidRDefault="0003256B" w:rsidP="003D0B79">
      <w:pPr>
        <w:widowControl/>
        <w:adjustRightInd w:val="0"/>
        <w:snapToGrid w:val="0"/>
        <w:spacing w:line="480" w:lineRule="auto"/>
        <w:jc w:val="left"/>
        <w:rPr>
          <w:rFonts w:ascii="Times New Roman" w:eastAsia="宋体" w:hAnsi="Times New Roman" w:cs="Times New Roman"/>
          <w:b/>
          <w:bCs/>
          <w:color w:val="000000" w:themeColor="text1"/>
          <w:kern w:val="0"/>
          <w:sz w:val="24"/>
          <w:lang w:eastAsia="en-US"/>
        </w:rPr>
      </w:pPr>
      <w:r w:rsidRPr="001912A9">
        <w:rPr>
          <w:rFonts w:ascii="Times New Roman" w:hAnsi="Times New Roman" w:cs="Times New Roman"/>
          <w:b/>
          <w:bCs/>
          <w:color w:val="000000" w:themeColor="text1"/>
          <w:sz w:val="24"/>
        </w:rPr>
        <w:br w:type="page"/>
      </w:r>
    </w:p>
    <w:bookmarkEnd w:id="0"/>
    <w:bookmarkEnd w:id="1"/>
    <w:bookmarkEnd w:id="2"/>
    <w:bookmarkEnd w:id="3"/>
    <w:p w:rsidR="0003256B" w:rsidRPr="00FE19DC" w:rsidRDefault="0003256B" w:rsidP="003D0B79">
      <w:pPr>
        <w:pStyle w:val="TAMainText"/>
        <w:adjustRightInd w:val="0"/>
        <w:snapToGrid w:val="0"/>
        <w:ind w:firstLine="0"/>
        <w:outlineLvl w:val="0"/>
        <w:rPr>
          <w:rFonts w:ascii="Times New Roman" w:hAnsi="Times New Roman"/>
          <w:szCs w:val="24"/>
        </w:rPr>
      </w:pPr>
      <w:r w:rsidRPr="00FE19DC">
        <w:rPr>
          <w:rFonts w:ascii="Times New Roman" w:hAnsi="Times New Roman"/>
          <w:b/>
          <w:bCs/>
          <w:color w:val="000000" w:themeColor="text1"/>
          <w:szCs w:val="24"/>
          <w:lang w:eastAsia="zh-CN"/>
        </w:rPr>
        <w:lastRenderedPageBreak/>
        <w:t>Text S</w:t>
      </w:r>
      <w:r>
        <w:rPr>
          <w:rFonts w:ascii="Times New Roman" w:hAnsi="Times New Roman"/>
          <w:b/>
          <w:bCs/>
          <w:color w:val="000000" w:themeColor="text1"/>
          <w:szCs w:val="24"/>
          <w:lang w:eastAsia="zh-CN"/>
        </w:rPr>
        <w:t>1</w:t>
      </w:r>
      <w:r w:rsidRPr="00FE19DC">
        <w:rPr>
          <w:rFonts w:ascii="Times New Roman" w:hAnsi="Times New Roman"/>
          <w:b/>
          <w:bCs/>
          <w:color w:val="000000" w:themeColor="text1"/>
          <w:szCs w:val="24"/>
          <w:lang w:eastAsia="zh-CN"/>
        </w:rPr>
        <w:t xml:space="preserve">. </w:t>
      </w:r>
      <w:r w:rsidRPr="00FE19DC">
        <w:rPr>
          <w:rFonts w:ascii="Times New Roman" w:hAnsi="Times New Roman"/>
          <w:b/>
          <w:bCs/>
          <w:color w:val="000000" w:themeColor="text1"/>
          <w:szCs w:val="24"/>
        </w:rPr>
        <w:t>EPS extraction</w:t>
      </w:r>
    </w:p>
    <w:p w:rsidR="0003256B" w:rsidRPr="0092705D" w:rsidRDefault="0003256B" w:rsidP="003D0B79">
      <w:pPr>
        <w:pStyle w:val="TAMainText"/>
        <w:adjustRightInd w:val="0"/>
        <w:snapToGrid w:val="0"/>
        <w:ind w:firstLineChars="100" w:firstLine="240"/>
        <w:rPr>
          <w:rFonts w:ascii="Times New Roman" w:hAnsi="Times New Roman"/>
          <w:color w:val="000000" w:themeColor="text1"/>
          <w:szCs w:val="24"/>
        </w:rPr>
      </w:pPr>
      <w:r w:rsidRPr="00FE19DC">
        <w:rPr>
          <w:rFonts w:ascii="Times New Roman" w:hAnsi="Times New Roman"/>
          <w:color w:val="000000" w:themeColor="text1"/>
          <w:szCs w:val="24"/>
        </w:rPr>
        <w:t>10 m</w:t>
      </w:r>
      <w:r w:rsidRPr="0092705D">
        <w:rPr>
          <w:rFonts w:ascii="Times New Roman" w:hAnsi="Times New Roman"/>
          <w:color w:val="000000" w:themeColor="text1"/>
          <w:szCs w:val="24"/>
          <w:lang w:eastAsia="zh-CN"/>
        </w:rPr>
        <w:t>L</w:t>
      </w:r>
      <w:r w:rsidRPr="00FE19DC">
        <w:rPr>
          <w:rFonts w:ascii="Times New Roman" w:hAnsi="Times New Roman"/>
          <w:color w:val="000000" w:themeColor="text1"/>
          <w:szCs w:val="24"/>
        </w:rPr>
        <w:t xml:space="preserve"> of </w:t>
      </w:r>
      <w:r>
        <w:rPr>
          <w:rFonts w:ascii="Times New Roman" w:hAnsi="Times New Roman"/>
          <w:color w:val="000000" w:themeColor="text1"/>
          <w:szCs w:val="24"/>
        </w:rPr>
        <w:t>sludge</w:t>
      </w:r>
      <w:r w:rsidRPr="00FE19DC">
        <w:rPr>
          <w:rFonts w:ascii="Times New Roman" w:hAnsi="Times New Roman"/>
          <w:color w:val="000000" w:themeColor="text1"/>
          <w:szCs w:val="24"/>
        </w:rPr>
        <w:t xml:space="preserve">-water mixture </w:t>
      </w:r>
      <w:r w:rsidRPr="0092705D">
        <w:rPr>
          <w:rFonts w:ascii="Times New Roman" w:hAnsi="Times New Roman"/>
          <w:color w:val="000000" w:themeColor="text1"/>
          <w:szCs w:val="24"/>
          <w:lang w:eastAsia="zh-CN"/>
        </w:rPr>
        <w:t>was</w:t>
      </w:r>
      <w:r w:rsidRPr="00FE19DC">
        <w:rPr>
          <w:rFonts w:ascii="Times New Roman" w:hAnsi="Times New Roman"/>
          <w:color w:val="000000" w:themeColor="text1"/>
          <w:szCs w:val="24"/>
        </w:rPr>
        <w:t xml:space="preserve"> </w:t>
      </w:r>
      <w:r w:rsidRPr="0092705D">
        <w:rPr>
          <w:rFonts w:ascii="Times New Roman" w:hAnsi="Times New Roman"/>
          <w:color w:val="000000" w:themeColor="text1"/>
          <w:szCs w:val="24"/>
          <w:lang w:eastAsia="zh-CN"/>
        </w:rPr>
        <w:t>taken</w:t>
      </w:r>
      <w:r w:rsidRPr="00FE19DC">
        <w:rPr>
          <w:rFonts w:ascii="Times New Roman" w:hAnsi="Times New Roman"/>
          <w:color w:val="000000" w:themeColor="text1"/>
          <w:szCs w:val="24"/>
        </w:rPr>
        <w:t xml:space="preserve"> </w:t>
      </w:r>
      <w:r w:rsidRPr="0092705D">
        <w:rPr>
          <w:rFonts w:ascii="Times New Roman" w:hAnsi="Times New Roman"/>
          <w:color w:val="000000" w:themeColor="text1"/>
          <w:szCs w:val="24"/>
          <w:lang w:eastAsia="zh-CN"/>
        </w:rPr>
        <w:t>from MBR</w:t>
      </w:r>
      <w:r>
        <w:rPr>
          <w:rFonts w:ascii="Times New Roman" w:hAnsi="Times New Roman"/>
          <w:color w:val="000000" w:themeColor="text1"/>
          <w:szCs w:val="24"/>
          <w:lang w:eastAsia="zh-CN"/>
        </w:rPr>
        <w:t>s</w:t>
      </w:r>
      <w:r w:rsidRPr="00FE19DC">
        <w:rPr>
          <w:rFonts w:ascii="Times New Roman" w:hAnsi="Times New Roman"/>
          <w:color w:val="000000" w:themeColor="text1"/>
          <w:szCs w:val="24"/>
        </w:rPr>
        <w:t xml:space="preserve"> </w:t>
      </w:r>
      <w:r w:rsidRPr="0092705D">
        <w:rPr>
          <w:rFonts w:ascii="Times New Roman" w:hAnsi="Times New Roman"/>
          <w:color w:val="000000" w:themeColor="text1"/>
          <w:szCs w:val="24"/>
          <w:lang w:eastAsia="zh-CN"/>
        </w:rPr>
        <w:t>and</w:t>
      </w:r>
      <w:r w:rsidRPr="00FE19DC">
        <w:rPr>
          <w:rFonts w:ascii="Times New Roman" w:hAnsi="Times New Roman"/>
          <w:color w:val="000000" w:themeColor="text1"/>
          <w:szCs w:val="24"/>
        </w:rPr>
        <w:t xml:space="preserve"> centrifug</w:t>
      </w:r>
      <w:r>
        <w:rPr>
          <w:rFonts w:ascii="Times New Roman" w:hAnsi="Times New Roman"/>
          <w:color w:val="000000" w:themeColor="text1"/>
          <w:szCs w:val="24"/>
        </w:rPr>
        <w:t>ed</w:t>
      </w:r>
      <w:r w:rsidRPr="00FE19DC">
        <w:rPr>
          <w:rFonts w:ascii="Times New Roman" w:hAnsi="Times New Roman"/>
          <w:color w:val="000000" w:themeColor="text1"/>
          <w:szCs w:val="24"/>
        </w:rPr>
        <w:t xml:space="preserve"> at 4,000 rpm for 10 min, the pellets were washed three times with </w:t>
      </w:r>
      <w:r w:rsidRPr="00FE19DC">
        <w:rPr>
          <w:rFonts w:ascii="Times New Roman" w:hAnsi="Times New Roman"/>
          <w:szCs w:val="24"/>
        </w:rPr>
        <w:t>10 mM</w:t>
      </w:r>
      <w:r w:rsidRPr="006B319B">
        <w:rPr>
          <w:rFonts w:ascii="Times New Roman" w:hAnsi="Times New Roman"/>
          <w:szCs w:val="24"/>
          <w:lang w:eastAsia="zh-CN"/>
        </w:rPr>
        <w:t xml:space="preserve"> phosphate buffered saline</w:t>
      </w:r>
      <w:r>
        <w:rPr>
          <w:rFonts w:ascii="Times New Roman" w:hAnsi="Times New Roman"/>
          <w:szCs w:val="24"/>
          <w:lang w:eastAsia="zh-CN"/>
        </w:rPr>
        <w:t xml:space="preserve"> at</w:t>
      </w:r>
      <w:r w:rsidRPr="00D22A72">
        <w:rPr>
          <w:rFonts w:ascii="Times New Roman" w:hAnsi="Times New Roman"/>
          <w:szCs w:val="24"/>
        </w:rPr>
        <w:t xml:space="preserve"> pH 7.5</w:t>
      </w:r>
      <w:r w:rsidRPr="00FE19DC">
        <w:rPr>
          <w:rFonts w:ascii="Times New Roman" w:hAnsi="Times New Roman"/>
          <w:color w:val="000000" w:themeColor="text1"/>
          <w:szCs w:val="24"/>
        </w:rPr>
        <w:t>, and then</w:t>
      </w:r>
      <w:r w:rsidRPr="0092705D">
        <w:rPr>
          <w:rFonts w:ascii="Times New Roman" w:hAnsi="Times New Roman"/>
          <w:color w:val="000000" w:themeColor="text1"/>
          <w:szCs w:val="24"/>
        </w:rPr>
        <w:t xml:space="preserve"> </w:t>
      </w:r>
      <w:r w:rsidRPr="00FE19DC">
        <w:rPr>
          <w:rFonts w:ascii="Times New Roman" w:hAnsi="Times New Roman"/>
          <w:color w:val="000000" w:themeColor="text1"/>
          <w:szCs w:val="24"/>
        </w:rPr>
        <w:t>re-suspended to a pre</w:t>
      </w:r>
      <w:r>
        <w:rPr>
          <w:rFonts w:ascii="Times New Roman" w:hAnsi="Times New Roman"/>
          <w:color w:val="000000" w:themeColor="text1"/>
          <w:szCs w:val="24"/>
        </w:rPr>
        <w:t>-</w:t>
      </w:r>
      <w:r w:rsidRPr="00FE19DC">
        <w:rPr>
          <w:rFonts w:ascii="Times New Roman" w:hAnsi="Times New Roman"/>
          <w:color w:val="000000" w:themeColor="text1"/>
          <w:szCs w:val="24"/>
        </w:rPr>
        <w:t xml:space="preserve">determined volume. CRE </w:t>
      </w:r>
      <w:r w:rsidRPr="0092705D">
        <w:rPr>
          <w:rFonts w:ascii="Times New Roman" w:hAnsi="Times New Roman"/>
          <w:color w:val="000000" w:themeColor="text1"/>
          <w:szCs w:val="24"/>
        </w:rPr>
        <w:t>(</w:t>
      </w:r>
      <w:r w:rsidRPr="00FE19DC">
        <w:rPr>
          <w:rFonts w:ascii="Times New Roman" w:hAnsi="Times New Roman"/>
          <w:color w:val="000000" w:themeColor="text1"/>
          <w:szCs w:val="24"/>
        </w:rPr>
        <w:t>DOWEX™</w:t>
      </w:r>
      <w:r>
        <w:rPr>
          <w:rFonts w:ascii="Times New Roman" w:hAnsi="Times New Roman"/>
          <w:color w:val="000000" w:themeColor="text1"/>
          <w:szCs w:val="24"/>
        </w:rPr>
        <w:t xml:space="preserve"> </w:t>
      </w:r>
      <w:r w:rsidRPr="00FE19DC">
        <w:rPr>
          <w:rFonts w:ascii="Times New Roman" w:hAnsi="Times New Roman"/>
          <w:color w:val="000000" w:themeColor="text1"/>
          <w:szCs w:val="24"/>
        </w:rPr>
        <w:t>MARATHON™</w:t>
      </w:r>
      <w:r>
        <w:rPr>
          <w:rFonts w:ascii="Times New Roman" w:hAnsi="Times New Roman"/>
          <w:color w:val="000000" w:themeColor="text1"/>
          <w:szCs w:val="24"/>
        </w:rPr>
        <w:t xml:space="preserve"> </w:t>
      </w:r>
      <w:r w:rsidRPr="00FE19DC">
        <w:rPr>
          <w:rFonts w:ascii="Times New Roman" w:hAnsi="Times New Roman"/>
          <w:color w:val="000000" w:themeColor="text1"/>
          <w:szCs w:val="24"/>
        </w:rPr>
        <w:t>C</w:t>
      </w:r>
      <w:r>
        <w:rPr>
          <w:rFonts w:ascii="Times New Roman" w:hAnsi="Times New Roman"/>
          <w:color w:val="000000" w:themeColor="text1"/>
          <w:szCs w:val="24"/>
        </w:rPr>
        <w:t>A</w:t>
      </w:r>
      <w:r w:rsidRPr="00FE19DC">
        <w:rPr>
          <w:rFonts w:ascii="Times New Roman" w:hAnsi="Times New Roman"/>
          <w:color w:val="000000" w:themeColor="text1"/>
          <w:szCs w:val="24"/>
        </w:rPr>
        <w:t>) was added as a dosage of 70g/g</w:t>
      </w:r>
      <w:r>
        <w:rPr>
          <w:rFonts w:ascii="Times New Roman" w:hAnsi="Times New Roman"/>
          <w:color w:val="000000" w:themeColor="text1"/>
          <w:szCs w:val="24"/>
        </w:rPr>
        <w:t xml:space="preserve"> </w:t>
      </w:r>
      <w:r w:rsidRPr="00FE19DC">
        <w:rPr>
          <w:rFonts w:ascii="Times New Roman" w:hAnsi="Times New Roman"/>
          <w:color w:val="000000" w:themeColor="text1"/>
          <w:szCs w:val="24"/>
        </w:rPr>
        <w:t>VSS.</w:t>
      </w:r>
      <w:r w:rsidRPr="0092705D">
        <w:rPr>
          <w:rFonts w:ascii="Times New Roman" w:hAnsi="Times New Roman"/>
          <w:color w:val="000000" w:themeColor="text1"/>
          <w:szCs w:val="24"/>
        </w:rPr>
        <w:t xml:space="preserve"> </w:t>
      </w:r>
      <w:r w:rsidRPr="00FE19DC">
        <w:rPr>
          <w:rFonts w:ascii="Times New Roman" w:hAnsi="Times New Roman"/>
          <w:color w:val="000000" w:themeColor="text1"/>
          <w:szCs w:val="24"/>
        </w:rPr>
        <w:t>The suspensions were</w:t>
      </w:r>
      <w:r w:rsidRPr="00390D26">
        <w:rPr>
          <w:rFonts w:ascii="Times New Roman" w:hAnsi="Times New Roman"/>
          <w:szCs w:val="24"/>
        </w:rPr>
        <w:t xml:space="preserve"> </w:t>
      </w:r>
      <w:r w:rsidRPr="00FE19DC">
        <w:rPr>
          <w:rFonts w:ascii="Times New Roman" w:hAnsi="Times New Roman"/>
          <w:color w:val="000000" w:themeColor="text1"/>
          <w:szCs w:val="24"/>
        </w:rPr>
        <w:t xml:space="preserve">magnetically stirred for 2 h at </w:t>
      </w:r>
      <w:r w:rsidRPr="00D22A72">
        <w:rPr>
          <w:rFonts w:ascii="Times New Roman" w:hAnsi="Times New Roman"/>
          <w:color w:val="000000" w:themeColor="text1"/>
          <w:szCs w:val="24"/>
        </w:rPr>
        <w:t>1200 rpm. After removing the CER,</w:t>
      </w:r>
      <w:r w:rsidRPr="0092705D">
        <w:rPr>
          <w:rFonts w:ascii="Times New Roman" w:hAnsi="Times New Roman"/>
          <w:color w:val="000000" w:themeColor="text1"/>
          <w:szCs w:val="24"/>
        </w:rPr>
        <w:t xml:space="preserve"> </w:t>
      </w:r>
      <w:r w:rsidRPr="00FE19DC">
        <w:rPr>
          <w:rFonts w:ascii="Times New Roman" w:hAnsi="Times New Roman"/>
          <w:color w:val="000000" w:themeColor="text1"/>
          <w:szCs w:val="24"/>
        </w:rPr>
        <w:t>EPS were harvested at 12,000 rpm</w:t>
      </w:r>
      <w:r w:rsidRPr="00D22A72">
        <w:rPr>
          <w:rFonts w:ascii="Times New Roman" w:hAnsi="Times New Roman"/>
          <w:color w:val="000000" w:themeColor="text1"/>
          <w:szCs w:val="24"/>
        </w:rPr>
        <w:t xml:space="preserve"> and 4 °C for 5 min. The supernatants were filtered</w:t>
      </w:r>
      <w:r w:rsidRPr="0092705D">
        <w:rPr>
          <w:rFonts w:ascii="Times New Roman" w:hAnsi="Times New Roman"/>
          <w:color w:val="000000" w:themeColor="text1"/>
          <w:szCs w:val="24"/>
        </w:rPr>
        <w:t xml:space="preserve"> through 0.45 µm acetate cellulose membranes (Advantec Co., Japan).</w:t>
      </w:r>
    </w:p>
    <w:p w:rsidR="0003256B" w:rsidRDefault="0003256B" w:rsidP="003D0B79">
      <w:pPr>
        <w:widowControl/>
        <w:adjustRightInd w:val="0"/>
        <w:snapToGrid w:val="0"/>
        <w:spacing w:line="480" w:lineRule="auto"/>
        <w:jc w:val="left"/>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br w:type="page"/>
      </w:r>
    </w:p>
    <w:p w:rsidR="0003256B" w:rsidRPr="00745528" w:rsidRDefault="0003256B" w:rsidP="003D0B79">
      <w:pPr>
        <w:pStyle w:val="TAMainText"/>
        <w:adjustRightInd w:val="0"/>
        <w:snapToGrid w:val="0"/>
        <w:ind w:firstLine="0"/>
        <w:outlineLvl w:val="0"/>
        <w:rPr>
          <w:rFonts w:ascii="Times New Roman" w:hAnsi="Times New Roman"/>
          <w:b/>
          <w:bCs/>
          <w:color w:val="000000" w:themeColor="text1"/>
          <w:szCs w:val="24"/>
          <w:lang w:eastAsia="zh-CN"/>
        </w:rPr>
      </w:pPr>
      <w:r w:rsidRPr="00FE19DC">
        <w:rPr>
          <w:rFonts w:ascii="Times New Roman" w:hAnsi="Times New Roman"/>
          <w:b/>
          <w:bCs/>
          <w:color w:val="000000" w:themeColor="text1"/>
          <w:szCs w:val="24"/>
          <w:lang w:eastAsia="zh-CN"/>
        </w:rPr>
        <w:lastRenderedPageBreak/>
        <w:t>Text S</w:t>
      </w:r>
      <w:r>
        <w:rPr>
          <w:rFonts w:ascii="Times New Roman" w:hAnsi="Times New Roman"/>
          <w:b/>
          <w:bCs/>
          <w:color w:val="000000" w:themeColor="text1"/>
          <w:szCs w:val="24"/>
          <w:lang w:eastAsia="zh-CN"/>
        </w:rPr>
        <w:t>2</w:t>
      </w:r>
      <w:r w:rsidRPr="00FE19DC">
        <w:rPr>
          <w:rFonts w:ascii="Times New Roman" w:hAnsi="Times New Roman"/>
          <w:b/>
          <w:bCs/>
          <w:color w:val="000000" w:themeColor="text1"/>
          <w:szCs w:val="24"/>
          <w:lang w:eastAsia="zh-CN"/>
        </w:rPr>
        <w:t xml:space="preserve">. </w:t>
      </w:r>
      <w:r w:rsidRPr="00745528">
        <w:rPr>
          <w:rFonts w:ascii="Times New Roman" w:hAnsi="Times New Roman" w:hint="eastAsia"/>
          <w:b/>
          <w:bCs/>
          <w:color w:val="000000" w:themeColor="text1"/>
          <w:szCs w:val="24"/>
          <w:lang w:eastAsia="zh-CN"/>
        </w:rPr>
        <w:t>S</w:t>
      </w:r>
      <w:r w:rsidRPr="00745528">
        <w:rPr>
          <w:rFonts w:ascii="Times New Roman" w:hAnsi="Times New Roman"/>
          <w:b/>
          <w:bCs/>
          <w:color w:val="000000" w:themeColor="text1"/>
          <w:szCs w:val="24"/>
          <w:lang w:eastAsia="zh-CN"/>
        </w:rPr>
        <w:t>equencing of RNA</w:t>
      </w:r>
    </w:p>
    <w:p w:rsidR="0003256B" w:rsidRDefault="0003256B" w:rsidP="003D0B79">
      <w:pPr>
        <w:widowControl/>
        <w:adjustRightInd w:val="0"/>
        <w:snapToGrid w:val="0"/>
        <w:spacing w:line="480" w:lineRule="auto"/>
        <w:ind w:firstLineChars="100" w:firstLine="240"/>
        <w:rPr>
          <w:rFonts w:ascii="Times New Roman" w:hAnsi="Times New Roman" w:cs="Times New Roman"/>
          <w:color w:val="000000" w:themeColor="text1"/>
          <w:sz w:val="24"/>
        </w:rPr>
      </w:pPr>
      <w:r w:rsidRPr="009C0725">
        <w:rPr>
          <w:rFonts w:ascii="Times New Roman" w:hAnsi="Times New Roman" w:cs="Times New Roman"/>
          <w:color w:val="000000" w:themeColor="text1"/>
          <w:sz w:val="24"/>
        </w:rPr>
        <w:t xml:space="preserve">Total RNA was extracted using the </w:t>
      </w:r>
      <w:r w:rsidRPr="009C0725">
        <w:rPr>
          <w:rFonts w:ascii="Times New Roman" w:hAnsi="Times New Roman" w:cs="Times New Roman"/>
          <w:color w:val="000000" w:themeColor="text1"/>
          <w:sz w:val="24"/>
          <w:shd w:val="clear" w:color="auto" w:fill="FFFFFF"/>
        </w:rPr>
        <w:t xml:space="preserve">RNeasy PowerSoil Total RNA Kit </w:t>
      </w:r>
      <w:r w:rsidRPr="009C0725">
        <w:rPr>
          <w:rFonts w:ascii="Times New Roman" w:hAnsi="Times New Roman" w:cs="Times New Roman"/>
          <w:color w:val="000000" w:themeColor="text1"/>
          <w:sz w:val="24"/>
        </w:rPr>
        <w:t xml:space="preserve">(QIAGEN, Germany). </w:t>
      </w:r>
      <w:r>
        <w:rPr>
          <w:rFonts w:ascii="Times New Roman" w:hAnsi="Times New Roman" w:cs="Times New Roman" w:hint="eastAsia"/>
          <w:color w:val="000000" w:themeColor="text1"/>
          <w:sz w:val="24"/>
        </w:rPr>
        <w:t>The</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rRNA</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removal</w:t>
      </w:r>
      <w:r>
        <w:rPr>
          <w:rFonts w:ascii="Times New Roman" w:hAnsi="Times New Roman" w:cs="Times New Roman"/>
          <w:color w:val="000000" w:themeColor="text1"/>
          <w:sz w:val="24"/>
        </w:rPr>
        <w:t xml:space="preserve"> </w:t>
      </w:r>
      <w:r w:rsidRPr="009C0725">
        <w:rPr>
          <w:rFonts w:ascii="Times New Roman" w:hAnsi="Times New Roman" w:cs="Times New Roman"/>
          <w:color w:val="000000" w:themeColor="text1"/>
          <w:sz w:val="24"/>
        </w:rPr>
        <w:t>Whole mRNAseq libraries were generated using the NEB Next</w:t>
      </w:r>
      <w:r w:rsidRPr="00E74075">
        <w:rPr>
          <w:rFonts w:ascii="Times New Roman" w:hAnsi="Times New Roman" w:cs="Times New Roman"/>
          <w:color w:val="000000" w:themeColor="text1"/>
          <w:sz w:val="24"/>
          <w:vertAlign w:val="superscript"/>
        </w:rPr>
        <w:t>®</w:t>
      </w:r>
      <w:r w:rsidRPr="009C0725">
        <w:rPr>
          <w:rFonts w:ascii="Times New Roman" w:hAnsi="Times New Roman" w:cs="Times New Roman"/>
          <w:color w:val="000000" w:themeColor="text1"/>
          <w:sz w:val="24"/>
        </w:rPr>
        <w:t xml:space="preserve"> UltraTM Nondirectional RNA Library Prep Kit for Illumina</w:t>
      </w:r>
      <w:r w:rsidRPr="00E74075">
        <w:rPr>
          <w:rFonts w:ascii="Times New Roman" w:hAnsi="Times New Roman" w:cs="Times New Roman"/>
          <w:color w:val="000000" w:themeColor="text1"/>
          <w:sz w:val="24"/>
          <w:vertAlign w:val="superscript"/>
        </w:rPr>
        <w:t>®</w:t>
      </w:r>
      <w:r w:rsidRPr="009C0725">
        <w:rPr>
          <w:rFonts w:ascii="Times New Roman" w:hAnsi="Times New Roman" w:cs="Times New Roman"/>
          <w:color w:val="000000" w:themeColor="text1"/>
          <w:sz w:val="24"/>
        </w:rPr>
        <w:t xml:space="preserve"> (New England Biolabs, MA) following manufacturer’s recommendations.</w:t>
      </w:r>
      <w:r w:rsidRPr="009C0725">
        <w:rPr>
          <w:rFonts w:ascii="Times New Roman" w:hAnsi="Times New Roman" w:cs="Times New Roman"/>
          <w:sz w:val="24"/>
        </w:rPr>
        <w:t xml:space="preserve"> And then </w:t>
      </w:r>
      <w:r w:rsidRPr="009C0725">
        <w:rPr>
          <w:rFonts w:ascii="Times New Roman" w:hAnsi="Times New Roman" w:cs="Times New Roman"/>
          <w:color w:val="000000" w:themeColor="text1"/>
          <w:sz w:val="24"/>
        </w:rPr>
        <w:t>the clustering of the index-coded samples was performed on a cBot Cluster Generation System. Afterwards, the library was sequenced on an Illumina Novaseq</w:t>
      </w:r>
      <w:r>
        <w:rPr>
          <w:rFonts w:ascii="Times New Roman" w:hAnsi="Times New Roman" w:cs="Times New Roman"/>
          <w:color w:val="000000" w:themeColor="text1"/>
          <w:sz w:val="24"/>
        </w:rPr>
        <w:t xml:space="preserve"> </w:t>
      </w:r>
      <w:r w:rsidRPr="009C0725">
        <w:rPr>
          <w:rFonts w:ascii="Times New Roman" w:hAnsi="Times New Roman" w:cs="Times New Roman"/>
          <w:color w:val="000000" w:themeColor="text1"/>
          <w:sz w:val="24"/>
        </w:rPr>
        <w:t>6000 platform</w:t>
      </w:r>
      <w:r>
        <w:rPr>
          <w:rFonts w:ascii="Times New Roman" w:hAnsi="Times New Roman" w:cs="Times New Roman"/>
          <w:color w:val="000000" w:themeColor="text1"/>
          <w:sz w:val="24"/>
        </w:rPr>
        <w:t xml:space="preserve"> (</w:t>
      </w:r>
      <w:r w:rsidRPr="007A18D2">
        <w:rPr>
          <w:rFonts w:ascii="Times New Roman" w:hAnsi="Times New Roman" w:cs="Times New Roman"/>
          <w:color w:val="000000" w:themeColor="text1"/>
          <w:sz w:val="24"/>
        </w:rPr>
        <w:t>Illumina, Inc., CA</w:t>
      </w:r>
      <w:r w:rsidRPr="00A613B7">
        <w:rPr>
          <w:rFonts w:ascii="Times New Roman" w:hAnsi="Times New Roman" w:cs="Times New Roman"/>
          <w:color w:val="000000" w:themeColor="text1"/>
          <w:sz w:val="24"/>
        </w:rPr>
        <w:t>)</w:t>
      </w:r>
      <w:r w:rsidRPr="009C0725">
        <w:rPr>
          <w:rFonts w:ascii="Times New Roman" w:hAnsi="Times New Roman" w:cs="Times New Roman"/>
          <w:color w:val="000000" w:themeColor="text1"/>
          <w:sz w:val="24"/>
        </w:rPr>
        <w:t>.</w:t>
      </w:r>
    </w:p>
    <w:p w:rsidR="0003256B" w:rsidRDefault="0003256B" w:rsidP="003D0B79">
      <w:pPr>
        <w:widowControl/>
        <w:adjustRightInd w:val="0"/>
        <w:snapToGrid w:val="0"/>
        <w:spacing w:line="480" w:lineRule="auto"/>
        <w:ind w:firstLineChars="100" w:firstLine="240"/>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rsidR="0003256B" w:rsidRPr="005744E7" w:rsidRDefault="0003256B" w:rsidP="003D0B79">
      <w:pPr>
        <w:pStyle w:val="BATitle"/>
        <w:spacing w:before="360" w:after="0"/>
        <w:jc w:val="both"/>
        <w:outlineLvl w:val="0"/>
        <w:rPr>
          <w:b/>
          <w:bCs/>
          <w:sz w:val="24"/>
        </w:rPr>
      </w:pPr>
      <w:r>
        <w:rPr>
          <w:rFonts w:hint="eastAsia"/>
          <w:b/>
          <w:bCs/>
          <w:sz w:val="24"/>
          <w:lang w:eastAsia="zh-CN"/>
        </w:rPr>
        <w:lastRenderedPageBreak/>
        <w:t>Text</w:t>
      </w:r>
      <w:r>
        <w:rPr>
          <w:b/>
          <w:bCs/>
          <w:sz w:val="24"/>
          <w:lang w:eastAsia="zh-CN"/>
        </w:rPr>
        <w:t xml:space="preserve"> </w:t>
      </w:r>
      <w:r>
        <w:rPr>
          <w:rFonts w:hint="eastAsia"/>
          <w:b/>
          <w:bCs/>
          <w:sz w:val="24"/>
          <w:lang w:eastAsia="zh-CN"/>
        </w:rPr>
        <w:t>S3.</w:t>
      </w:r>
      <w:r>
        <w:rPr>
          <w:b/>
          <w:bCs/>
          <w:sz w:val="24"/>
          <w:lang w:eastAsia="zh-CN"/>
        </w:rPr>
        <w:t xml:space="preserve"> </w:t>
      </w:r>
      <w:bookmarkStart w:id="4" w:name="OLE_LINK1"/>
      <w:bookmarkStart w:id="5" w:name="OLE_LINK2"/>
      <w:r w:rsidRPr="00A84922">
        <w:rPr>
          <w:b/>
          <w:bCs/>
          <w:sz w:val="24"/>
          <w:lang w:eastAsia="zh-CN"/>
        </w:rPr>
        <w:t>Metagenomic analyses</w:t>
      </w:r>
      <w:bookmarkEnd w:id="4"/>
      <w:bookmarkEnd w:id="5"/>
    </w:p>
    <w:p w:rsidR="0003256B" w:rsidRPr="00497192" w:rsidRDefault="0003256B" w:rsidP="003D0B79">
      <w:pPr>
        <w:pStyle w:val="TAMainText"/>
        <w:rPr>
          <w:rFonts w:ascii="Times New Roman" w:hAnsi="Times New Roman"/>
          <w:color w:val="000000" w:themeColor="text1"/>
        </w:rPr>
      </w:pPr>
      <w:r w:rsidRPr="00497192">
        <w:rPr>
          <w:rFonts w:ascii="Times New Roman" w:hAnsi="Times New Roman"/>
          <w:color w:val="000000" w:themeColor="text1"/>
        </w:rPr>
        <w:t xml:space="preserve">For shotgun metagenomic sequences, raw paired-end reads were initially filtered using fastp </w:t>
      </w:r>
      <w:r>
        <w:rPr>
          <w:rFonts w:ascii="Times New Roman" w:hAnsi="Times New Roman"/>
          <w:noProof/>
          <w:color w:val="000000" w:themeColor="text1"/>
        </w:rPr>
        <w:t>[1]</w:t>
      </w:r>
      <w:r w:rsidRPr="00497192">
        <w:rPr>
          <w:rFonts w:ascii="Times New Roman" w:hAnsi="Times New Roman"/>
          <w:color w:val="000000" w:themeColor="text1"/>
        </w:rPr>
        <w:t xml:space="preserve">. Paired-end reads were filtered when the number of low-quality bases (Q ≤ 5) exceeded 50% in any sequence read. Filtered reads were assembled using MEGAHIT version 1.2.2 </w:t>
      </w:r>
      <w:r>
        <w:rPr>
          <w:rFonts w:ascii="Times New Roman" w:hAnsi="Times New Roman"/>
          <w:noProof/>
          <w:color w:val="000000" w:themeColor="text1"/>
        </w:rPr>
        <w:t>[2]</w:t>
      </w:r>
      <w:r w:rsidRPr="00497192">
        <w:rPr>
          <w:rFonts w:ascii="Times New Roman" w:hAnsi="Times New Roman"/>
          <w:color w:val="000000" w:themeColor="text1"/>
        </w:rPr>
        <w:t xml:space="preserve"> specifying a range of k-mer size values (79-149) in 20 base pair intervals and finally reserved contigs &gt; 1,000 base pairs. </w:t>
      </w:r>
    </w:p>
    <w:p w:rsidR="0003256B" w:rsidRDefault="0003256B" w:rsidP="003D0B79">
      <w:pPr>
        <w:pStyle w:val="TAMainText"/>
        <w:rPr>
          <w:rFonts w:ascii="Times New Roman" w:hAnsi="Times New Roman"/>
          <w:color w:val="000000" w:themeColor="text1"/>
        </w:rPr>
      </w:pPr>
      <w:r w:rsidRPr="00497192">
        <w:rPr>
          <w:rFonts w:ascii="Times New Roman" w:hAnsi="Times New Roman"/>
          <w:color w:val="000000" w:themeColor="text1"/>
        </w:rPr>
        <w:t xml:space="preserve">The filtered contigs were processed with BASALT (Binning Across a Series of AssembLies Toolkit) </w:t>
      </w:r>
      <w:r>
        <w:rPr>
          <w:rFonts w:ascii="Times New Roman" w:hAnsi="Times New Roman"/>
          <w:noProof/>
          <w:color w:val="000000" w:themeColor="text1"/>
        </w:rPr>
        <w:t>[3]</w:t>
      </w:r>
      <w:r w:rsidRPr="00497192">
        <w:rPr>
          <w:rFonts w:ascii="Times New Roman" w:hAnsi="Times New Roman"/>
          <w:color w:val="000000" w:themeColor="text1"/>
        </w:rPr>
        <w:t xml:space="preserve"> to obtain bins. The completeness and contamination of the bins were then estimated using CheckM version 1.0.13 </w:t>
      </w:r>
      <w:r>
        <w:rPr>
          <w:rFonts w:ascii="Times New Roman" w:hAnsi="Times New Roman"/>
          <w:noProof/>
          <w:color w:val="000000" w:themeColor="text1"/>
        </w:rPr>
        <w:t>[4]</w:t>
      </w:r>
      <w:r w:rsidRPr="00497192">
        <w:rPr>
          <w:rFonts w:ascii="Times New Roman" w:hAnsi="Times New Roman"/>
          <w:color w:val="000000" w:themeColor="text1"/>
        </w:rPr>
        <w:t xml:space="preserve"> with lineage-specific marker genes and default parameters. Bins that</w:t>
      </w:r>
      <w:r w:rsidRPr="00497192">
        <w:rPr>
          <w:rFonts w:ascii="Times New Roman" w:hAnsi="Times New Roman"/>
          <w:color w:val="000000" w:themeColor="text1"/>
          <w:lang w:val="en-AU"/>
        </w:rPr>
        <w:t xml:space="preserve"> meet the MIMAG standard</w:t>
      </w:r>
      <w:r w:rsidRPr="00497192">
        <w:rPr>
          <w:rFonts w:ascii="Times New Roman" w:hAnsi="Times New Roman"/>
          <w:color w:val="000000" w:themeColor="text1"/>
        </w:rPr>
        <w:t xml:space="preserve"> (completeness -5*contamination ≥ 50%)</w:t>
      </w:r>
      <w:r>
        <w:rPr>
          <w:rFonts w:ascii="Times New Roman" w:hAnsi="Times New Roman"/>
          <w:color w:val="000000" w:themeColor="text1"/>
        </w:rPr>
        <w:t xml:space="preserve"> </w:t>
      </w:r>
      <w:r>
        <w:rPr>
          <w:rFonts w:ascii="Times New Roman" w:hAnsi="Times New Roman"/>
          <w:noProof/>
          <w:color w:val="000000" w:themeColor="text1"/>
        </w:rPr>
        <w:t>[5]</w:t>
      </w:r>
      <w:r>
        <w:rPr>
          <w:rFonts w:ascii="Times New Roman" w:hAnsi="Times New Roman"/>
          <w:color w:val="000000" w:themeColor="text1"/>
        </w:rPr>
        <w:t xml:space="preserve"> </w:t>
      </w:r>
      <w:r w:rsidRPr="00497192">
        <w:rPr>
          <w:rFonts w:ascii="Times New Roman" w:hAnsi="Times New Roman"/>
          <w:color w:val="000000" w:themeColor="text1"/>
        </w:rPr>
        <w:t>were retained in this study as metagenome-assembled genomes (MAGs) to infer potential nitrogen metabolism functionalities.</w:t>
      </w:r>
    </w:p>
    <w:p w:rsidR="0003256B" w:rsidRPr="00EF1D0C" w:rsidRDefault="0003256B" w:rsidP="003D0B79">
      <w:pPr>
        <w:pStyle w:val="TAMainText"/>
        <w:rPr>
          <w:rFonts w:ascii="Times New Roman" w:hAnsi="Times New Roman"/>
          <w:color w:val="000000" w:themeColor="text1"/>
        </w:rPr>
      </w:pPr>
      <w:r w:rsidRPr="00497192">
        <w:rPr>
          <w:rFonts w:ascii="Times New Roman" w:hAnsi="Times New Roman"/>
          <w:color w:val="000000" w:themeColor="text1"/>
        </w:rPr>
        <w:t xml:space="preserve">120 bacteria-specific protein sequences of conserved maker-genes were identified from MAGs using GTDB-Tk version 0.3.2 </w:t>
      </w:r>
      <w:r>
        <w:rPr>
          <w:rFonts w:ascii="Times New Roman" w:hAnsi="Times New Roman"/>
          <w:noProof/>
          <w:color w:val="000000" w:themeColor="text1"/>
        </w:rPr>
        <w:t>[6]</w:t>
      </w:r>
      <w:r w:rsidRPr="00497192">
        <w:rPr>
          <w:rFonts w:ascii="Times New Roman" w:hAnsi="Times New Roman"/>
          <w:color w:val="000000" w:themeColor="text1"/>
        </w:rPr>
        <w:t xml:space="preserve">. Each protein sequence was individually aligned using hmmalign </w:t>
      </w:r>
      <w:r>
        <w:rPr>
          <w:rFonts w:ascii="Times New Roman" w:hAnsi="Times New Roman"/>
          <w:noProof/>
          <w:color w:val="000000" w:themeColor="text1"/>
        </w:rPr>
        <w:t>[7]</w:t>
      </w:r>
      <w:r w:rsidRPr="00497192">
        <w:rPr>
          <w:rFonts w:ascii="Times New Roman" w:hAnsi="Times New Roman"/>
          <w:color w:val="000000" w:themeColor="text1"/>
        </w:rPr>
        <w:t xml:space="preserve"> with default parameters. Individual alignments were concatenated and used as input to reconstruct the phylogenomic tree using the IQ-TREE version 1.6.12 </w:t>
      </w:r>
      <w:r>
        <w:rPr>
          <w:rFonts w:ascii="Times New Roman" w:hAnsi="Times New Roman"/>
          <w:noProof/>
          <w:color w:val="000000" w:themeColor="text1"/>
        </w:rPr>
        <w:t>[8]</w:t>
      </w:r>
      <w:r w:rsidRPr="00497192">
        <w:rPr>
          <w:rFonts w:ascii="Times New Roman" w:hAnsi="Times New Roman"/>
          <w:color w:val="000000" w:themeColor="text1"/>
        </w:rPr>
        <w:t xml:space="preserve"> with the best-fit model and at 1,000 times bootstrapping (-b 1000). </w:t>
      </w:r>
      <w:r>
        <w:rPr>
          <w:rFonts w:ascii="Times New Roman" w:hAnsi="Times New Roman" w:hint="eastAsia"/>
          <w:color w:val="000000" w:themeColor="text1"/>
          <w:lang w:eastAsia="zh-CN"/>
        </w:rPr>
        <w:t>T</w:t>
      </w:r>
      <w:r w:rsidRPr="00497192">
        <w:rPr>
          <w:rFonts w:ascii="Times New Roman" w:hAnsi="Times New Roman"/>
          <w:color w:val="000000" w:themeColor="text1"/>
        </w:rPr>
        <w:t xml:space="preserve">he phylogenetic tree was visualized and edited in the iTOL version 4.4.2 (https://itol.embl.de/personal_page.cgi) online platform </w:t>
      </w:r>
      <w:r>
        <w:rPr>
          <w:rFonts w:ascii="Times New Roman" w:hAnsi="Times New Roman"/>
          <w:noProof/>
          <w:color w:val="000000" w:themeColor="text1"/>
        </w:rPr>
        <w:t>[9]</w:t>
      </w:r>
      <w:r w:rsidRPr="00497192">
        <w:rPr>
          <w:rFonts w:ascii="Times New Roman" w:hAnsi="Times New Roman"/>
          <w:color w:val="000000" w:themeColor="text1"/>
        </w:rPr>
        <w:t>.</w:t>
      </w:r>
    </w:p>
    <w:p w:rsidR="0003256B" w:rsidRPr="00497192" w:rsidRDefault="0003256B" w:rsidP="003D0B79">
      <w:pPr>
        <w:pStyle w:val="TAMainText"/>
        <w:rPr>
          <w:rFonts w:ascii="Times New Roman" w:hAnsi="Times New Roman"/>
          <w:color w:val="000000" w:themeColor="text1"/>
        </w:rPr>
      </w:pPr>
      <w:r w:rsidRPr="00375693">
        <w:rPr>
          <w:rFonts w:ascii="Times New Roman" w:hAnsi="Times New Roman"/>
        </w:rPr>
        <w:t xml:space="preserve">The relative abundances of the MAGs were calculated by several steps. The MAGs were firstly combined as a reference file and bowtie2 </w:t>
      </w:r>
      <w:r>
        <w:rPr>
          <w:rFonts w:ascii="Times New Roman" w:hAnsi="Times New Roman"/>
          <w:noProof/>
        </w:rPr>
        <w:t>[10]</w:t>
      </w:r>
      <w:r w:rsidRPr="00375693">
        <w:rPr>
          <w:rFonts w:ascii="Times New Roman" w:hAnsi="Times New Roman"/>
        </w:rPr>
        <w:t xml:space="preserve"> was used to construct a comparison template, that is, to establish an index. Next, each set of raw data was </w:t>
      </w:r>
      <w:r w:rsidRPr="00375693">
        <w:rPr>
          <w:rFonts w:ascii="Times New Roman" w:hAnsi="Times New Roman"/>
        </w:rPr>
        <w:lastRenderedPageBreak/>
        <w:t>mapped to the reference file, then a customized script was used for coverage and length calculations (</w:t>
      </w:r>
      <w:hyperlink r:id="rId8" w:history="1">
        <w:r w:rsidRPr="00375693">
          <w:rPr>
            <w:rStyle w:val="a8"/>
            <w:rFonts w:ascii="Times New Roman" w:hAnsi="Times New Roman"/>
          </w:rPr>
          <w:t>http://github.com/banfieldlab/mattolm-public-scripts</w:t>
        </w:r>
      </w:hyperlink>
      <w:r w:rsidRPr="00375693">
        <w:rPr>
          <w:rFonts w:ascii="Times New Roman" w:hAnsi="Times New Roman"/>
        </w:rPr>
        <w:t>).</w:t>
      </w:r>
      <w:r w:rsidRPr="00EF1D0C">
        <w:rPr>
          <w:rFonts w:ascii="Times New Roman" w:hAnsi="Times New Roman"/>
          <w:color w:val="000000" w:themeColor="text1"/>
        </w:rPr>
        <w:t xml:space="preserve"> </w:t>
      </w:r>
      <w:r>
        <w:rPr>
          <w:rFonts w:ascii="Times New Roman" w:hAnsi="Times New Roman"/>
          <w:color w:val="000000" w:themeColor="text1"/>
        </w:rPr>
        <w:t>Finally, t</w:t>
      </w:r>
      <w:r w:rsidRPr="00497192">
        <w:rPr>
          <w:rFonts w:ascii="Times New Roman" w:hAnsi="Times New Roman"/>
          <w:color w:val="000000" w:themeColor="text1"/>
        </w:rPr>
        <w:t xml:space="preserve">he relative abundance of MAGs was calculated by the average coverage multiplying the length of each MAG divided by the total read base pairs in each sample </w:t>
      </w:r>
      <w:r>
        <w:rPr>
          <w:rFonts w:ascii="Times New Roman" w:hAnsi="Times New Roman"/>
          <w:noProof/>
          <w:color w:val="000000" w:themeColor="text1"/>
        </w:rPr>
        <w:t>[11]</w:t>
      </w:r>
      <w:r w:rsidRPr="00497192">
        <w:rPr>
          <w:rFonts w:ascii="Times New Roman" w:hAnsi="Times New Roman"/>
          <w:color w:val="000000" w:themeColor="text1"/>
        </w:rPr>
        <w:t xml:space="preserve"> as shown in Eq. </w:t>
      </w:r>
      <w:r>
        <w:rPr>
          <w:rFonts w:ascii="Times New Roman" w:hAnsi="Times New Roman"/>
          <w:color w:val="000000" w:themeColor="text1"/>
        </w:rPr>
        <w:t>S</w:t>
      </w:r>
      <w:r w:rsidRPr="00497192">
        <w:rPr>
          <w:rFonts w:ascii="Times New Roman" w:hAnsi="Times New Roman"/>
          <w:color w:val="000000" w:themeColor="text1"/>
        </w:rPr>
        <w:t xml:space="preserve">1. </w:t>
      </w:r>
    </w:p>
    <w:p w:rsidR="0003256B" w:rsidRPr="00497192" w:rsidRDefault="0003256B" w:rsidP="003D0B79">
      <w:pPr>
        <w:spacing w:line="480" w:lineRule="auto"/>
        <w:ind w:firstLine="204"/>
        <w:rPr>
          <w:rFonts w:ascii="Times New Roman" w:eastAsia="Times New Roman" w:hAnsi="Times New Roman" w:cs="Times New Roman"/>
          <w:color w:val="000000" w:themeColor="text1"/>
        </w:rPr>
      </w:pPr>
      <m:oMath>
        <m:r>
          <w:rPr>
            <w:rFonts w:ascii="Cambria Math" w:hAnsi="Cambria Math" w:cs="Times New Roman"/>
            <w:color w:val="000000" w:themeColor="text1"/>
          </w:rPr>
          <m:t>MAG abundance=</m:t>
        </m:r>
        <m:f>
          <m:fPr>
            <m:ctrlPr>
              <w:rPr>
                <w:rFonts w:ascii="Cambria Math" w:hAnsi="Cambria Math" w:cs="Times New Roman"/>
                <w:bCs/>
                <w:i/>
                <w:color w:val="000000" w:themeColor="text1"/>
              </w:rPr>
            </m:ctrlPr>
          </m:fPr>
          <m:num>
            <m:r>
              <w:rPr>
                <w:rFonts w:ascii="Cambria Math" w:hAnsi="Cambria Math" w:cs="Times New Roman"/>
                <w:color w:val="000000" w:themeColor="text1"/>
              </w:rPr>
              <m:t>coverage * length of MAG</m:t>
            </m:r>
          </m:num>
          <m:den>
            <m:r>
              <w:rPr>
                <w:rFonts w:ascii="Cambria Math" w:hAnsi="Cambria Math" w:cs="Times New Roman"/>
                <w:color w:val="000000" w:themeColor="text1"/>
              </w:rPr>
              <m:t>total reads of each sample</m:t>
            </m:r>
          </m:den>
        </m:f>
      </m:oMath>
      <w:r w:rsidRPr="00497192">
        <w:rPr>
          <w:rFonts w:ascii="Times New Roman" w:eastAsia="Times New Roman" w:hAnsi="Times New Roman" w:cs="Times New Roman"/>
          <w:color w:val="000000" w:themeColor="text1"/>
        </w:rPr>
        <w:tab/>
        <w:t xml:space="preserve">                                  (</w:t>
      </w:r>
      <w:r>
        <w:rPr>
          <w:rFonts w:ascii="Times New Roman" w:eastAsia="Times New Roman" w:hAnsi="Times New Roman" w:cs="Times New Roman"/>
          <w:color w:val="000000" w:themeColor="text1"/>
        </w:rPr>
        <w:t>S</w:t>
      </w:r>
      <w:r w:rsidRPr="00497192">
        <w:rPr>
          <w:rFonts w:ascii="Times New Roman" w:eastAsia="Times New Roman" w:hAnsi="Times New Roman" w:cs="Times New Roman"/>
          <w:color w:val="000000" w:themeColor="text1"/>
        </w:rPr>
        <w:t>1)</w:t>
      </w:r>
    </w:p>
    <w:p w:rsidR="0003256B" w:rsidRDefault="0003256B" w:rsidP="003D0B79">
      <w:pPr>
        <w:pStyle w:val="afa"/>
        <w:snapToGrid w:val="0"/>
        <w:spacing w:before="0" w:after="0" w:line="480" w:lineRule="auto"/>
        <w:jc w:val="both"/>
        <w:rPr>
          <w:b/>
          <w:bCs/>
          <w:sz w:val="24"/>
        </w:rPr>
      </w:pPr>
      <w:r>
        <w:rPr>
          <w:b/>
          <w:bCs/>
          <w:sz w:val="24"/>
        </w:rPr>
        <w:br w:type="page"/>
      </w:r>
    </w:p>
    <w:p w:rsidR="0003256B" w:rsidRPr="00E74075" w:rsidRDefault="0003256B" w:rsidP="003D0B79">
      <w:pPr>
        <w:pStyle w:val="afa"/>
        <w:snapToGrid w:val="0"/>
        <w:spacing w:before="0" w:after="0" w:line="480" w:lineRule="auto"/>
        <w:jc w:val="both"/>
        <w:outlineLvl w:val="0"/>
        <w:rPr>
          <w:sz w:val="24"/>
        </w:rPr>
      </w:pPr>
      <w:r w:rsidRPr="00E74075">
        <w:rPr>
          <w:b/>
          <w:bCs/>
          <w:sz w:val="24"/>
        </w:rPr>
        <w:lastRenderedPageBreak/>
        <w:t xml:space="preserve">Table </w:t>
      </w:r>
      <w:r>
        <w:rPr>
          <w:rFonts w:hint="eastAsia"/>
          <w:b/>
          <w:bCs/>
          <w:sz w:val="24"/>
        </w:rPr>
        <w:t>S</w:t>
      </w:r>
      <w:r w:rsidRPr="00E74075">
        <w:rPr>
          <w:b/>
          <w:bCs/>
          <w:sz w:val="24"/>
        </w:rPr>
        <w:t>1</w:t>
      </w:r>
      <w:r>
        <w:rPr>
          <w:b/>
          <w:bCs/>
          <w:sz w:val="24"/>
        </w:rPr>
        <w:t>.</w:t>
      </w:r>
      <w:r w:rsidRPr="00E74075">
        <w:rPr>
          <w:sz w:val="24"/>
        </w:rPr>
        <w:t xml:space="preserve"> Strategies for the addition of </w:t>
      </w:r>
      <w:r>
        <w:rPr>
          <w:sz w:val="24"/>
        </w:rPr>
        <w:t>FQ</w:t>
      </w:r>
      <w:r w:rsidRPr="00E74075">
        <w:rPr>
          <w:sz w:val="24"/>
        </w:rPr>
        <w:t>s</w:t>
      </w:r>
      <w:r>
        <w:rPr>
          <w:sz w:val="24"/>
        </w:rPr>
        <w:t xml:space="preserve"> to four MBRs</w:t>
      </w:r>
    </w:p>
    <w:tbl>
      <w:tblPr>
        <w:tblW w:w="5000" w:type="pct"/>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1090"/>
        <w:gridCol w:w="1771"/>
        <w:gridCol w:w="1773"/>
        <w:gridCol w:w="1773"/>
        <w:gridCol w:w="1899"/>
      </w:tblGrid>
      <w:tr w:rsidR="0003256B" w:rsidRPr="0005187D" w:rsidTr="00396E35">
        <w:trPr>
          <w:trHeight w:val="388"/>
        </w:trPr>
        <w:tc>
          <w:tcPr>
            <w:tcW w:w="657" w:type="pct"/>
            <w:tcBorders>
              <w:top w:val="single" w:sz="12" w:space="0" w:color="auto"/>
              <w:bottom w:val="single" w:sz="12" w:space="0" w:color="auto"/>
            </w:tcBorders>
            <w:shd w:val="clear" w:color="auto" w:fill="auto"/>
            <w:tcMar>
              <w:top w:w="15" w:type="dxa"/>
              <w:left w:w="108" w:type="dxa"/>
              <w:bottom w:w="0" w:type="dxa"/>
              <w:right w:w="108" w:type="dxa"/>
            </w:tcMar>
            <w:vAlign w:val="center"/>
          </w:tcPr>
          <w:p w:rsidR="0003256B" w:rsidRPr="0005187D" w:rsidRDefault="0003256B" w:rsidP="003D0B79">
            <w:pPr>
              <w:pStyle w:val="11111"/>
              <w:spacing w:line="480" w:lineRule="auto"/>
              <w:rPr>
                <w:color w:val="000000" w:themeColor="text1"/>
                <w:sz w:val="24"/>
                <w:szCs w:val="24"/>
              </w:rPr>
            </w:pPr>
            <w:r w:rsidRPr="0005187D">
              <w:rPr>
                <w:color w:val="000000" w:themeColor="text1"/>
                <w:sz w:val="24"/>
                <w:szCs w:val="24"/>
              </w:rPr>
              <w:t>Time (</w:t>
            </w:r>
            <w:r w:rsidRPr="0005187D">
              <w:rPr>
                <w:rFonts w:hint="eastAsia"/>
                <w:color w:val="000000" w:themeColor="text1"/>
                <w:sz w:val="24"/>
                <w:szCs w:val="24"/>
              </w:rPr>
              <w:t>d)</w:t>
            </w:r>
          </w:p>
        </w:tc>
        <w:tc>
          <w:tcPr>
            <w:tcW w:w="1066" w:type="pct"/>
            <w:tcBorders>
              <w:top w:val="single" w:sz="12" w:space="0" w:color="auto"/>
              <w:bottom w:val="single" w:sz="12" w:space="0" w:color="auto"/>
            </w:tcBorders>
            <w:shd w:val="clear" w:color="auto" w:fill="auto"/>
            <w:tcMar>
              <w:top w:w="15" w:type="dxa"/>
              <w:left w:w="108" w:type="dxa"/>
              <w:bottom w:w="0" w:type="dxa"/>
              <w:right w:w="108" w:type="dxa"/>
            </w:tcMar>
            <w:vAlign w:val="center"/>
          </w:tcPr>
          <w:p w:rsidR="0003256B" w:rsidRPr="00EA03F0" w:rsidRDefault="0003256B" w:rsidP="003D0B79">
            <w:pPr>
              <w:pStyle w:val="11111"/>
              <w:spacing w:line="480" w:lineRule="auto"/>
              <w:rPr>
                <w:color w:val="000000" w:themeColor="text1"/>
                <w:sz w:val="24"/>
                <w:szCs w:val="24"/>
              </w:rPr>
            </w:pPr>
            <w:r w:rsidRPr="0005187D">
              <w:rPr>
                <w:rFonts w:hint="eastAsia"/>
                <w:color w:val="000000" w:themeColor="text1"/>
                <w:sz w:val="24"/>
                <w:szCs w:val="24"/>
              </w:rPr>
              <w:t>R-C</w:t>
            </w:r>
            <w:r w:rsidRPr="0005187D">
              <w:rPr>
                <w:color w:val="000000" w:themeColor="text1"/>
                <w:sz w:val="24"/>
                <w:szCs w:val="24"/>
              </w:rPr>
              <w:t>ON</w:t>
            </w:r>
          </w:p>
        </w:tc>
        <w:tc>
          <w:tcPr>
            <w:tcW w:w="1067" w:type="pct"/>
            <w:tcBorders>
              <w:top w:val="single" w:sz="12" w:space="0" w:color="auto"/>
              <w:bottom w:val="single" w:sz="12" w:space="0" w:color="auto"/>
            </w:tcBorders>
            <w:shd w:val="clear" w:color="auto" w:fill="auto"/>
            <w:tcMar>
              <w:top w:w="15" w:type="dxa"/>
              <w:left w:w="108" w:type="dxa"/>
              <w:bottom w:w="0" w:type="dxa"/>
              <w:right w:w="108" w:type="dxa"/>
            </w:tcMar>
            <w:vAlign w:val="center"/>
          </w:tcPr>
          <w:p w:rsidR="0003256B" w:rsidRPr="003D2130" w:rsidRDefault="0003256B" w:rsidP="003D0B79">
            <w:pPr>
              <w:pStyle w:val="11111"/>
              <w:spacing w:line="480" w:lineRule="auto"/>
              <w:rPr>
                <w:color w:val="000000" w:themeColor="text1"/>
                <w:sz w:val="24"/>
                <w:szCs w:val="24"/>
              </w:rPr>
            </w:pPr>
            <w:r w:rsidRPr="0032269C">
              <w:rPr>
                <w:color w:val="000000" w:themeColor="text1"/>
                <w:sz w:val="24"/>
                <w:szCs w:val="24"/>
              </w:rPr>
              <w:t>R-CIP</w:t>
            </w:r>
          </w:p>
          <w:p w:rsidR="0003256B" w:rsidRPr="00A43D06" w:rsidRDefault="0003256B" w:rsidP="003D0B79">
            <w:pPr>
              <w:pStyle w:val="11111"/>
              <w:spacing w:line="480" w:lineRule="auto"/>
              <w:rPr>
                <w:color w:val="000000" w:themeColor="text1"/>
                <w:sz w:val="24"/>
                <w:szCs w:val="24"/>
              </w:rPr>
            </w:pPr>
            <w:r w:rsidRPr="00A43D06">
              <w:rPr>
                <w:color w:val="000000" w:themeColor="text1"/>
                <w:sz w:val="24"/>
                <w:szCs w:val="24"/>
              </w:rPr>
              <w:t>CIP (μg/L)</w:t>
            </w:r>
          </w:p>
        </w:tc>
        <w:tc>
          <w:tcPr>
            <w:tcW w:w="1067" w:type="pct"/>
            <w:tcBorders>
              <w:top w:val="single" w:sz="12" w:space="0" w:color="auto"/>
              <w:bottom w:val="single" w:sz="12" w:space="0" w:color="auto"/>
            </w:tcBorders>
            <w:shd w:val="clear" w:color="auto" w:fill="auto"/>
            <w:tcMar>
              <w:top w:w="15" w:type="dxa"/>
              <w:left w:w="108" w:type="dxa"/>
              <w:bottom w:w="0" w:type="dxa"/>
              <w:right w:w="108" w:type="dxa"/>
            </w:tcMar>
            <w:vAlign w:val="center"/>
          </w:tcPr>
          <w:p w:rsidR="0003256B" w:rsidRPr="00A43D06" w:rsidRDefault="0003256B" w:rsidP="003D0B79">
            <w:pPr>
              <w:pStyle w:val="11111"/>
              <w:spacing w:line="480" w:lineRule="auto"/>
              <w:rPr>
                <w:color w:val="000000" w:themeColor="text1"/>
                <w:sz w:val="24"/>
                <w:szCs w:val="24"/>
              </w:rPr>
            </w:pPr>
            <w:r w:rsidRPr="00A43D06">
              <w:rPr>
                <w:color w:val="000000" w:themeColor="text1"/>
                <w:sz w:val="24"/>
                <w:szCs w:val="24"/>
              </w:rPr>
              <w:t>R-OFL</w:t>
            </w:r>
          </w:p>
          <w:p w:rsidR="0003256B" w:rsidRPr="00A43D06" w:rsidRDefault="0003256B" w:rsidP="003D0B79">
            <w:pPr>
              <w:pStyle w:val="11111"/>
              <w:spacing w:line="480" w:lineRule="auto"/>
              <w:rPr>
                <w:color w:val="000000" w:themeColor="text1"/>
                <w:sz w:val="24"/>
                <w:szCs w:val="24"/>
              </w:rPr>
            </w:pPr>
            <w:r w:rsidRPr="00A43D06">
              <w:rPr>
                <w:color w:val="000000" w:themeColor="text1"/>
                <w:sz w:val="24"/>
                <w:szCs w:val="24"/>
              </w:rPr>
              <w:t>OFL (μg/L)</w:t>
            </w:r>
          </w:p>
        </w:tc>
        <w:tc>
          <w:tcPr>
            <w:tcW w:w="1144" w:type="pct"/>
            <w:tcBorders>
              <w:top w:val="single" w:sz="12" w:space="0" w:color="auto"/>
              <w:bottom w:val="single" w:sz="12" w:space="0" w:color="auto"/>
            </w:tcBorders>
            <w:vAlign w:val="center"/>
          </w:tcPr>
          <w:p w:rsidR="0003256B" w:rsidRPr="00B078B3" w:rsidRDefault="0003256B" w:rsidP="003D0B79">
            <w:pPr>
              <w:pStyle w:val="11111"/>
              <w:spacing w:line="480" w:lineRule="auto"/>
              <w:rPr>
                <w:sz w:val="24"/>
                <w:szCs w:val="24"/>
              </w:rPr>
            </w:pPr>
            <w:r w:rsidRPr="00B078B3">
              <w:rPr>
                <w:sz w:val="24"/>
                <w:szCs w:val="24"/>
              </w:rPr>
              <w:t>R-MIX</w:t>
            </w:r>
          </w:p>
          <w:p w:rsidR="0003256B" w:rsidRPr="00B078B3" w:rsidRDefault="0003256B" w:rsidP="003D0B79">
            <w:pPr>
              <w:pStyle w:val="11111"/>
              <w:spacing w:line="480" w:lineRule="auto"/>
              <w:rPr>
                <w:sz w:val="24"/>
                <w:szCs w:val="24"/>
              </w:rPr>
            </w:pPr>
            <w:r w:rsidRPr="00B078B3">
              <w:rPr>
                <w:sz w:val="24"/>
                <w:szCs w:val="24"/>
              </w:rPr>
              <w:t xml:space="preserve">MIX </w:t>
            </w:r>
            <w:r w:rsidRPr="0005187D">
              <w:rPr>
                <w:rFonts w:hint="eastAsia"/>
                <w:color w:val="000000" w:themeColor="text1"/>
                <w:sz w:val="24"/>
                <w:szCs w:val="24"/>
              </w:rPr>
              <w:t>(</w:t>
            </w:r>
            <w:r w:rsidRPr="0005187D">
              <w:rPr>
                <w:color w:val="000000" w:themeColor="text1"/>
                <w:sz w:val="24"/>
                <w:szCs w:val="24"/>
              </w:rPr>
              <w:t>μg/L</w:t>
            </w:r>
            <w:r w:rsidRPr="0005187D">
              <w:rPr>
                <w:rFonts w:hint="eastAsia"/>
                <w:color w:val="000000" w:themeColor="text1"/>
                <w:sz w:val="24"/>
                <w:szCs w:val="24"/>
              </w:rPr>
              <w:t>)</w:t>
            </w:r>
          </w:p>
        </w:tc>
      </w:tr>
      <w:tr w:rsidR="0003256B" w:rsidRPr="0005187D" w:rsidTr="00396E35">
        <w:trPr>
          <w:trHeight w:val="388"/>
        </w:trPr>
        <w:tc>
          <w:tcPr>
            <w:tcW w:w="657" w:type="pct"/>
            <w:tcBorders>
              <w:top w:val="single" w:sz="12" w:space="0" w:color="auto"/>
            </w:tcBorders>
            <w:shd w:val="clear" w:color="auto" w:fill="auto"/>
            <w:tcMar>
              <w:top w:w="15" w:type="dxa"/>
              <w:left w:w="108" w:type="dxa"/>
              <w:bottom w:w="0" w:type="dxa"/>
              <w:right w:w="108" w:type="dxa"/>
            </w:tcMar>
            <w:vAlign w:val="center"/>
          </w:tcPr>
          <w:p w:rsidR="0003256B" w:rsidRPr="0005187D" w:rsidRDefault="0003256B" w:rsidP="003D0B79">
            <w:pPr>
              <w:pStyle w:val="11111"/>
              <w:spacing w:line="480" w:lineRule="auto"/>
              <w:rPr>
                <w:color w:val="000000" w:themeColor="text1"/>
                <w:sz w:val="24"/>
                <w:szCs w:val="24"/>
              </w:rPr>
            </w:pPr>
            <w:r w:rsidRPr="0005187D">
              <w:rPr>
                <w:color w:val="000000" w:themeColor="text1"/>
                <w:sz w:val="24"/>
                <w:szCs w:val="24"/>
              </w:rPr>
              <w:t>1</w:t>
            </w:r>
            <w:r w:rsidRPr="00074124">
              <w:rPr>
                <w:color w:val="000000" w:themeColor="text1"/>
                <w:sz w:val="24"/>
              </w:rPr>
              <w:t>–</w:t>
            </w:r>
            <w:r w:rsidRPr="0005187D">
              <w:rPr>
                <w:color w:val="000000" w:themeColor="text1"/>
                <w:sz w:val="24"/>
                <w:szCs w:val="24"/>
              </w:rPr>
              <w:t>60</w:t>
            </w:r>
          </w:p>
        </w:tc>
        <w:tc>
          <w:tcPr>
            <w:tcW w:w="1066" w:type="pct"/>
            <w:tcBorders>
              <w:top w:val="single" w:sz="12" w:space="0" w:color="auto"/>
            </w:tcBorders>
            <w:shd w:val="clear" w:color="auto" w:fill="auto"/>
            <w:tcMar>
              <w:top w:w="15" w:type="dxa"/>
              <w:left w:w="108" w:type="dxa"/>
              <w:bottom w:w="0" w:type="dxa"/>
              <w:right w:w="108" w:type="dxa"/>
            </w:tcMar>
            <w:vAlign w:val="center"/>
          </w:tcPr>
          <w:p w:rsidR="0003256B" w:rsidRPr="0005187D" w:rsidRDefault="0003256B" w:rsidP="003D0B79">
            <w:pPr>
              <w:pStyle w:val="11111"/>
              <w:spacing w:line="480" w:lineRule="auto"/>
              <w:rPr>
                <w:color w:val="000000" w:themeColor="text1"/>
                <w:sz w:val="24"/>
                <w:szCs w:val="24"/>
              </w:rPr>
            </w:pPr>
            <w:r w:rsidRPr="0005187D">
              <w:rPr>
                <w:color w:val="000000" w:themeColor="text1"/>
                <w:sz w:val="24"/>
                <w:szCs w:val="24"/>
              </w:rPr>
              <w:t>0</w:t>
            </w:r>
          </w:p>
        </w:tc>
        <w:tc>
          <w:tcPr>
            <w:tcW w:w="1067" w:type="pct"/>
            <w:tcBorders>
              <w:top w:val="single" w:sz="12" w:space="0" w:color="auto"/>
            </w:tcBorders>
            <w:shd w:val="clear" w:color="auto" w:fill="auto"/>
            <w:tcMar>
              <w:top w:w="15" w:type="dxa"/>
              <w:left w:w="108" w:type="dxa"/>
              <w:bottom w:w="0" w:type="dxa"/>
              <w:right w:w="108" w:type="dxa"/>
            </w:tcMar>
            <w:vAlign w:val="center"/>
          </w:tcPr>
          <w:p w:rsidR="0003256B" w:rsidRPr="0005187D" w:rsidRDefault="0003256B" w:rsidP="003D0B79">
            <w:pPr>
              <w:pStyle w:val="11111"/>
              <w:spacing w:line="480" w:lineRule="auto"/>
              <w:rPr>
                <w:color w:val="000000" w:themeColor="text1"/>
                <w:sz w:val="24"/>
                <w:szCs w:val="24"/>
              </w:rPr>
            </w:pPr>
            <w:r w:rsidRPr="0005187D">
              <w:rPr>
                <w:color w:val="000000" w:themeColor="text1"/>
                <w:sz w:val="24"/>
                <w:szCs w:val="24"/>
              </w:rPr>
              <w:t>10</w:t>
            </w:r>
          </w:p>
        </w:tc>
        <w:tc>
          <w:tcPr>
            <w:tcW w:w="1067" w:type="pct"/>
            <w:tcBorders>
              <w:top w:val="single" w:sz="12" w:space="0" w:color="auto"/>
            </w:tcBorders>
            <w:shd w:val="clear" w:color="auto" w:fill="auto"/>
            <w:tcMar>
              <w:top w:w="15" w:type="dxa"/>
              <w:left w:w="108" w:type="dxa"/>
              <w:bottom w:w="0" w:type="dxa"/>
              <w:right w:w="108" w:type="dxa"/>
            </w:tcMar>
            <w:vAlign w:val="center"/>
          </w:tcPr>
          <w:p w:rsidR="0003256B" w:rsidRPr="00EA03F0" w:rsidRDefault="0003256B" w:rsidP="003D0B79">
            <w:pPr>
              <w:pStyle w:val="11111"/>
              <w:spacing w:line="480" w:lineRule="auto"/>
              <w:rPr>
                <w:color w:val="000000" w:themeColor="text1"/>
                <w:sz w:val="24"/>
                <w:szCs w:val="24"/>
              </w:rPr>
            </w:pPr>
            <w:r w:rsidRPr="00EA03F0">
              <w:rPr>
                <w:color w:val="000000" w:themeColor="text1"/>
                <w:sz w:val="24"/>
                <w:szCs w:val="24"/>
              </w:rPr>
              <w:t>10</w:t>
            </w:r>
          </w:p>
        </w:tc>
        <w:tc>
          <w:tcPr>
            <w:tcW w:w="1144" w:type="pct"/>
            <w:vMerge w:val="restart"/>
            <w:tcBorders>
              <w:top w:val="single" w:sz="12" w:space="0" w:color="auto"/>
            </w:tcBorders>
            <w:vAlign w:val="center"/>
          </w:tcPr>
          <w:p w:rsidR="0003256B" w:rsidRPr="00B078B3" w:rsidRDefault="0003256B" w:rsidP="003D0B79">
            <w:pPr>
              <w:pStyle w:val="11111"/>
              <w:spacing w:line="480" w:lineRule="auto"/>
              <w:rPr>
                <w:sz w:val="24"/>
                <w:szCs w:val="24"/>
              </w:rPr>
            </w:pPr>
            <w:r w:rsidRPr="00B078B3">
              <w:rPr>
                <w:sz w:val="24"/>
                <w:szCs w:val="24"/>
              </w:rPr>
              <w:t>5 CIP + 5 OFL</w:t>
            </w:r>
          </w:p>
          <w:p w:rsidR="0003256B" w:rsidRPr="00B078B3" w:rsidRDefault="0003256B" w:rsidP="003D0B79">
            <w:pPr>
              <w:pStyle w:val="11111"/>
              <w:spacing w:line="480" w:lineRule="auto"/>
              <w:rPr>
                <w:sz w:val="24"/>
                <w:szCs w:val="24"/>
              </w:rPr>
            </w:pPr>
            <w:r w:rsidRPr="00B078B3">
              <w:rPr>
                <w:sz w:val="24"/>
                <w:szCs w:val="24"/>
              </w:rPr>
              <w:t>10 CIP + 10 OFL</w:t>
            </w:r>
          </w:p>
        </w:tc>
      </w:tr>
      <w:tr w:rsidR="0003256B" w:rsidRPr="0005187D" w:rsidTr="00396E35">
        <w:trPr>
          <w:trHeight w:val="388"/>
        </w:trPr>
        <w:tc>
          <w:tcPr>
            <w:tcW w:w="657" w:type="pct"/>
            <w:tcBorders>
              <w:bottom w:val="single" w:sz="12" w:space="0" w:color="auto"/>
            </w:tcBorders>
            <w:shd w:val="clear" w:color="auto" w:fill="auto"/>
            <w:tcMar>
              <w:top w:w="15" w:type="dxa"/>
              <w:left w:w="108" w:type="dxa"/>
              <w:bottom w:w="0" w:type="dxa"/>
              <w:right w:w="108" w:type="dxa"/>
            </w:tcMar>
            <w:vAlign w:val="center"/>
          </w:tcPr>
          <w:p w:rsidR="0003256B" w:rsidRPr="0005187D" w:rsidRDefault="0003256B" w:rsidP="003D0B79">
            <w:pPr>
              <w:pStyle w:val="11111"/>
              <w:spacing w:line="480" w:lineRule="auto"/>
              <w:rPr>
                <w:color w:val="000000" w:themeColor="text1"/>
                <w:sz w:val="24"/>
                <w:szCs w:val="24"/>
              </w:rPr>
            </w:pPr>
            <w:r w:rsidRPr="0005187D">
              <w:rPr>
                <w:color w:val="000000" w:themeColor="text1"/>
                <w:sz w:val="24"/>
                <w:szCs w:val="24"/>
              </w:rPr>
              <w:t>61</w:t>
            </w:r>
            <w:r w:rsidRPr="00074124">
              <w:rPr>
                <w:color w:val="000000" w:themeColor="text1"/>
                <w:sz w:val="24"/>
              </w:rPr>
              <w:t>–</w:t>
            </w:r>
            <w:r w:rsidRPr="0005187D">
              <w:rPr>
                <w:color w:val="000000" w:themeColor="text1"/>
                <w:sz w:val="24"/>
                <w:szCs w:val="24"/>
              </w:rPr>
              <w:t>120</w:t>
            </w:r>
          </w:p>
        </w:tc>
        <w:tc>
          <w:tcPr>
            <w:tcW w:w="1066" w:type="pct"/>
            <w:tcBorders>
              <w:bottom w:val="single" w:sz="12" w:space="0" w:color="auto"/>
            </w:tcBorders>
            <w:shd w:val="clear" w:color="auto" w:fill="auto"/>
            <w:tcMar>
              <w:top w:w="15" w:type="dxa"/>
              <w:left w:w="108" w:type="dxa"/>
              <w:bottom w:w="0" w:type="dxa"/>
              <w:right w:w="108" w:type="dxa"/>
            </w:tcMar>
            <w:vAlign w:val="center"/>
          </w:tcPr>
          <w:p w:rsidR="0003256B" w:rsidRPr="0005187D" w:rsidRDefault="0003256B" w:rsidP="003D0B79">
            <w:pPr>
              <w:pStyle w:val="11111"/>
              <w:spacing w:line="480" w:lineRule="auto"/>
              <w:rPr>
                <w:color w:val="000000" w:themeColor="text1"/>
                <w:sz w:val="24"/>
                <w:szCs w:val="24"/>
              </w:rPr>
            </w:pPr>
            <w:r w:rsidRPr="0005187D">
              <w:rPr>
                <w:color w:val="000000" w:themeColor="text1"/>
                <w:sz w:val="24"/>
                <w:szCs w:val="24"/>
              </w:rPr>
              <w:t>0</w:t>
            </w:r>
          </w:p>
        </w:tc>
        <w:tc>
          <w:tcPr>
            <w:tcW w:w="1067" w:type="pct"/>
            <w:tcBorders>
              <w:bottom w:val="single" w:sz="12" w:space="0" w:color="auto"/>
            </w:tcBorders>
            <w:shd w:val="clear" w:color="auto" w:fill="auto"/>
            <w:tcMar>
              <w:top w:w="15" w:type="dxa"/>
              <w:left w:w="108" w:type="dxa"/>
              <w:bottom w:w="0" w:type="dxa"/>
              <w:right w:w="108" w:type="dxa"/>
            </w:tcMar>
            <w:vAlign w:val="center"/>
          </w:tcPr>
          <w:p w:rsidR="0003256B" w:rsidRPr="0005187D" w:rsidRDefault="0003256B" w:rsidP="003D0B79">
            <w:pPr>
              <w:pStyle w:val="11111"/>
              <w:spacing w:line="480" w:lineRule="auto"/>
              <w:rPr>
                <w:color w:val="000000" w:themeColor="text1"/>
                <w:sz w:val="24"/>
                <w:szCs w:val="24"/>
              </w:rPr>
            </w:pPr>
            <w:r w:rsidRPr="0005187D">
              <w:rPr>
                <w:color w:val="000000" w:themeColor="text1"/>
                <w:sz w:val="24"/>
                <w:szCs w:val="24"/>
              </w:rPr>
              <w:t>20</w:t>
            </w:r>
          </w:p>
        </w:tc>
        <w:tc>
          <w:tcPr>
            <w:tcW w:w="1067" w:type="pct"/>
            <w:tcBorders>
              <w:bottom w:val="single" w:sz="12" w:space="0" w:color="auto"/>
            </w:tcBorders>
            <w:shd w:val="clear" w:color="auto" w:fill="auto"/>
            <w:tcMar>
              <w:top w:w="15" w:type="dxa"/>
              <w:left w:w="108" w:type="dxa"/>
              <w:bottom w:w="0" w:type="dxa"/>
              <w:right w:w="108" w:type="dxa"/>
            </w:tcMar>
            <w:vAlign w:val="center"/>
          </w:tcPr>
          <w:p w:rsidR="0003256B" w:rsidRPr="00EA03F0" w:rsidRDefault="0003256B" w:rsidP="003D0B79">
            <w:pPr>
              <w:pStyle w:val="11111"/>
              <w:spacing w:line="480" w:lineRule="auto"/>
              <w:rPr>
                <w:color w:val="000000" w:themeColor="text1"/>
                <w:sz w:val="24"/>
                <w:szCs w:val="24"/>
              </w:rPr>
            </w:pPr>
            <w:r w:rsidRPr="00EA03F0">
              <w:rPr>
                <w:color w:val="000000" w:themeColor="text1"/>
                <w:sz w:val="24"/>
                <w:szCs w:val="24"/>
              </w:rPr>
              <w:t>20</w:t>
            </w:r>
          </w:p>
        </w:tc>
        <w:tc>
          <w:tcPr>
            <w:tcW w:w="1144" w:type="pct"/>
            <w:vMerge/>
            <w:tcBorders>
              <w:bottom w:val="single" w:sz="12" w:space="0" w:color="auto"/>
            </w:tcBorders>
            <w:vAlign w:val="center"/>
          </w:tcPr>
          <w:p w:rsidR="0003256B" w:rsidRPr="00B078B3" w:rsidRDefault="0003256B" w:rsidP="003D0B79">
            <w:pPr>
              <w:pStyle w:val="11111"/>
              <w:spacing w:line="480" w:lineRule="auto"/>
              <w:rPr>
                <w:sz w:val="24"/>
                <w:szCs w:val="24"/>
              </w:rPr>
            </w:pPr>
          </w:p>
        </w:tc>
      </w:tr>
    </w:tbl>
    <w:p w:rsidR="0003256B" w:rsidRDefault="0003256B" w:rsidP="003D0B79">
      <w:pPr>
        <w:pStyle w:val="TAMainText"/>
        <w:snapToGrid w:val="0"/>
        <w:rPr>
          <w:rFonts w:ascii="Times New Roman" w:hAnsi="Times New Roman"/>
          <w:color w:val="000000" w:themeColor="text1"/>
          <w:szCs w:val="21"/>
        </w:rPr>
      </w:pPr>
      <w:r>
        <w:rPr>
          <w:rFonts w:ascii="Times New Roman" w:hAnsi="Times New Roman"/>
          <w:color w:val="000000" w:themeColor="text1"/>
          <w:szCs w:val="21"/>
        </w:rPr>
        <w:br w:type="page"/>
      </w:r>
    </w:p>
    <w:p w:rsidR="0003256B" w:rsidRPr="00390D26" w:rsidRDefault="0003256B" w:rsidP="003D0B79">
      <w:pPr>
        <w:adjustRightInd w:val="0"/>
        <w:snapToGrid w:val="0"/>
        <w:spacing w:line="480" w:lineRule="auto"/>
        <w:jc w:val="center"/>
        <w:rPr>
          <w:rFonts w:ascii="Times New Roman" w:hAnsi="Times New Roman" w:cs="Times New Roman"/>
          <w:color w:val="000000" w:themeColor="text1"/>
          <w:sz w:val="24"/>
        </w:rPr>
      </w:pPr>
      <w:r w:rsidRPr="00003516">
        <w:rPr>
          <w:rFonts w:ascii="Times New Roman" w:hAnsi="Times New Roman" w:cs="Times New Roman"/>
          <w:noProof/>
          <w:color w:val="000000" w:themeColor="text1"/>
          <w:sz w:val="24"/>
        </w:rPr>
        <w:lastRenderedPageBreak/>
        <w:drawing>
          <wp:inline distT="0" distB="0" distL="0" distR="0" wp14:anchorId="42120104" wp14:editId="430A6A00">
            <wp:extent cx="5486400" cy="565213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5652135"/>
                    </a:xfrm>
                    <a:prstGeom prst="rect">
                      <a:avLst/>
                    </a:prstGeom>
                  </pic:spPr>
                </pic:pic>
              </a:graphicData>
            </a:graphic>
          </wp:inline>
        </w:drawing>
      </w:r>
    </w:p>
    <w:p w:rsidR="0003256B" w:rsidRPr="00390D26" w:rsidRDefault="0003256B" w:rsidP="006427E9">
      <w:pPr>
        <w:adjustRightInd w:val="0"/>
        <w:snapToGrid w:val="0"/>
        <w:spacing w:line="480" w:lineRule="auto"/>
        <w:outlineLvl w:val="0"/>
        <w:rPr>
          <w:rFonts w:ascii="Times New Roman" w:hAnsi="Times New Roman" w:cs="Times New Roman"/>
          <w:color w:val="000000" w:themeColor="text1"/>
          <w:sz w:val="24"/>
        </w:rPr>
      </w:pPr>
      <w:r w:rsidRPr="00390D26">
        <w:rPr>
          <w:rFonts w:ascii="Times New Roman" w:hAnsi="Times New Roman" w:cs="Times New Roman"/>
          <w:b/>
          <w:bCs/>
          <w:color w:val="000000" w:themeColor="text1"/>
          <w:sz w:val="24"/>
        </w:rPr>
        <w:t>Fig</w:t>
      </w:r>
      <w:r>
        <w:rPr>
          <w:rFonts w:ascii="Times New Roman" w:hAnsi="Times New Roman" w:cs="Times New Roman"/>
          <w:b/>
          <w:bCs/>
          <w:color w:val="000000" w:themeColor="text1"/>
          <w:sz w:val="24"/>
        </w:rPr>
        <w:t>ure</w:t>
      </w:r>
      <w:r w:rsidRPr="00390D26">
        <w:rPr>
          <w:rFonts w:ascii="Times New Roman" w:hAnsi="Times New Roman" w:cs="Times New Roman"/>
          <w:b/>
          <w:bCs/>
          <w:color w:val="000000" w:themeColor="text1"/>
          <w:sz w:val="24"/>
        </w:rPr>
        <w:t xml:space="preserve"> S1.</w:t>
      </w:r>
      <w:r w:rsidRPr="00390D26">
        <w:rPr>
          <w:rFonts w:ascii="Times New Roman" w:hAnsi="Times New Roman" w:cs="Times New Roman"/>
          <w:color w:val="000000" w:themeColor="text1"/>
          <w:sz w:val="24"/>
        </w:rPr>
        <w:t xml:space="preserve"> (A)</w:t>
      </w:r>
      <w:r w:rsidRPr="00390D26">
        <w:rPr>
          <w:rFonts w:ascii="Times New Roman" w:hAnsi="Times New Roman" w:cs="Times New Roman"/>
          <w:b/>
          <w:bCs/>
          <w:color w:val="000000" w:themeColor="text1"/>
          <w:sz w:val="24"/>
        </w:rPr>
        <w:t xml:space="preserve"> </w:t>
      </w:r>
      <w:r w:rsidRPr="00390D26">
        <w:rPr>
          <w:rFonts w:ascii="Times New Roman" w:hAnsi="Times New Roman" w:cs="Times New Roman"/>
          <w:color w:val="000000" w:themeColor="text1"/>
          <w:sz w:val="24"/>
        </w:rPr>
        <w:t>The structure of membrane bioreactor (MBR) system. A</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MBR; B</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control panels; C</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 xml:space="preserve">medium </w:t>
      </w:r>
      <w:r>
        <w:rPr>
          <w:rFonts w:ascii="Times New Roman" w:hAnsi="Times New Roman" w:cs="Times New Roman"/>
          <w:color w:val="000000" w:themeColor="text1"/>
          <w:sz w:val="24"/>
        </w:rPr>
        <w:t>in</w:t>
      </w:r>
      <w:r w:rsidRPr="00390D26">
        <w:rPr>
          <w:rFonts w:ascii="Times New Roman" w:hAnsi="Times New Roman" w:cs="Times New Roman"/>
          <w:color w:val="000000" w:themeColor="text1"/>
          <w:sz w:val="24"/>
        </w:rPr>
        <w:t xml:space="preserve"> brown bottles. 1</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stirrer; 2</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temperature sensor; 3</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effluent pump; 4</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effluent; 5</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sample collection bottle; 6</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sampling tube; 7</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membrane; 8</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inffluent pump; 9</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influent; 10</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exhaust unit; 11</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DO sensor; 12</w:t>
      </w:r>
      <w:r w:rsidRPr="00074124">
        <w:rPr>
          <w:rFonts w:ascii="Times New Roman" w:hAnsi="Times New Roman" w:cs="Times New Roman"/>
          <w:color w:val="000000" w:themeColor="text1"/>
          <w:sz w:val="24"/>
        </w:rPr>
        <w:t xml:space="preserve"> – </w:t>
      </w:r>
      <w:r w:rsidRPr="00390D26">
        <w:rPr>
          <w:rFonts w:ascii="Times New Roman" w:hAnsi="Times New Roman" w:cs="Times New Roman"/>
          <w:color w:val="000000" w:themeColor="text1"/>
          <w:sz w:val="24"/>
        </w:rPr>
        <w:t>water bath unit. (B) The scheme of MBRs used in the experiment. Control – reactor without antibiotic addition</w:t>
      </w:r>
      <w:r>
        <w:rPr>
          <w:rFonts w:ascii="Times New Roman" w:hAnsi="Times New Roman" w:cs="Times New Roman"/>
          <w:color w:val="000000" w:themeColor="text1"/>
          <w:sz w:val="24"/>
        </w:rPr>
        <w:t>;</w:t>
      </w:r>
      <w:r w:rsidRPr="00390D26">
        <w:rPr>
          <w:rFonts w:ascii="Times New Roman" w:hAnsi="Times New Roman" w:cs="Times New Roman"/>
          <w:color w:val="000000" w:themeColor="text1"/>
          <w:sz w:val="24"/>
        </w:rPr>
        <w:t xml:space="preserve"> R-CIP - reactor with CIP addition</w:t>
      </w:r>
      <w:r>
        <w:rPr>
          <w:rFonts w:ascii="Times New Roman" w:hAnsi="Times New Roman" w:cs="Times New Roman"/>
          <w:color w:val="000000" w:themeColor="text1"/>
          <w:sz w:val="24"/>
        </w:rPr>
        <w:t>;</w:t>
      </w:r>
      <w:r w:rsidRPr="00390D26">
        <w:rPr>
          <w:rFonts w:ascii="Times New Roman" w:hAnsi="Times New Roman" w:cs="Times New Roman"/>
          <w:color w:val="000000" w:themeColor="text1"/>
          <w:sz w:val="24"/>
        </w:rPr>
        <w:t xml:space="preserve"> R-OFL -reactor with OFL addition</w:t>
      </w:r>
      <w:r>
        <w:rPr>
          <w:rFonts w:ascii="Times New Roman" w:hAnsi="Times New Roman" w:cs="Times New Roman"/>
          <w:color w:val="000000" w:themeColor="text1"/>
          <w:sz w:val="24"/>
        </w:rPr>
        <w:t>;</w:t>
      </w:r>
      <w:r w:rsidRPr="00390D26">
        <w:rPr>
          <w:rFonts w:ascii="Times New Roman" w:hAnsi="Times New Roman" w:cs="Times New Roman"/>
          <w:color w:val="000000" w:themeColor="text1"/>
          <w:sz w:val="24"/>
        </w:rPr>
        <w:t xml:space="preserve"> R-MIX - reactor with CIP and OFL addition.</w:t>
      </w:r>
      <w:r w:rsidRPr="00390D26">
        <w:rPr>
          <w:rFonts w:ascii="Times New Roman" w:hAnsi="Times New Roman" w:cs="Times New Roman"/>
          <w:color w:val="000000" w:themeColor="text1"/>
          <w:sz w:val="24"/>
        </w:rPr>
        <w:br w:type="page"/>
      </w:r>
    </w:p>
    <w:p w:rsidR="0003256B" w:rsidRPr="00390D26" w:rsidRDefault="0003256B" w:rsidP="003D0B79">
      <w:pPr>
        <w:adjustRightInd w:val="0"/>
        <w:snapToGrid w:val="0"/>
        <w:spacing w:line="480" w:lineRule="auto"/>
        <w:jc w:val="left"/>
        <w:rPr>
          <w:rFonts w:ascii="Times New Roman" w:hAnsi="Times New Roman" w:cs="Times New Roman"/>
          <w:color w:val="000000" w:themeColor="text1"/>
          <w:sz w:val="24"/>
        </w:rPr>
      </w:pPr>
      <w:r>
        <w:rPr>
          <w:noProof/>
          <w:kern w:val="0"/>
          <w:sz w:val="16"/>
          <w:szCs w:val="16"/>
        </w:rPr>
        <w:lastRenderedPageBreak/>
        <w:drawing>
          <wp:inline distT="0" distB="0" distL="0" distR="0" wp14:anchorId="2F1A1908" wp14:editId="04F0CB8E">
            <wp:extent cx="4500000" cy="3384375"/>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a:extLst>
                        <a:ext uri="{28A0092B-C50C-407E-A947-70E740481C1C}">
                          <a14:useLocalDpi xmlns:a14="http://schemas.microsoft.com/office/drawing/2010/main" val="0"/>
                        </a:ext>
                      </a:extLst>
                    </a:blip>
                    <a:stretch>
                      <a:fillRect/>
                    </a:stretch>
                  </pic:blipFill>
                  <pic:spPr>
                    <a:xfrm>
                      <a:off x="0" y="0"/>
                      <a:ext cx="4500000" cy="3384375"/>
                    </a:xfrm>
                    <a:prstGeom prst="rect">
                      <a:avLst/>
                    </a:prstGeom>
                  </pic:spPr>
                </pic:pic>
              </a:graphicData>
            </a:graphic>
          </wp:inline>
        </w:drawing>
      </w:r>
    </w:p>
    <w:p w:rsidR="0003256B" w:rsidRDefault="0003256B" w:rsidP="003D0B79">
      <w:pPr>
        <w:pStyle w:val="TAMainText"/>
        <w:adjustRightInd w:val="0"/>
        <w:snapToGrid w:val="0"/>
        <w:ind w:firstLine="0"/>
        <w:jc w:val="left"/>
        <w:outlineLvl w:val="0"/>
        <w:rPr>
          <w:rFonts w:ascii="Times New Roman" w:hAnsi="Times New Roman"/>
          <w:color w:val="000000" w:themeColor="text1"/>
          <w:szCs w:val="24"/>
        </w:rPr>
      </w:pPr>
      <w:r w:rsidRPr="00390D26">
        <w:rPr>
          <w:rFonts w:ascii="Times New Roman" w:hAnsi="Times New Roman"/>
          <w:b/>
          <w:bCs/>
          <w:color w:val="000000" w:themeColor="text1"/>
          <w:szCs w:val="24"/>
          <w:lang w:eastAsia="zh-CN"/>
        </w:rPr>
        <w:t>Fig</w:t>
      </w:r>
      <w:r>
        <w:rPr>
          <w:rFonts w:ascii="Times New Roman" w:hAnsi="Times New Roman"/>
          <w:b/>
          <w:bCs/>
          <w:color w:val="000000" w:themeColor="text1"/>
          <w:szCs w:val="24"/>
          <w:lang w:eastAsia="zh-CN"/>
        </w:rPr>
        <w:t>ure</w:t>
      </w:r>
      <w:r w:rsidRPr="00390D26">
        <w:rPr>
          <w:rFonts w:ascii="Times New Roman" w:hAnsi="Times New Roman"/>
          <w:b/>
          <w:bCs/>
          <w:color w:val="000000" w:themeColor="text1"/>
          <w:szCs w:val="24"/>
          <w:lang w:eastAsia="zh-CN"/>
        </w:rPr>
        <w:t xml:space="preserve"> S2. </w:t>
      </w:r>
      <w:r w:rsidRPr="00390D26">
        <w:rPr>
          <w:rFonts w:ascii="Times New Roman" w:hAnsi="Times New Roman"/>
          <w:color w:val="000000" w:themeColor="text1"/>
          <w:szCs w:val="24"/>
        </w:rPr>
        <w:t>Soluble COD concentrations in the four anammox MBRs.</w:t>
      </w:r>
      <w:r>
        <w:rPr>
          <w:rFonts w:ascii="Times New Roman" w:hAnsi="Times New Roman"/>
          <w:color w:val="000000" w:themeColor="text1"/>
          <w:szCs w:val="24"/>
        </w:rPr>
        <w:br w:type="page"/>
      </w:r>
    </w:p>
    <w:p w:rsidR="0003256B" w:rsidRPr="003D3EC5" w:rsidRDefault="0003256B" w:rsidP="003D0B79">
      <w:pPr>
        <w:adjustRightInd w:val="0"/>
        <w:snapToGrid w:val="0"/>
        <w:spacing w:line="480" w:lineRule="auto"/>
        <w:jc w:val="left"/>
        <w:outlineLvl w:val="0"/>
        <w:rPr>
          <w:rFonts w:ascii="Times New Roman" w:hAnsi="Times New Roman" w:cs="Times New Roman"/>
          <w:b/>
          <w:bCs/>
          <w:color w:val="000000" w:themeColor="text1"/>
          <w:sz w:val="24"/>
        </w:rPr>
      </w:pPr>
      <w:r w:rsidRPr="0022098F">
        <w:rPr>
          <w:rFonts w:ascii="Times New Roman" w:hAnsi="Times New Roman" w:cs="Times New Roman"/>
          <w:b/>
          <w:bCs/>
          <w:color w:val="000000" w:themeColor="text1"/>
          <w:sz w:val="24"/>
        </w:rPr>
        <w:lastRenderedPageBreak/>
        <w:t>References</w:t>
      </w:r>
    </w:p>
    <w:p w:rsidR="0003256B" w:rsidRPr="00360D13" w:rsidRDefault="0003256B" w:rsidP="006427E9">
      <w:pPr>
        <w:pStyle w:val="EndNoteBibliography"/>
        <w:spacing w:after="0" w:line="480" w:lineRule="auto"/>
        <w:ind w:left="720" w:hanging="720"/>
        <w:jc w:val="both"/>
        <w:rPr>
          <w:noProof/>
        </w:rPr>
      </w:pPr>
      <w:r w:rsidRPr="00360D13">
        <w:rPr>
          <w:noProof/>
        </w:rPr>
        <w:t>1</w:t>
      </w:r>
      <w:r w:rsidRPr="00360D13">
        <w:rPr>
          <w:rFonts w:ascii="PingFang SC" w:hAnsi="PingFang SC"/>
          <w:noProof/>
        </w:rPr>
        <w:t>.</w:t>
      </w:r>
      <w:r w:rsidRPr="00360D13">
        <w:rPr>
          <w:rFonts w:ascii="PingFang SC" w:hAnsi="PingFang SC"/>
          <w:noProof/>
        </w:rPr>
        <w:tab/>
      </w:r>
      <w:r w:rsidRPr="00360D13">
        <w:rPr>
          <w:noProof/>
        </w:rPr>
        <w:t>Chen SF, Zhou YQ, Chen YR, Gu J. fastp: an ultra-fast all-in-one FASTQ preprocessor. Bioinformatics. 2018;34:884-890.</w:t>
      </w:r>
    </w:p>
    <w:p w:rsidR="0003256B" w:rsidRPr="00360D13" w:rsidRDefault="0003256B" w:rsidP="006427E9">
      <w:pPr>
        <w:pStyle w:val="EndNoteBibliography"/>
        <w:spacing w:after="0" w:line="480" w:lineRule="auto"/>
        <w:ind w:left="720" w:hanging="720"/>
        <w:jc w:val="both"/>
        <w:rPr>
          <w:noProof/>
        </w:rPr>
      </w:pPr>
      <w:r w:rsidRPr="00360D13">
        <w:rPr>
          <w:noProof/>
        </w:rPr>
        <w:t>2</w:t>
      </w:r>
      <w:r w:rsidRPr="00360D13">
        <w:rPr>
          <w:rFonts w:ascii="PingFang SC" w:hAnsi="PingFang SC"/>
          <w:noProof/>
        </w:rPr>
        <w:t>.</w:t>
      </w:r>
      <w:r w:rsidRPr="00360D13">
        <w:rPr>
          <w:rFonts w:ascii="PingFang SC" w:hAnsi="PingFang SC"/>
          <w:noProof/>
        </w:rPr>
        <w:tab/>
      </w:r>
      <w:r w:rsidRPr="00360D13">
        <w:rPr>
          <w:noProof/>
        </w:rPr>
        <w:t>Li D, Liu C, Luo R, Sadakane K, Lam T. MEGAHIT: an ultra-fast single-node solution for large and complex metagenomics assembly via succinct de Bruijn graph. Bioinformatics. 2015;31:1674-1676.</w:t>
      </w:r>
    </w:p>
    <w:p w:rsidR="0003256B" w:rsidRPr="00360D13" w:rsidRDefault="0003256B" w:rsidP="006427E9">
      <w:pPr>
        <w:pStyle w:val="EndNoteBibliography"/>
        <w:spacing w:after="0" w:line="480" w:lineRule="auto"/>
        <w:ind w:left="720" w:hanging="720"/>
        <w:jc w:val="both"/>
        <w:rPr>
          <w:noProof/>
        </w:rPr>
      </w:pPr>
      <w:r w:rsidRPr="00360D13">
        <w:rPr>
          <w:noProof/>
        </w:rPr>
        <w:t>3</w:t>
      </w:r>
      <w:r w:rsidRPr="00360D13">
        <w:rPr>
          <w:rFonts w:ascii="PingFang SC" w:hAnsi="PingFang SC"/>
          <w:noProof/>
        </w:rPr>
        <w:t>.</w:t>
      </w:r>
      <w:r w:rsidRPr="00360D13">
        <w:rPr>
          <w:rFonts w:ascii="PingFang SC" w:hAnsi="PingFang SC"/>
          <w:noProof/>
        </w:rPr>
        <w:tab/>
      </w:r>
      <w:r w:rsidRPr="00360D13">
        <w:rPr>
          <w:noProof/>
        </w:rPr>
        <w:t>Qiu Z, Lian C-A, Yuan L, Lin B, Chen J, Mu R, et al. BASALT refines binning from metagenomic data and increases resolution of genome-resolved metagenomic analysis. Research Square. 2023;Preprint (Version 1).</w:t>
      </w:r>
    </w:p>
    <w:p w:rsidR="0003256B" w:rsidRPr="00360D13" w:rsidRDefault="0003256B" w:rsidP="006427E9">
      <w:pPr>
        <w:pStyle w:val="EndNoteBibliography"/>
        <w:spacing w:after="0" w:line="480" w:lineRule="auto"/>
        <w:ind w:left="720" w:hanging="720"/>
        <w:jc w:val="both"/>
        <w:rPr>
          <w:noProof/>
        </w:rPr>
      </w:pPr>
      <w:r w:rsidRPr="00360D13">
        <w:rPr>
          <w:noProof/>
        </w:rPr>
        <w:t>4</w:t>
      </w:r>
      <w:r w:rsidRPr="00360D13">
        <w:rPr>
          <w:rFonts w:ascii="PingFang SC" w:hAnsi="PingFang SC"/>
          <w:noProof/>
        </w:rPr>
        <w:t>.</w:t>
      </w:r>
      <w:r w:rsidRPr="00360D13">
        <w:rPr>
          <w:rFonts w:ascii="PingFang SC" w:hAnsi="PingFang SC"/>
          <w:noProof/>
        </w:rPr>
        <w:tab/>
      </w:r>
      <w:r w:rsidRPr="00360D13">
        <w:rPr>
          <w:noProof/>
        </w:rPr>
        <w:t>Parks DH, Imelfort M, Skennerton CT, Hugenholtz P, Tyson GW. CheckM: assessing the quality of microbial genomes recovered from isolates, single cells, and metagenomes. Genome Res. 2015;25:1043-1055.</w:t>
      </w:r>
    </w:p>
    <w:p w:rsidR="0003256B" w:rsidRPr="00360D13" w:rsidRDefault="0003256B" w:rsidP="006427E9">
      <w:pPr>
        <w:pStyle w:val="EndNoteBibliography"/>
        <w:spacing w:after="0" w:line="480" w:lineRule="auto"/>
        <w:ind w:left="720" w:hanging="720"/>
        <w:jc w:val="both"/>
        <w:rPr>
          <w:noProof/>
        </w:rPr>
      </w:pPr>
      <w:r w:rsidRPr="00360D13">
        <w:rPr>
          <w:noProof/>
        </w:rPr>
        <w:t>5</w:t>
      </w:r>
      <w:r w:rsidRPr="00360D13">
        <w:rPr>
          <w:rFonts w:ascii="PingFang SC" w:hAnsi="PingFang SC"/>
          <w:noProof/>
        </w:rPr>
        <w:t>.</w:t>
      </w:r>
      <w:r w:rsidRPr="00360D13">
        <w:rPr>
          <w:rFonts w:ascii="PingFang SC" w:hAnsi="PingFang SC"/>
          <w:noProof/>
        </w:rPr>
        <w:tab/>
      </w:r>
      <w:r w:rsidRPr="00360D13">
        <w:rPr>
          <w:noProof/>
        </w:rPr>
        <w:t>Parks DH, Rinke C, Chuvochina M, Chaumeil P-A, Woodcroft BJ, Evans PN, et al. Recovery of nearly 8,000 metagenome-assembled genomes substantially expands the tree of life. Nat Microbiol. 2017;2:1533-1542.</w:t>
      </w:r>
    </w:p>
    <w:p w:rsidR="0003256B" w:rsidRPr="00360D13" w:rsidRDefault="0003256B" w:rsidP="006427E9">
      <w:pPr>
        <w:pStyle w:val="EndNoteBibliography"/>
        <w:spacing w:after="0" w:line="480" w:lineRule="auto"/>
        <w:ind w:left="720" w:hanging="720"/>
        <w:jc w:val="both"/>
        <w:rPr>
          <w:noProof/>
        </w:rPr>
      </w:pPr>
      <w:r w:rsidRPr="00360D13">
        <w:rPr>
          <w:noProof/>
        </w:rPr>
        <w:t>6</w:t>
      </w:r>
      <w:r w:rsidRPr="00360D13">
        <w:rPr>
          <w:rFonts w:ascii="PingFang SC" w:hAnsi="PingFang SC"/>
          <w:noProof/>
        </w:rPr>
        <w:t>.</w:t>
      </w:r>
      <w:r w:rsidRPr="00360D13">
        <w:rPr>
          <w:rFonts w:ascii="PingFang SC" w:hAnsi="PingFang SC"/>
          <w:noProof/>
        </w:rPr>
        <w:tab/>
      </w:r>
      <w:r w:rsidRPr="00360D13">
        <w:rPr>
          <w:noProof/>
        </w:rPr>
        <w:t>Chaumeil PA, Mussig AJ, Hugenholtz P, Parks DH. GTDB-Tk: a toolkit to classify genomes with the Genome Taxonomy Database. Bioinformatics. 2019;36:1925-1927.</w:t>
      </w:r>
    </w:p>
    <w:p w:rsidR="0003256B" w:rsidRPr="00360D13" w:rsidRDefault="0003256B" w:rsidP="006427E9">
      <w:pPr>
        <w:pStyle w:val="EndNoteBibliography"/>
        <w:spacing w:after="0" w:line="480" w:lineRule="auto"/>
        <w:ind w:left="720" w:hanging="720"/>
        <w:jc w:val="both"/>
        <w:rPr>
          <w:noProof/>
        </w:rPr>
      </w:pPr>
      <w:r w:rsidRPr="00360D13">
        <w:rPr>
          <w:noProof/>
        </w:rPr>
        <w:t>7</w:t>
      </w:r>
      <w:r w:rsidRPr="00360D13">
        <w:rPr>
          <w:rFonts w:ascii="PingFang SC" w:hAnsi="PingFang SC"/>
          <w:noProof/>
        </w:rPr>
        <w:t>.</w:t>
      </w:r>
      <w:r w:rsidRPr="00360D13">
        <w:rPr>
          <w:rFonts w:ascii="PingFang SC" w:hAnsi="PingFang SC"/>
          <w:noProof/>
        </w:rPr>
        <w:tab/>
      </w:r>
      <w:r w:rsidRPr="00360D13">
        <w:rPr>
          <w:noProof/>
        </w:rPr>
        <w:t>Eddy SR. Accelerated Profile HMM Searches. PLoS Comput Biol. 2011;7:e1002195.</w:t>
      </w:r>
    </w:p>
    <w:p w:rsidR="0003256B" w:rsidRPr="00360D13" w:rsidRDefault="0003256B" w:rsidP="006427E9">
      <w:pPr>
        <w:pStyle w:val="EndNoteBibliography"/>
        <w:spacing w:after="0" w:line="480" w:lineRule="auto"/>
        <w:ind w:left="720" w:hanging="720"/>
        <w:jc w:val="both"/>
        <w:rPr>
          <w:noProof/>
        </w:rPr>
      </w:pPr>
      <w:r w:rsidRPr="00360D13">
        <w:rPr>
          <w:noProof/>
        </w:rPr>
        <w:t>8</w:t>
      </w:r>
      <w:r w:rsidRPr="00360D13">
        <w:rPr>
          <w:rFonts w:ascii="PingFang SC" w:hAnsi="PingFang SC"/>
          <w:noProof/>
        </w:rPr>
        <w:t>.</w:t>
      </w:r>
      <w:r w:rsidRPr="00360D13">
        <w:rPr>
          <w:rFonts w:ascii="PingFang SC" w:hAnsi="PingFang SC"/>
          <w:noProof/>
        </w:rPr>
        <w:tab/>
      </w:r>
      <w:r w:rsidRPr="00360D13">
        <w:rPr>
          <w:noProof/>
        </w:rPr>
        <w:t xml:space="preserve">Nguyen LT, Schmidt HA, von Haeseler A, Minh BQ. IQ-TREE: a fast and effective stochastic algorithm for estimating maximum-likelihood phylogenies. </w:t>
      </w:r>
      <w:r w:rsidRPr="00360D13">
        <w:rPr>
          <w:noProof/>
        </w:rPr>
        <w:lastRenderedPageBreak/>
        <w:t>Mol Biol Evol. 2015;32:268-274.</w:t>
      </w:r>
    </w:p>
    <w:p w:rsidR="0003256B" w:rsidRPr="00360D13" w:rsidRDefault="0003256B" w:rsidP="006427E9">
      <w:pPr>
        <w:pStyle w:val="EndNoteBibliography"/>
        <w:spacing w:after="0" w:line="480" w:lineRule="auto"/>
        <w:ind w:left="720" w:hanging="720"/>
        <w:jc w:val="both"/>
        <w:rPr>
          <w:noProof/>
        </w:rPr>
      </w:pPr>
      <w:r w:rsidRPr="00360D13">
        <w:rPr>
          <w:noProof/>
        </w:rPr>
        <w:t>9</w:t>
      </w:r>
      <w:r w:rsidRPr="00360D13">
        <w:rPr>
          <w:rFonts w:ascii="PingFang SC" w:hAnsi="PingFang SC"/>
          <w:noProof/>
        </w:rPr>
        <w:t>.</w:t>
      </w:r>
      <w:r w:rsidRPr="00360D13">
        <w:rPr>
          <w:rFonts w:ascii="PingFang SC" w:hAnsi="PingFang SC"/>
          <w:noProof/>
        </w:rPr>
        <w:tab/>
      </w:r>
      <w:r w:rsidRPr="00360D13">
        <w:rPr>
          <w:noProof/>
        </w:rPr>
        <w:t>Letunic I, Bork P. Interactive Tree Of Life (iTOL) v4: recent updates and new developments. Nucleic Acids Res. 2019;47:W256-W259.</w:t>
      </w:r>
    </w:p>
    <w:p w:rsidR="0003256B" w:rsidRPr="00360D13" w:rsidRDefault="0003256B" w:rsidP="006427E9">
      <w:pPr>
        <w:pStyle w:val="EndNoteBibliography"/>
        <w:spacing w:after="0" w:line="480" w:lineRule="auto"/>
        <w:ind w:left="720" w:hanging="720"/>
        <w:jc w:val="both"/>
        <w:rPr>
          <w:noProof/>
        </w:rPr>
      </w:pPr>
      <w:r w:rsidRPr="00360D13">
        <w:rPr>
          <w:noProof/>
        </w:rPr>
        <w:t>10</w:t>
      </w:r>
      <w:r w:rsidRPr="00360D13">
        <w:rPr>
          <w:rFonts w:ascii="PingFang SC" w:hAnsi="PingFang SC"/>
          <w:noProof/>
        </w:rPr>
        <w:t>.</w:t>
      </w:r>
      <w:r w:rsidRPr="00360D13">
        <w:rPr>
          <w:rFonts w:ascii="PingFang SC" w:hAnsi="PingFang SC"/>
          <w:noProof/>
        </w:rPr>
        <w:tab/>
      </w:r>
      <w:r w:rsidRPr="00360D13">
        <w:rPr>
          <w:noProof/>
        </w:rPr>
        <w:t>Langmead B, Salzberg SL. Fast gapped-read alignment with Bowtie 2. Nat Methods. 2012;9:357-359.</w:t>
      </w:r>
    </w:p>
    <w:p w:rsidR="0003256B" w:rsidRPr="00360D13" w:rsidRDefault="0003256B" w:rsidP="006427E9">
      <w:pPr>
        <w:pStyle w:val="EndNoteBibliography"/>
        <w:spacing w:line="480" w:lineRule="auto"/>
        <w:ind w:left="720" w:hanging="720"/>
        <w:jc w:val="both"/>
        <w:rPr>
          <w:noProof/>
        </w:rPr>
      </w:pPr>
      <w:r w:rsidRPr="00360D13">
        <w:rPr>
          <w:noProof/>
        </w:rPr>
        <w:t>11</w:t>
      </w:r>
      <w:r w:rsidRPr="00360D13">
        <w:rPr>
          <w:rFonts w:ascii="PingFang SC" w:hAnsi="PingFang SC"/>
          <w:noProof/>
        </w:rPr>
        <w:t>.</w:t>
      </w:r>
      <w:r w:rsidRPr="00360D13">
        <w:rPr>
          <w:rFonts w:ascii="PingFang SC" w:hAnsi="PingFang SC"/>
          <w:noProof/>
        </w:rPr>
        <w:tab/>
      </w:r>
      <w:r w:rsidRPr="00360D13">
        <w:rPr>
          <w:noProof/>
        </w:rPr>
        <w:t>Olm MR, Brown CT, Brooks B, Firek B, Baker R, Burstein D, et al. Identical bacterial populations colonize premature infant gut, skin, and oral microbiomes and exhibit different in situ growth rates. Genome Res. 2017;27:601-612.</w:t>
      </w:r>
    </w:p>
    <w:p w:rsidR="0003256B" w:rsidRPr="004F4174" w:rsidRDefault="0003256B" w:rsidP="003D0B79">
      <w:pPr>
        <w:pStyle w:val="EndNoteBibliography"/>
        <w:spacing w:line="480" w:lineRule="auto"/>
        <w:rPr>
          <w:rFonts w:ascii="Times New Roman" w:eastAsia="宋体" w:hAnsi="Times New Roman" w:cs="Times New Roman"/>
          <w:color w:val="000000" w:themeColor="text1"/>
          <w:kern w:val="0"/>
          <w:lang w:eastAsia="en-US"/>
        </w:rPr>
      </w:pPr>
    </w:p>
    <w:p w:rsidR="00E211F8" w:rsidRDefault="00E211F8"/>
    <w:sectPr w:rsidR="00E211F8" w:rsidSect="00D0707C">
      <w:footerReference w:type="even" r:id="rId11"/>
      <w:footerReference w:type="default" r:id="rId12"/>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5149" w:rsidRDefault="00465149">
      <w:r>
        <w:separator/>
      </w:r>
    </w:p>
  </w:endnote>
  <w:endnote w:type="continuationSeparator" w:id="0">
    <w:p w:rsidR="00465149" w:rsidRDefault="0046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altName w:val="Wingdings"/>
    <w:panose1 w:val="05000000000000000000"/>
    <w:charset w:val="4D"/>
    <w:family w:val="decorative"/>
    <w:pitch w:val="variable"/>
    <w:sig w:usb0="00000003" w:usb1="00000000" w:usb2="00000000" w:usb3="00000000" w:csb0="80000001"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no Pro">
    <w:altName w:val="Cambria"/>
    <w:panose1 w:val="020B0604020202020204"/>
    <w:charset w:val="00"/>
    <w:family w:val="roman"/>
    <w:notTrueType/>
    <w:pitch w:val="variable"/>
    <w:sig w:usb0="60000287" w:usb1="00000001" w:usb2="00000000" w:usb3="00000000" w:csb0="0000019F" w:csb1="00000000"/>
  </w:font>
  <w:font w:name="Times New Roman (正文 CS 字体)">
    <w:altName w:val="宋体"/>
    <w:panose1 w:val="020B0604020202020204"/>
    <w:charset w:val="00"/>
    <w:family w:val="roman"/>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PingFang SC">
    <w:panose1 w:val="020B0400000000000000"/>
    <w:charset w:val="00"/>
    <w:family w:val="roman"/>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1F77" w:rsidRDefault="00000000" w:rsidP="007225EA">
    <w:pPr>
      <w:pStyle w:val="a9"/>
      <w:framePr w:wrap="none"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7C1F77" w:rsidRDefault="0000000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647583236"/>
      <w:docPartObj>
        <w:docPartGallery w:val="Page Numbers (Bottom of Page)"/>
        <w:docPartUnique/>
      </w:docPartObj>
    </w:sdtPr>
    <w:sdtContent>
      <w:p w:rsidR="007225EA" w:rsidRDefault="00000000" w:rsidP="00E71914">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noProof/>
          </w:rPr>
          <w:t>6</w:t>
        </w:r>
        <w:r>
          <w:rPr>
            <w:rStyle w:val="ab"/>
          </w:rPr>
          <w:fldChar w:fldCharType="end"/>
        </w:r>
      </w:p>
    </w:sdtContent>
  </w:sdt>
  <w:p w:rsidR="007C1F77" w:rsidRDefault="0000000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5149" w:rsidRDefault="00465149">
      <w:r>
        <w:separator/>
      </w:r>
    </w:p>
  </w:footnote>
  <w:footnote w:type="continuationSeparator" w:id="0">
    <w:p w:rsidR="00465149" w:rsidRDefault="00465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AECCBA"/>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AD1EE4E8"/>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6994E884"/>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8E70D830"/>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151AC80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119A91A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EFC04FBE"/>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46CA428C"/>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AEC09A2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63123AE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3"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6"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7"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2126925127">
    <w:abstractNumId w:val="16"/>
  </w:num>
  <w:num w:numId="2" w16cid:durableId="1922636882">
    <w:abstractNumId w:val="14"/>
  </w:num>
  <w:num w:numId="3" w16cid:durableId="631136025">
    <w:abstractNumId w:val="17"/>
  </w:num>
  <w:num w:numId="4" w16cid:durableId="283734798">
    <w:abstractNumId w:val="15"/>
  </w:num>
  <w:num w:numId="5" w16cid:durableId="545218314">
    <w:abstractNumId w:val="13"/>
  </w:num>
  <w:num w:numId="6" w16cid:durableId="1425221437">
    <w:abstractNumId w:val="12"/>
  </w:num>
  <w:num w:numId="7" w16cid:durableId="2110348796">
    <w:abstractNumId w:val="11"/>
  </w:num>
  <w:num w:numId="8" w16cid:durableId="1548953672">
    <w:abstractNumId w:val="10"/>
  </w:num>
  <w:num w:numId="9" w16cid:durableId="276790421">
    <w:abstractNumId w:val="4"/>
  </w:num>
  <w:num w:numId="10" w16cid:durableId="754742920">
    <w:abstractNumId w:val="5"/>
  </w:num>
  <w:num w:numId="11" w16cid:durableId="281423128">
    <w:abstractNumId w:val="6"/>
  </w:num>
  <w:num w:numId="12" w16cid:durableId="1037047748">
    <w:abstractNumId w:val="7"/>
  </w:num>
  <w:num w:numId="13" w16cid:durableId="2112507815">
    <w:abstractNumId w:val="9"/>
  </w:num>
  <w:num w:numId="14" w16cid:durableId="2043237895">
    <w:abstractNumId w:val="0"/>
  </w:num>
  <w:num w:numId="15" w16cid:durableId="451829091">
    <w:abstractNumId w:val="1"/>
  </w:num>
  <w:num w:numId="16" w16cid:durableId="1725443261">
    <w:abstractNumId w:val="2"/>
  </w:num>
  <w:num w:numId="17" w16cid:durableId="376470601">
    <w:abstractNumId w:val="3"/>
  </w:num>
  <w:num w:numId="18" w16cid:durableId="12140740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3256B"/>
    <w:rsid w:val="0003256B"/>
    <w:rsid w:val="00051F14"/>
    <w:rsid w:val="000C621B"/>
    <w:rsid w:val="000D5CBF"/>
    <w:rsid w:val="000E00C9"/>
    <w:rsid w:val="000E6AA4"/>
    <w:rsid w:val="00140CB7"/>
    <w:rsid w:val="00141952"/>
    <w:rsid w:val="001909BB"/>
    <w:rsid w:val="001F2850"/>
    <w:rsid w:val="001F4966"/>
    <w:rsid w:val="002443E0"/>
    <w:rsid w:val="002F6D5B"/>
    <w:rsid w:val="0036356D"/>
    <w:rsid w:val="00465149"/>
    <w:rsid w:val="004D6394"/>
    <w:rsid w:val="00500E72"/>
    <w:rsid w:val="0059143D"/>
    <w:rsid w:val="005A0F9C"/>
    <w:rsid w:val="006427E9"/>
    <w:rsid w:val="00652817"/>
    <w:rsid w:val="006645FD"/>
    <w:rsid w:val="006B29E4"/>
    <w:rsid w:val="007114CD"/>
    <w:rsid w:val="007A7476"/>
    <w:rsid w:val="0086794B"/>
    <w:rsid w:val="00885029"/>
    <w:rsid w:val="008A1B4D"/>
    <w:rsid w:val="009034A6"/>
    <w:rsid w:val="00985874"/>
    <w:rsid w:val="009C4077"/>
    <w:rsid w:val="009E2864"/>
    <w:rsid w:val="009F03A1"/>
    <w:rsid w:val="009F3BA3"/>
    <w:rsid w:val="00A735CE"/>
    <w:rsid w:val="00AE5D08"/>
    <w:rsid w:val="00B22561"/>
    <w:rsid w:val="00B803DA"/>
    <w:rsid w:val="00C0472D"/>
    <w:rsid w:val="00D02954"/>
    <w:rsid w:val="00D0707C"/>
    <w:rsid w:val="00D92DD1"/>
    <w:rsid w:val="00DA125B"/>
    <w:rsid w:val="00DB1926"/>
    <w:rsid w:val="00E211F8"/>
    <w:rsid w:val="00EF42D4"/>
    <w:rsid w:val="00F30711"/>
    <w:rsid w:val="00F31107"/>
    <w:rsid w:val="00F76417"/>
    <w:rsid w:val="00FF5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65D81C8-CCED-0943-8C6A-7F3DF8A90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5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sid w:val="0003256B"/>
    <w:rPr>
      <w:color w:val="800080"/>
      <w:u w:val="single"/>
    </w:rPr>
  </w:style>
  <w:style w:type="paragraph" w:styleId="a4">
    <w:name w:val="Body Text"/>
    <w:basedOn w:val="a"/>
    <w:link w:val="a5"/>
    <w:rsid w:val="0003256B"/>
    <w:pPr>
      <w:widowControl/>
      <w:spacing w:after="200"/>
      <w:jc w:val="center"/>
    </w:pPr>
    <w:rPr>
      <w:rFonts w:ascii="Times" w:eastAsia="宋体" w:hAnsi="Times" w:cs="Times New Roman"/>
      <w:b/>
      <w:kern w:val="0"/>
      <w:sz w:val="40"/>
      <w:szCs w:val="20"/>
      <w:lang w:eastAsia="en-US"/>
    </w:rPr>
  </w:style>
  <w:style w:type="character" w:customStyle="1" w:styleId="a5">
    <w:name w:val="正文文本 字符"/>
    <w:basedOn w:val="a0"/>
    <w:link w:val="a4"/>
    <w:rsid w:val="0003256B"/>
    <w:rPr>
      <w:rFonts w:ascii="Times" w:eastAsia="宋体" w:hAnsi="Times" w:cs="Times New Roman"/>
      <w:b/>
      <w:kern w:val="0"/>
      <w:sz w:val="40"/>
      <w:szCs w:val="20"/>
      <w:lang w:eastAsia="en-US"/>
    </w:rPr>
  </w:style>
  <w:style w:type="paragraph" w:styleId="a6">
    <w:name w:val="footnote text"/>
    <w:basedOn w:val="a"/>
    <w:next w:val="TFReferencesSection"/>
    <w:link w:val="a7"/>
    <w:semiHidden/>
    <w:rsid w:val="0003256B"/>
    <w:pPr>
      <w:widowControl/>
      <w:spacing w:after="200"/>
    </w:pPr>
    <w:rPr>
      <w:rFonts w:ascii="Times" w:eastAsia="宋体" w:hAnsi="Times" w:cs="Times New Roman"/>
      <w:kern w:val="0"/>
      <w:sz w:val="24"/>
      <w:szCs w:val="20"/>
      <w:lang w:eastAsia="en-US"/>
    </w:rPr>
  </w:style>
  <w:style w:type="character" w:customStyle="1" w:styleId="a7">
    <w:name w:val="脚注文本 字符"/>
    <w:basedOn w:val="a0"/>
    <w:link w:val="a6"/>
    <w:semiHidden/>
    <w:rsid w:val="0003256B"/>
    <w:rPr>
      <w:rFonts w:ascii="Times" w:eastAsia="宋体" w:hAnsi="Times" w:cs="Times New Roman"/>
      <w:kern w:val="0"/>
      <w:sz w:val="24"/>
      <w:szCs w:val="20"/>
      <w:lang w:eastAsia="en-US"/>
    </w:rPr>
  </w:style>
  <w:style w:type="paragraph" w:customStyle="1" w:styleId="TFReferencesSection">
    <w:name w:val="TF_References_Section"/>
    <w:basedOn w:val="a"/>
    <w:rsid w:val="0003256B"/>
    <w:pPr>
      <w:widowControl/>
      <w:spacing w:after="200" w:line="480" w:lineRule="auto"/>
      <w:ind w:firstLine="187"/>
    </w:pPr>
    <w:rPr>
      <w:rFonts w:ascii="Times" w:eastAsia="宋体" w:hAnsi="Times" w:cs="Times New Roman"/>
      <w:kern w:val="0"/>
      <w:sz w:val="24"/>
      <w:szCs w:val="20"/>
      <w:lang w:eastAsia="en-US"/>
    </w:rPr>
  </w:style>
  <w:style w:type="paragraph" w:customStyle="1" w:styleId="TAMainText">
    <w:name w:val="TA_Main_Text"/>
    <w:basedOn w:val="a"/>
    <w:rsid w:val="0003256B"/>
    <w:pPr>
      <w:widowControl/>
      <w:spacing w:line="480" w:lineRule="auto"/>
      <w:ind w:firstLine="202"/>
    </w:pPr>
    <w:rPr>
      <w:rFonts w:ascii="Times" w:eastAsia="宋体" w:hAnsi="Times" w:cs="Times New Roman"/>
      <w:kern w:val="0"/>
      <w:sz w:val="24"/>
      <w:szCs w:val="20"/>
      <w:lang w:eastAsia="en-US"/>
    </w:rPr>
  </w:style>
  <w:style w:type="paragraph" w:customStyle="1" w:styleId="BATitle">
    <w:name w:val="BA_Title"/>
    <w:basedOn w:val="a"/>
    <w:next w:val="BBAuthorName"/>
    <w:rsid w:val="0003256B"/>
    <w:pPr>
      <w:widowControl/>
      <w:spacing w:before="720" w:after="360" w:line="480" w:lineRule="auto"/>
      <w:jc w:val="center"/>
    </w:pPr>
    <w:rPr>
      <w:rFonts w:ascii="Times New Roman" w:eastAsia="宋体" w:hAnsi="Times New Roman" w:cs="Times New Roman"/>
      <w:kern w:val="0"/>
      <w:sz w:val="44"/>
      <w:szCs w:val="20"/>
      <w:lang w:eastAsia="en-US"/>
    </w:rPr>
  </w:style>
  <w:style w:type="paragraph" w:customStyle="1" w:styleId="BBAuthorName">
    <w:name w:val="BB_Author_Name"/>
    <w:basedOn w:val="a"/>
    <w:next w:val="BCAuthorAddress"/>
    <w:rsid w:val="0003256B"/>
    <w:pPr>
      <w:widowControl/>
      <w:spacing w:after="240" w:line="480" w:lineRule="auto"/>
      <w:jc w:val="center"/>
    </w:pPr>
    <w:rPr>
      <w:rFonts w:ascii="Times" w:eastAsia="宋体" w:hAnsi="Times" w:cs="Times New Roman"/>
      <w:i/>
      <w:kern w:val="0"/>
      <w:sz w:val="24"/>
      <w:szCs w:val="20"/>
      <w:lang w:eastAsia="en-US"/>
    </w:rPr>
  </w:style>
  <w:style w:type="paragraph" w:customStyle="1" w:styleId="BCAuthorAddress">
    <w:name w:val="BC_Author_Address"/>
    <w:basedOn w:val="a"/>
    <w:next w:val="BIEmailAddress"/>
    <w:rsid w:val="0003256B"/>
    <w:pPr>
      <w:widowControl/>
      <w:spacing w:after="240" w:line="480" w:lineRule="auto"/>
      <w:jc w:val="center"/>
    </w:pPr>
    <w:rPr>
      <w:rFonts w:ascii="Times" w:eastAsia="宋体" w:hAnsi="Times" w:cs="Times New Roman"/>
      <w:kern w:val="0"/>
      <w:sz w:val="24"/>
      <w:szCs w:val="20"/>
      <w:lang w:eastAsia="en-US"/>
    </w:rPr>
  </w:style>
  <w:style w:type="paragraph" w:customStyle="1" w:styleId="BIEmailAddress">
    <w:name w:val="BI_Email_Address"/>
    <w:basedOn w:val="a"/>
    <w:next w:val="AIReceivedDate"/>
    <w:rsid w:val="0003256B"/>
    <w:pPr>
      <w:spacing w:line="480" w:lineRule="auto"/>
    </w:pPr>
  </w:style>
  <w:style w:type="paragraph" w:customStyle="1" w:styleId="AIReceivedDate">
    <w:name w:val="AI_Received_Date"/>
    <w:basedOn w:val="a"/>
    <w:next w:val="BDAbstract"/>
    <w:rsid w:val="0003256B"/>
    <w:pPr>
      <w:widowControl/>
      <w:spacing w:after="240" w:line="480" w:lineRule="auto"/>
    </w:pPr>
    <w:rPr>
      <w:rFonts w:ascii="Times" w:eastAsia="宋体" w:hAnsi="Times" w:cs="Times New Roman"/>
      <w:b/>
      <w:kern w:val="0"/>
      <w:sz w:val="24"/>
      <w:szCs w:val="20"/>
      <w:lang w:eastAsia="en-US"/>
    </w:rPr>
  </w:style>
  <w:style w:type="paragraph" w:customStyle="1" w:styleId="BDAbstract">
    <w:name w:val="BD_Abstract"/>
    <w:basedOn w:val="a"/>
    <w:next w:val="TAMainText"/>
    <w:rsid w:val="0003256B"/>
    <w:pPr>
      <w:widowControl/>
      <w:spacing w:before="360" w:after="360" w:line="480" w:lineRule="auto"/>
    </w:pPr>
    <w:rPr>
      <w:rFonts w:ascii="Times" w:eastAsia="宋体" w:hAnsi="Times" w:cs="Times New Roman"/>
      <w:kern w:val="0"/>
      <w:sz w:val="24"/>
      <w:szCs w:val="20"/>
      <w:lang w:eastAsia="en-US"/>
    </w:rPr>
  </w:style>
  <w:style w:type="paragraph" w:customStyle="1" w:styleId="TDAcknowledgments">
    <w:name w:val="TD_Acknowledgments"/>
    <w:basedOn w:val="a"/>
    <w:next w:val="a"/>
    <w:rsid w:val="0003256B"/>
    <w:pPr>
      <w:widowControl/>
      <w:spacing w:before="200" w:after="200" w:line="480" w:lineRule="auto"/>
      <w:ind w:firstLine="202"/>
    </w:pPr>
    <w:rPr>
      <w:rFonts w:ascii="Times" w:eastAsia="宋体" w:hAnsi="Times" w:cs="Times New Roman"/>
      <w:kern w:val="0"/>
      <w:sz w:val="24"/>
      <w:szCs w:val="20"/>
      <w:lang w:eastAsia="en-US"/>
    </w:rPr>
  </w:style>
  <w:style w:type="paragraph" w:customStyle="1" w:styleId="TESupportingInformation">
    <w:name w:val="TE_Supporting_Information"/>
    <w:basedOn w:val="a"/>
    <w:next w:val="a"/>
    <w:rsid w:val="0003256B"/>
    <w:pPr>
      <w:widowControl/>
      <w:spacing w:after="200" w:line="480" w:lineRule="auto"/>
      <w:ind w:firstLine="187"/>
    </w:pPr>
    <w:rPr>
      <w:rFonts w:ascii="Times" w:eastAsia="宋体" w:hAnsi="Times" w:cs="Times New Roman"/>
      <w:kern w:val="0"/>
      <w:sz w:val="24"/>
      <w:szCs w:val="20"/>
      <w:lang w:eastAsia="en-US"/>
    </w:rPr>
  </w:style>
  <w:style w:type="paragraph" w:customStyle="1" w:styleId="VCSchemeTitle">
    <w:name w:val="VC_Scheme_Title"/>
    <w:basedOn w:val="a"/>
    <w:next w:val="a"/>
    <w:rsid w:val="0003256B"/>
    <w:pPr>
      <w:spacing w:line="480" w:lineRule="auto"/>
    </w:pPr>
  </w:style>
  <w:style w:type="paragraph" w:customStyle="1" w:styleId="VDTableTitle">
    <w:name w:val="VD_Table_Title"/>
    <w:basedOn w:val="a"/>
    <w:next w:val="a"/>
    <w:rsid w:val="0003256B"/>
    <w:pPr>
      <w:widowControl/>
      <w:spacing w:after="200" w:line="480" w:lineRule="auto"/>
    </w:pPr>
    <w:rPr>
      <w:rFonts w:ascii="Times" w:eastAsia="宋体" w:hAnsi="Times" w:cs="Times New Roman"/>
      <w:kern w:val="0"/>
      <w:sz w:val="24"/>
      <w:szCs w:val="20"/>
      <w:lang w:eastAsia="en-US"/>
    </w:rPr>
  </w:style>
  <w:style w:type="paragraph" w:customStyle="1" w:styleId="VAFigureCaption">
    <w:name w:val="VA_Figure_Caption"/>
    <w:basedOn w:val="a"/>
    <w:next w:val="a"/>
    <w:rsid w:val="0003256B"/>
    <w:pPr>
      <w:widowControl/>
      <w:spacing w:after="200" w:line="480" w:lineRule="auto"/>
    </w:pPr>
    <w:rPr>
      <w:rFonts w:ascii="Times" w:eastAsia="宋体" w:hAnsi="Times" w:cs="Times New Roman"/>
      <w:kern w:val="0"/>
      <w:sz w:val="24"/>
      <w:szCs w:val="20"/>
      <w:lang w:eastAsia="en-US"/>
    </w:rPr>
  </w:style>
  <w:style w:type="paragraph" w:customStyle="1" w:styleId="VBChartTitle">
    <w:name w:val="VB_Chart_Title"/>
    <w:basedOn w:val="a"/>
    <w:next w:val="a"/>
    <w:rsid w:val="0003256B"/>
    <w:pPr>
      <w:spacing w:line="480" w:lineRule="auto"/>
    </w:pPr>
  </w:style>
  <w:style w:type="paragraph" w:customStyle="1" w:styleId="FETableFootnote">
    <w:name w:val="FE_Table_Footnote"/>
    <w:basedOn w:val="a"/>
    <w:next w:val="a"/>
    <w:rsid w:val="0003256B"/>
    <w:pPr>
      <w:widowControl/>
      <w:spacing w:after="200"/>
      <w:ind w:firstLine="187"/>
    </w:pPr>
    <w:rPr>
      <w:rFonts w:ascii="Times" w:eastAsia="宋体" w:hAnsi="Times" w:cs="Times New Roman"/>
      <w:kern w:val="0"/>
      <w:sz w:val="24"/>
      <w:szCs w:val="20"/>
      <w:lang w:eastAsia="en-US"/>
    </w:rPr>
  </w:style>
  <w:style w:type="paragraph" w:customStyle="1" w:styleId="FCChartFootnote">
    <w:name w:val="FC_Chart_Footnote"/>
    <w:basedOn w:val="a"/>
    <w:next w:val="a"/>
    <w:rsid w:val="0003256B"/>
    <w:pPr>
      <w:ind w:firstLine="187"/>
    </w:pPr>
  </w:style>
  <w:style w:type="paragraph" w:customStyle="1" w:styleId="FDSchemeFootnote">
    <w:name w:val="FD_Scheme_Footnote"/>
    <w:basedOn w:val="a"/>
    <w:next w:val="a"/>
    <w:rsid w:val="0003256B"/>
    <w:pPr>
      <w:widowControl/>
      <w:spacing w:after="200"/>
      <w:ind w:firstLine="187"/>
    </w:pPr>
    <w:rPr>
      <w:rFonts w:ascii="Times" w:eastAsia="宋体" w:hAnsi="Times" w:cs="Times New Roman"/>
      <w:kern w:val="0"/>
      <w:sz w:val="24"/>
      <w:szCs w:val="20"/>
      <w:lang w:eastAsia="en-US"/>
    </w:rPr>
  </w:style>
  <w:style w:type="paragraph" w:customStyle="1" w:styleId="TCTableBody">
    <w:name w:val="TC_Table_Body"/>
    <w:basedOn w:val="a"/>
    <w:rsid w:val="0003256B"/>
    <w:pPr>
      <w:widowControl/>
      <w:spacing w:after="200"/>
    </w:pPr>
    <w:rPr>
      <w:rFonts w:ascii="Times" w:eastAsia="宋体" w:hAnsi="Times" w:cs="Times New Roman"/>
      <w:kern w:val="0"/>
      <w:sz w:val="24"/>
      <w:szCs w:val="20"/>
      <w:lang w:eastAsia="en-US"/>
    </w:rPr>
  </w:style>
  <w:style w:type="paragraph" w:customStyle="1" w:styleId="AFTitleRunningHead">
    <w:name w:val="AF_Title_Running_Head"/>
    <w:basedOn w:val="a"/>
    <w:next w:val="TAMainText"/>
    <w:rsid w:val="0003256B"/>
    <w:pPr>
      <w:spacing w:line="480" w:lineRule="auto"/>
    </w:pPr>
  </w:style>
  <w:style w:type="paragraph" w:customStyle="1" w:styleId="BEAuthorBiography">
    <w:name w:val="BE_Author_Biography"/>
    <w:basedOn w:val="a"/>
    <w:rsid w:val="0003256B"/>
    <w:pPr>
      <w:spacing w:line="480" w:lineRule="auto"/>
    </w:pPr>
  </w:style>
  <w:style w:type="paragraph" w:customStyle="1" w:styleId="FACorrespondingAuthorFootnote">
    <w:name w:val="FA_Corresponding_Author_Footnote"/>
    <w:basedOn w:val="a"/>
    <w:next w:val="TAMainText"/>
    <w:rsid w:val="0003256B"/>
    <w:pPr>
      <w:widowControl/>
      <w:spacing w:after="200" w:line="480" w:lineRule="auto"/>
    </w:pPr>
    <w:rPr>
      <w:rFonts w:ascii="Times" w:eastAsia="宋体" w:hAnsi="Times" w:cs="Times New Roman"/>
      <w:kern w:val="0"/>
      <w:sz w:val="24"/>
      <w:szCs w:val="20"/>
      <w:lang w:eastAsia="en-US"/>
    </w:rPr>
  </w:style>
  <w:style w:type="paragraph" w:customStyle="1" w:styleId="SNSynopsisTOC">
    <w:name w:val="SN_Synopsis_TOC"/>
    <w:basedOn w:val="a"/>
    <w:rsid w:val="0003256B"/>
    <w:pPr>
      <w:spacing w:line="480" w:lineRule="auto"/>
    </w:pPr>
  </w:style>
  <w:style w:type="character" w:styleId="a8">
    <w:name w:val="Hyperlink"/>
    <w:rsid w:val="0003256B"/>
    <w:rPr>
      <w:color w:val="0000FF"/>
      <w:u w:val="single"/>
    </w:rPr>
  </w:style>
  <w:style w:type="paragraph" w:styleId="a9">
    <w:name w:val="footer"/>
    <w:basedOn w:val="a"/>
    <w:link w:val="aa"/>
    <w:uiPriority w:val="99"/>
    <w:rsid w:val="0003256B"/>
    <w:pPr>
      <w:widowControl/>
      <w:tabs>
        <w:tab w:val="center" w:pos="4320"/>
        <w:tab w:val="right" w:pos="8640"/>
      </w:tabs>
      <w:spacing w:after="200"/>
    </w:pPr>
    <w:rPr>
      <w:rFonts w:ascii="Times" w:eastAsia="宋体" w:hAnsi="Times" w:cs="Times New Roman"/>
      <w:kern w:val="0"/>
      <w:sz w:val="24"/>
      <w:szCs w:val="20"/>
      <w:lang w:eastAsia="en-US"/>
    </w:rPr>
  </w:style>
  <w:style w:type="character" w:customStyle="1" w:styleId="aa">
    <w:name w:val="页脚 字符"/>
    <w:basedOn w:val="a0"/>
    <w:link w:val="a9"/>
    <w:uiPriority w:val="99"/>
    <w:rsid w:val="0003256B"/>
    <w:rPr>
      <w:rFonts w:ascii="Times" w:eastAsia="宋体" w:hAnsi="Times" w:cs="Times New Roman"/>
      <w:kern w:val="0"/>
      <w:sz w:val="24"/>
      <w:szCs w:val="20"/>
      <w:lang w:eastAsia="en-US"/>
    </w:rPr>
  </w:style>
  <w:style w:type="paragraph" w:customStyle="1" w:styleId="BGKeywords">
    <w:name w:val="BG_Keywords"/>
    <w:basedOn w:val="a"/>
    <w:rsid w:val="0003256B"/>
    <w:pPr>
      <w:widowControl/>
      <w:spacing w:after="200" w:line="480" w:lineRule="auto"/>
    </w:pPr>
    <w:rPr>
      <w:rFonts w:ascii="Times" w:eastAsia="宋体" w:hAnsi="Times" w:cs="Times New Roman"/>
      <w:kern w:val="0"/>
      <w:sz w:val="24"/>
      <w:szCs w:val="20"/>
      <w:lang w:eastAsia="en-US"/>
    </w:rPr>
  </w:style>
  <w:style w:type="paragraph" w:customStyle="1" w:styleId="BHBriefs">
    <w:name w:val="BH_Briefs"/>
    <w:basedOn w:val="a"/>
    <w:rsid w:val="0003256B"/>
    <w:pPr>
      <w:widowControl/>
      <w:spacing w:after="200" w:line="480" w:lineRule="auto"/>
    </w:pPr>
    <w:rPr>
      <w:rFonts w:ascii="Times" w:eastAsia="宋体" w:hAnsi="Times" w:cs="Times New Roman"/>
      <w:kern w:val="0"/>
      <w:sz w:val="24"/>
      <w:szCs w:val="20"/>
      <w:lang w:eastAsia="en-US"/>
    </w:rPr>
  </w:style>
  <w:style w:type="character" w:styleId="ab">
    <w:name w:val="page number"/>
    <w:basedOn w:val="a0"/>
    <w:uiPriority w:val="99"/>
    <w:rsid w:val="0003256B"/>
  </w:style>
  <w:style w:type="paragraph" w:styleId="ac">
    <w:name w:val="Balloon Text"/>
    <w:basedOn w:val="a"/>
    <w:link w:val="ad"/>
    <w:uiPriority w:val="99"/>
    <w:semiHidden/>
    <w:rsid w:val="0003256B"/>
    <w:rPr>
      <w:rFonts w:ascii="Tahoma" w:hAnsi="Tahoma" w:cs="Tahoma"/>
      <w:sz w:val="16"/>
      <w:szCs w:val="16"/>
    </w:rPr>
  </w:style>
  <w:style w:type="character" w:customStyle="1" w:styleId="ad">
    <w:name w:val="批注框文本 字符"/>
    <w:basedOn w:val="a0"/>
    <w:link w:val="ac"/>
    <w:uiPriority w:val="99"/>
    <w:semiHidden/>
    <w:rsid w:val="0003256B"/>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03256B"/>
    <w:pPr>
      <w:widowControl/>
      <w:jc w:val="left"/>
    </w:pPr>
    <w:rPr>
      <w:rFonts w:ascii="Arno Pro" w:eastAsia="宋体" w:hAnsi="Arno Pro" w:cs="Times New Roman"/>
      <w:kern w:val="20"/>
      <w:sz w:val="18"/>
      <w:szCs w:val="20"/>
      <w:lang w:eastAsia="en-US"/>
    </w:rPr>
  </w:style>
  <w:style w:type="character" w:customStyle="1" w:styleId="StyleFACorrespondingAuthorFootnote7ptChar">
    <w:name w:val="Style FA_Corresponding_Author_Footnote + 7 pt Char"/>
    <w:link w:val="StyleFACorrespondingAuthorFootnote7pt"/>
    <w:rsid w:val="0003256B"/>
    <w:rPr>
      <w:rFonts w:ascii="Arno Pro" w:eastAsia="宋体" w:hAnsi="Arno Pro" w:cs="Times New Roman"/>
      <w:kern w:val="20"/>
      <w:sz w:val="18"/>
      <w:szCs w:val="20"/>
      <w:lang w:eastAsia="en-US"/>
    </w:rPr>
  </w:style>
  <w:style w:type="paragraph" w:customStyle="1" w:styleId="FAAuthorInfoSubtitle">
    <w:name w:val="FA_Author_Info_Subtitle"/>
    <w:basedOn w:val="a"/>
    <w:link w:val="FAAuthorInfoSubtitleChar"/>
    <w:autoRedefine/>
    <w:rsid w:val="0003256B"/>
    <w:pPr>
      <w:widowControl/>
      <w:spacing w:before="120" w:after="60" w:line="480" w:lineRule="auto"/>
      <w:jc w:val="left"/>
    </w:pPr>
    <w:rPr>
      <w:rFonts w:ascii="Times" w:eastAsia="宋体" w:hAnsi="Times" w:cs="Times New Roman"/>
      <w:b/>
      <w:kern w:val="0"/>
      <w:sz w:val="24"/>
      <w:szCs w:val="20"/>
      <w:lang w:eastAsia="en-US"/>
    </w:rPr>
  </w:style>
  <w:style w:type="character" w:customStyle="1" w:styleId="FAAuthorInfoSubtitleChar">
    <w:name w:val="FA_Author_Info_Subtitle Char"/>
    <w:link w:val="FAAuthorInfoSubtitle"/>
    <w:rsid w:val="0003256B"/>
    <w:rPr>
      <w:rFonts w:ascii="Times" w:eastAsia="宋体" w:hAnsi="Times" w:cs="Times New Roman"/>
      <w:b/>
      <w:kern w:val="0"/>
      <w:sz w:val="24"/>
      <w:szCs w:val="20"/>
      <w:lang w:eastAsia="en-US"/>
    </w:rPr>
  </w:style>
  <w:style w:type="paragraph" w:customStyle="1" w:styleId="Default">
    <w:name w:val="Default"/>
    <w:rsid w:val="0003256B"/>
    <w:pPr>
      <w:autoSpaceDE w:val="0"/>
      <w:autoSpaceDN w:val="0"/>
      <w:adjustRightInd w:val="0"/>
    </w:pPr>
    <w:rPr>
      <w:rFonts w:ascii="Symbol" w:eastAsia="宋体" w:hAnsi="Symbol" w:cs="Symbol"/>
      <w:color w:val="000000"/>
      <w:kern w:val="0"/>
      <w:sz w:val="24"/>
      <w:lang w:eastAsia="en-US"/>
    </w:rPr>
  </w:style>
  <w:style w:type="character" w:styleId="ae">
    <w:name w:val="line number"/>
    <w:basedOn w:val="a0"/>
    <w:uiPriority w:val="99"/>
    <w:semiHidden/>
    <w:unhideWhenUsed/>
    <w:rsid w:val="0003256B"/>
  </w:style>
  <w:style w:type="character" w:styleId="af">
    <w:name w:val="annotation reference"/>
    <w:basedOn w:val="a0"/>
    <w:uiPriority w:val="99"/>
    <w:semiHidden/>
    <w:unhideWhenUsed/>
    <w:rsid w:val="0003256B"/>
    <w:rPr>
      <w:sz w:val="16"/>
      <w:szCs w:val="16"/>
    </w:rPr>
  </w:style>
  <w:style w:type="paragraph" w:styleId="af0">
    <w:name w:val="annotation text"/>
    <w:basedOn w:val="a"/>
    <w:link w:val="af1"/>
    <w:uiPriority w:val="99"/>
    <w:unhideWhenUsed/>
    <w:qFormat/>
    <w:rsid w:val="0003256B"/>
    <w:pPr>
      <w:widowControl/>
      <w:spacing w:after="160"/>
      <w:jc w:val="left"/>
    </w:pPr>
    <w:rPr>
      <w:kern w:val="0"/>
      <w:sz w:val="20"/>
      <w:szCs w:val="20"/>
    </w:rPr>
  </w:style>
  <w:style w:type="character" w:customStyle="1" w:styleId="af1">
    <w:name w:val="批注文字 字符"/>
    <w:basedOn w:val="a0"/>
    <w:link w:val="af0"/>
    <w:uiPriority w:val="99"/>
    <w:qFormat/>
    <w:rsid w:val="0003256B"/>
    <w:rPr>
      <w:kern w:val="0"/>
      <w:sz w:val="20"/>
      <w:szCs w:val="20"/>
    </w:rPr>
  </w:style>
  <w:style w:type="paragraph" w:styleId="af2">
    <w:name w:val="annotation subject"/>
    <w:basedOn w:val="af0"/>
    <w:next w:val="af0"/>
    <w:link w:val="af3"/>
    <w:uiPriority w:val="99"/>
    <w:semiHidden/>
    <w:unhideWhenUsed/>
    <w:rsid w:val="0003256B"/>
    <w:rPr>
      <w:b/>
      <w:bCs/>
    </w:rPr>
  </w:style>
  <w:style w:type="character" w:customStyle="1" w:styleId="af3">
    <w:name w:val="批注主题 字符"/>
    <w:basedOn w:val="af1"/>
    <w:link w:val="af2"/>
    <w:uiPriority w:val="99"/>
    <w:semiHidden/>
    <w:rsid w:val="0003256B"/>
    <w:rPr>
      <w:b/>
      <w:bCs/>
      <w:kern w:val="0"/>
      <w:sz w:val="20"/>
      <w:szCs w:val="20"/>
    </w:rPr>
  </w:style>
  <w:style w:type="paragraph" w:styleId="af4">
    <w:name w:val="Revision"/>
    <w:hidden/>
    <w:uiPriority w:val="99"/>
    <w:semiHidden/>
    <w:rsid w:val="0003256B"/>
    <w:rPr>
      <w:kern w:val="0"/>
      <w:sz w:val="22"/>
      <w:szCs w:val="22"/>
    </w:rPr>
  </w:style>
  <w:style w:type="paragraph" w:customStyle="1" w:styleId="EndNoteBibliographyTitle">
    <w:name w:val="EndNote Bibliography Title"/>
    <w:basedOn w:val="a"/>
    <w:link w:val="EndNoteBibliographyTitle0"/>
    <w:rsid w:val="0003256B"/>
    <w:pPr>
      <w:spacing w:line="259" w:lineRule="auto"/>
      <w:jc w:val="center"/>
    </w:pPr>
    <w:rPr>
      <w:rFonts w:ascii="Times" w:hAnsi="Times"/>
      <w:sz w:val="24"/>
      <w:szCs w:val="22"/>
    </w:rPr>
  </w:style>
  <w:style w:type="character" w:customStyle="1" w:styleId="EndNoteBibliographyTitle0">
    <w:name w:val="EndNote Bibliography Title 字符"/>
    <w:basedOn w:val="a0"/>
    <w:link w:val="EndNoteBibliographyTitle"/>
    <w:rsid w:val="0003256B"/>
    <w:rPr>
      <w:rFonts w:ascii="Times" w:hAnsi="Times"/>
      <w:sz w:val="24"/>
      <w:szCs w:val="22"/>
    </w:rPr>
  </w:style>
  <w:style w:type="paragraph" w:customStyle="1" w:styleId="EndNoteBibliography">
    <w:name w:val="EndNote Bibliography"/>
    <w:basedOn w:val="a"/>
    <w:link w:val="EndNoteBibliography0"/>
    <w:rsid w:val="0003256B"/>
    <w:pPr>
      <w:spacing w:after="160"/>
      <w:jc w:val="left"/>
    </w:pPr>
    <w:rPr>
      <w:rFonts w:ascii="Times" w:hAnsi="Times"/>
      <w:sz w:val="24"/>
      <w:szCs w:val="22"/>
    </w:rPr>
  </w:style>
  <w:style w:type="character" w:customStyle="1" w:styleId="EndNoteBibliography0">
    <w:name w:val="EndNote Bibliography 字符"/>
    <w:basedOn w:val="a0"/>
    <w:link w:val="EndNoteBibliography"/>
    <w:rsid w:val="0003256B"/>
    <w:rPr>
      <w:rFonts w:ascii="Times" w:hAnsi="Times"/>
      <w:sz w:val="24"/>
      <w:szCs w:val="22"/>
    </w:rPr>
  </w:style>
  <w:style w:type="paragraph" w:customStyle="1" w:styleId="TAMainText0">
    <w:name w:val="样式 TA_Main_Text + 加粗 首行缩进:  0 厘米"/>
    <w:basedOn w:val="a"/>
    <w:rsid w:val="0003256B"/>
    <w:pPr>
      <w:widowControl/>
      <w:spacing w:line="480" w:lineRule="auto"/>
    </w:pPr>
    <w:rPr>
      <w:rFonts w:ascii="Times" w:hAnsi="Times" w:cs="宋体"/>
      <w:b/>
      <w:bCs/>
      <w:kern w:val="0"/>
      <w:sz w:val="28"/>
      <w:szCs w:val="20"/>
      <w:lang w:eastAsia="en-US"/>
    </w:rPr>
  </w:style>
  <w:style w:type="table" w:styleId="af5">
    <w:name w:val="Table Grid"/>
    <w:basedOn w:val="a1"/>
    <w:uiPriority w:val="59"/>
    <w:qFormat/>
    <w:rsid w:val="00032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nhideWhenUsed/>
    <w:rsid w:val="0003256B"/>
    <w:pPr>
      <w:pBdr>
        <w:bottom w:val="single" w:sz="6" w:space="1" w:color="auto"/>
      </w:pBdr>
      <w:tabs>
        <w:tab w:val="center" w:pos="4153"/>
        <w:tab w:val="right" w:pos="8306"/>
      </w:tabs>
      <w:snapToGrid w:val="0"/>
      <w:jc w:val="center"/>
    </w:pPr>
    <w:rPr>
      <w:sz w:val="18"/>
      <w:szCs w:val="18"/>
    </w:rPr>
  </w:style>
  <w:style w:type="character" w:customStyle="1" w:styleId="af7">
    <w:name w:val="页眉 字符"/>
    <w:basedOn w:val="a0"/>
    <w:link w:val="af6"/>
    <w:rsid w:val="0003256B"/>
    <w:rPr>
      <w:sz w:val="18"/>
      <w:szCs w:val="18"/>
    </w:rPr>
  </w:style>
  <w:style w:type="character" w:styleId="af8">
    <w:name w:val="Unresolved Mention"/>
    <w:basedOn w:val="a0"/>
    <w:uiPriority w:val="99"/>
    <w:semiHidden/>
    <w:unhideWhenUsed/>
    <w:rsid w:val="0003256B"/>
    <w:rPr>
      <w:color w:val="605E5C"/>
      <w:shd w:val="clear" w:color="auto" w:fill="E1DFDD"/>
    </w:rPr>
  </w:style>
  <w:style w:type="paragraph" w:customStyle="1" w:styleId="1">
    <w:name w:val="列出段落1"/>
    <w:basedOn w:val="a"/>
    <w:uiPriority w:val="34"/>
    <w:qFormat/>
    <w:rsid w:val="0003256B"/>
    <w:pPr>
      <w:spacing w:line="300" w:lineRule="auto"/>
      <w:ind w:firstLineChars="200" w:firstLine="420"/>
    </w:pPr>
    <w:rPr>
      <w:rFonts w:ascii="Times New Roman" w:eastAsia="宋体" w:hAnsi="Times New Roman"/>
      <w:sz w:val="24"/>
      <w:szCs w:val="22"/>
    </w:rPr>
  </w:style>
  <w:style w:type="paragraph" w:customStyle="1" w:styleId="af9">
    <w:name w:val="段落文字"/>
    <w:basedOn w:val="a"/>
    <w:qFormat/>
    <w:rsid w:val="0003256B"/>
    <w:pPr>
      <w:widowControl/>
      <w:spacing w:line="400" w:lineRule="exact"/>
      <w:ind w:firstLineChars="200" w:firstLine="200"/>
      <w:jc w:val="left"/>
    </w:pPr>
    <w:rPr>
      <w:rFonts w:ascii="Times New Roman" w:eastAsia="宋体" w:hAnsi="Times New Roman" w:cs="Times New Roman (正文 CS 字体)"/>
      <w:kern w:val="0"/>
      <w:sz w:val="24"/>
    </w:rPr>
  </w:style>
  <w:style w:type="paragraph" w:customStyle="1" w:styleId="afa">
    <w:name w:val="表序与表名"/>
    <w:basedOn w:val="afb"/>
    <w:qFormat/>
    <w:rsid w:val="0003256B"/>
    <w:pPr>
      <w:widowControl/>
      <w:spacing w:before="240" w:after="120"/>
      <w:ind w:firstLineChars="0" w:firstLine="0"/>
      <w:jc w:val="center"/>
    </w:pPr>
    <w:rPr>
      <w:rFonts w:ascii="Times New Roman" w:eastAsia="宋体" w:hAnsi="Times New Roman" w:cs="Times New Roman"/>
      <w:color w:val="000000" w:themeColor="text1"/>
      <w:kern w:val="0"/>
      <w:sz w:val="22"/>
      <w:szCs w:val="22"/>
    </w:rPr>
  </w:style>
  <w:style w:type="paragraph" w:styleId="afb">
    <w:name w:val="List Paragraph"/>
    <w:basedOn w:val="a"/>
    <w:uiPriority w:val="34"/>
    <w:qFormat/>
    <w:rsid w:val="0003256B"/>
    <w:pPr>
      <w:ind w:firstLineChars="200" w:firstLine="420"/>
    </w:pPr>
  </w:style>
  <w:style w:type="paragraph" w:customStyle="1" w:styleId="11111">
    <w:name w:val="1.1111表内容"/>
    <w:basedOn w:val="a"/>
    <w:qFormat/>
    <w:rsid w:val="0003256B"/>
    <w:pPr>
      <w:widowControl/>
      <w:spacing w:before="60" w:after="60"/>
      <w:jc w:val="center"/>
    </w:pPr>
    <w:rPr>
      <w:rFonts w:ascii="Times New Roman" w:eastAsia="宋体" w:hAnsi="Times New Roman" w:cs="Times New Roman"/>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thub.com/banfieldlab/mattolm-public-scrip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EE5E7-827D-EB45-AA55-39CDB67F6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1040</Words>
  <Characters>5933</Characters>
  <Application>Microsoft Office Word</Application>
  <DocSecurity>0</DocSecurity>
  <Lines>49</Lines>
  <Paragraphs>13</Paragraphs>
  <ScaleCrop>false</ScaleCrop>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Xuejiao Qiao</dc:creator>
  <cp:keywords/>
  <dc:description/>
  <cp:lastModifiedBy>Xuejiao Qiao</cp:lastModifiedBy>
  <cp:revision>3</cp:revision>
  <dcterms:created xsi:type="dcterms:W3CDTF">2023-10-11T03:29:00Z</dcterms:created>
  <dcterms:modified xsi:type="dcterms:W3CDTF">2023-10-11T05:16:00Z</dcterms:modified>
</cp:coreProperties>
</file>