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/>
          <w:szCs w:val="21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 Soil physicochemical properties at the onset of the study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275"/>
        <w:gridCol w:w="1547"/>
        <w:gridCol w:w="947"/>
        <w:gridCol w:w="947"/>
        <w:gridCol w:w="947"/>
        <w:gridCol w:w="94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4" w:type="dxa"/>
            <w:gridSpan w:val="7"/>
            <w:tcBorders>
              <w:bottom w:val="single" w:color="auto" w:sz="8" w:space="0"/>
            </w:tcBorders>
            <w:shd w:val="clear" w:color="auto" w:fill="auto"/>
          </w:tcPr>
          <w:p>
            <w:pPr>
              <w:spacing w:line="360" w:lineRule="auto"/>
              <w:ind w:firstLine="211" w:firstLineChars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Soil physicochemical properties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SOC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(g kg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(g kg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47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(g cm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947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pH</w:t>
            </w:r>
          </w:p>
        </w:tc>
        <w:tc>
          <w:tcPr>
            <w:tcW w:w="947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ind w:firstLine="105" w:firstLineChars="50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clay</w:t>
            </w:r>
          </w:p>
        </w:tc>
        <w:tc>
          <w:tcPr>
            <w:tcW w:w="947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ind w:firstLine="105" w:firstLineChars="50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silt</w:t>
            </w:r>
          </w:p>
        </w:tc>
        <w:tc>
          <w:tcPr>
            <w:tcW w:w="947" w:type="dxa"/>
            <w:tcBorders>
              <w:top w:val="single" w:color="auto" w:sz="8" w:space="0"/>
              <w:bottom w:val="nil"/>
            </w:tcBorders>
            <w:shd w:val="clear" w:color="auto" w:fill="auto"/>
          </w:tcPr>
          <w:p>
            <w:pPr>
              <w:spacing w:line="360" w:lineRule="auto"/>
              <w:ind w:firstLine="105" w:firstLineChars="50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sand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11.0 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 0.80 </w:t>
            </w:r>
          </w:p>
        </w:tc>
        <w:tc>
          <w:tcPr>
            <w:tcW w:w="1547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1.29 </w:t>
            </w:r>
          </w:p>
        </w:tc>
        <w:tc>
          <w:tcPr>
            <w:tcW w:w="947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8.05</w:t>
            </w:r>
          </w:p>
        </w:tc>
        <w:tc>
          <w:tcPr>
            <w:tcW w:w="947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16.0 %</w:t>
            </w:r>
          </w:p>
        </w:tc>
        <w:tc>
          <w:tcPr>
            <w:tcW w:w="947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57.2 %</w:t>
            </w:r>
          </w:p>
        </w:tc>
        <w:tc>
          <w:tcPr>
            <w:tcW w:w="947" w:type="dxa"/>
            <w:tcBorders>
              <w:top w:val="nil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26.8 %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r>
        <w:rPr>
          <w:rFonts w:ascii="Times New Roman" w:hAnsi="Times New Roman" w:cs="Times New Roman"/>
          <w:color w:val="000000"/>
          <w:sz w:val="18"/>
          <w:szCs w:val="18"/>
        </w:rPr>
        <w:t>SOC, TN and BD represent soil organic carbon, total nitrogen, and bulk density, respectively, and pH was determined with the ratio of soil to water of 1:2.5 (mass/volume).</w:t>
      </w:r>
    </w:p>
    <w:p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AdvOT863180fb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bCs/>
          <w:szCs w:val="21"/>
        </w:rPr>
        <w:instrText xml:space="preserve">ADDIN CNKISM.UserStyle</w:instrText>
      </w:r>
      <w:r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2 </w:t>
      </w:r>
      <w:r>
        <w:rPr>
          <w:rFonts w:ascii="Times New Roman" w:hAnsi="Times New Roman" w:cs="Times New Roman"/>
          <w:bCs/>
          <w:szCs w:val="21"/>
        </w:rPr>
        <w:t>Field</w:t>
      </w:r>
      <w:r>
        <w:rPr>
          <w:rFonts w:ascii="Times New Roman" w:hAnsi="Times New Roman" w:eastAsia="AdvOT863180fb" w:cs="Times New Roman"/>
          <w:color w:val="000000"/>
          <w:szCs w:val="21"/>
        </w:rPr>
        <w:t xml:space="preserve"> management practices</w:t>
      </w:r>
      <w:r>
        <w:rPr>
          <w:rFonts w:ascii="Times New Roman" w:hAnsi="Times New Roman" w:cs="Times New Roman"/>
          <w:color w:val="000000"/>
          <w:szCs w:val="21"/>
        </w:rPr>
        <w:t xml:space="preserve"> under the upland </w:t>
      </w:r>
      <w:bookmarkStart w:id="0" w:name="OLE_LINK2"/>
      <w:r>
        <w:rPr>
          <w:rFonts w:ascii="Times New Roman" w:hAnsi="Times New Roman" w:cs="Times New Roman"/>
          <w:color w:val="000000"/>
          <w:szCs w:val="21"/>
        </w:rPr>
        <w:t>r</w:t>
      </w:r>
      <w:r>
        <w:rPr>
          <w:rFonts w:ascii="Times New Roman" w:hAnsi="Times New Roman" w:eastAsia="AdvOT863180fb" w:cs="Times New Roman"/>
          <w:color w:val="000000"/>
          <w:szCs w:val="21"/>
        </w:rPr>
        <w:t>ice-</w:t>
      </w:r>
      <w:r>
        <w:rPr>
          <w:rFonts w:ascii="Times New Roman" w:hAnsi="Times New Roman" w:cs="Times New Roman"/>
          <w:color w:val="000000"/>
          <w:szCs w:val="21"/>
        </w:rPr>
        <w:t xml:space="preserve">rapeseed </w:t>
      </w:r>
      <w:r>
        <w:rPr>
          <w:rFonts w:ascii="Times New Roman" w:hAnsi="Times New Roman" w:eastAsia="AdvOT863180fb" w:cs="Times New Roman"/>
          <w:color w:val="000000"/>
          <w:szCs w:val="21"/>
        </w:rPr>
        <w:t>(</w:t>
      </w:r>
      <w:r>
        <w:rPr>
          <w:rFonts w:ascii="Times New Roman" w:hAnsi="Times New Roman" w:cs="Times New Roman"/>
          <w:color w:val="000000"/>
          <w:szCs w:val="21"/>
        </w:rPr>
        <w:t>UR</w:t>
      </w:r>
      <w:r>
        <w:rPr>
          <w:rFonts w:ascii="Times New Roman" w:hAnsi="Times New Roman" w:eastAsia="AdvOT863180fb" w:cs="Times New Roman"/>
          <w:color w:val="000000"/>
          <w:szCs w:val="21"/>
        </w:rPr>
        <w:t>)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Cs w:val="21"/>
        </w:rPr>
        <w:t>and flooded r</w:t>
      </w:r>
      <w:r>
        <w:rPr>
          <w:rFonts w:ascii="Times New Roman" w:hAnsi="Times New Roman" w:eastAsia="AdvOT863180fb" w:cs="Times New Roman"/>
          <w:color w:val="000000"/>
          <w:szCs w:val="21"/>
        </w:rPr>
        <w:t>ice-</w:t>
      </w:r>
      <w:r>
        <w:rPr>
          <w:rFonts w:ascii="Times New Roman" w:hAnsi="Times New Roman" w:cs="Times New Roman"/>
          <w:color w:val="000000"/>
          <w:szCs w:val="21"/>
        </w:rPr>
        <w:t>rapeseed (RR) rotation systems.</w:t>
      </w:r>
      <w:r>
        <w:rPr>
          <w:rFonts w:ascii="Times New Roman" w:hAnsi="Times New Roman" w:eastAsia="AdvOT863180fb" w:cs="Times New Roman"/>
          <w:color w:val="000000"/>
          <w:szCs w:val="21"/>
        </w:rPr>
        <w:t xml:space="preserve"> </w:t>
      </w:r>
    </w:p>
    <w:tbl>
      <w:tblPr>
        <w:tblStyle w:val="4"/>
        <w:tblW w:w="964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246"/>
        <w:gridCol w:w="2388"/>
        <w:gridCol w:w="1629"/>
        <w:gridCol w:w="1732"/>
        <w:gridCol w:w="15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05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Rotations</w:t>
            </w:r>
          </w:p>
        </w:tc>
        <w:tc>
          <w:tcPr>
            <w:tcW w:w="124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Crops</w:t>
            </w:r>
          </w:p>
        </w:tc>
        <w:tc>
          <w:tcPr>
            <w:tcW w:w="238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Management</w:t>
            </w:r>
          </w:p>
        </w:tc>
        <w:tc>
          <w:tcPr>
            <w:tcW w:w="162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 Fertilizer type</w:t>
            </w:r>
          </w:p>
        </w:tc>
        <w:tc>
          <w:tcPr>
            <w:tcW w:w="173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 Fertilizer rate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(kg N ha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5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</w:t>
            </w:r>
          </w:p>
        </w:tc>
        <w:tc>
          <w:tcPr>
            <w:tcW w:w="124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Upland rice</w:t>
            </w:r>
          </w:p>
        </w:tc>
        <w:tc>
          <w:tcPr>
            <w:tcW w:w="238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transplanting and basal fertilization</w:t>
            </w:r>
          </w:p>
        </w:tc>
        <w:tc>
          <w:tcPr>
            <w:tcW w:w="162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112</w:t>
            </w:r>
          </w:p>
        </w:tc>
        <w:tc>
          <w:tcPr>
            <w:tcW w:w="159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 May,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 Jun,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 Jul,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 Sep,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restart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Rapeseed</w:t>
            </w:r>
          </w:p>
        </w:tc>
        <w:tc>
          <w:tcPr>
            <w:tcW w:w="2388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sowing and fertilizer</w:t>
            </w:r>
          </w:p>
        </w:tc>
        <w:tc>
          <w:tcPr>
            <w:tcW w:w="1629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115</w:t>
            </w:r>
          </w:p>
        </w:tc>
        <w:tc>
          <w:tcPr>
            <w:tcW w:w="159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03 Oct,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 Nov,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 May,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restart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Upland rice</w:t>
            </w:r>
          </w:p>
        </w:tc>
        <w:tc>
          <w:tcPr>
            <w:tcW w:w="2388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transplanting and basal fertilization</w:t>
            </w:r>
          </w:p>
        </w:tc>
        <w:tc>
          <w:tcPr>
            <w:tcW w:w="1629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112</w:t>
            </w:r>
          </w:p>
        </w:tc>
        <w:tc>
          <w:tcPr>
            <w:tcW w:w="159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01 Jun,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 Jun,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" w:name="OLE_LINK3"/>
            <w:r>
              <w:rPr>
                <w:rFonts w:ascii="Times New Roman" w:hAnsi="Times New Roman" w:cs="Times New Roman"/>
                <w:color w:val="000000"/>
                <w:szCs w:val="21"/>
              </w:rPr>
              <w:t>12 Jul, 2020</w:t>
            </w:r>
            <w:bookmarkEnd w:id="1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 Sep,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RR</w:t>
            </w:r>
          </w:p>
        </w:tc>
        <w:tc>
          <w:tcPr>
            <w:tcW w:w="1246" w:type="dxa"/>
            <w:vMerge w:val="restart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Middle rice</w:t>
            </w:r>
          </w:p>
        </w:tc>
        <w:tc>
          <w:tcPr>
            <w:tcW w:w="2388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transplanting and basal fertilization</w:t>
            </w:r>
          </w:p>
        </w:tc>
        <w:tc>
          <w:tcPr>
            <w:tcW w:w="1629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112</w:t>
            </w:r>
          </w:p>
        </w:tc>
        <w:tc>
          <w:tcPr>
            <w:tcW w:w="159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 May,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06 Jun,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 Jul,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 Sep,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restart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Rapeseed</w:t>
            </w:r>
          </w:p>
        </w:tc>
        <w:tc>
          <w:tcPr>
            <w:tcW w:w="2388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sowing and fertilizer</w:t>
            </w:r>
          </w:p>
        </w:tc>
        <w:tc>
          <w:tcPr>
            <w:tcW w:w="1629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115</w:t>
            </w:r>
          </w:p>
        </w:tc>
        <w:tc>
          <w:tcPr>
            <w:tcW w:w="159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03 Oct, 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 Nov,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tcBorders>
              <w:bottom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 May,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restart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Middle rice</w:t>
            </w:r>
          </w:p>
        </w:tc>
        <w:tc>
          <w:tcPr>
            <w:tcW w:w="2388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Tillage, transplanting and basal fertilization</w:t>
            </w:r>
          </w:p>
        </w:tc>
        <w:tc>
          <w:tcPr>
            <w:tcW w:w="1629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Compound Fertilizer</w:t>
            </w:r>
          </w:p>
        </w:tc>
        <w:tc>
          <w:tcPr>
            <w:tcW w:w="173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112</w:t>
            </w:r>
          </w:p>
        </w:tc>
        <w:tc>
          <w:tcPr>
            <w:tcW w:w="1592" w:type="dxa"/>
            <w:tcBorders>
              <w:top w:val="dashSmallGap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01 Jun,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08 Jun,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Topdressing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 Jul, 2020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Harvesting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07 Sep, 2020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spacing w:line="288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bCs/>
          <w:szCs w:val="21"/>
        </w:rPr>
        <w:instrText xml:space="preserve">ADDIN CNKISM.UserStyle</w:instrText>
      </w:r>
      <w:r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3 </w:t>
      </w:r>
      <w:r>
        <w:rPr>
          <w:rFonts w:ascii="Times New Roman" w:hAnsi="Times New Roman" w:cs="Times New Roman"/>
          <w:bCs/>
          <w:szCs w:val="21"/>
        </w:rPr>
        <w:t xml:space="preserve">Primers used in the amplification of </w:t>
      </w:r>
      <w:r>
        <w:rPr>
          <w:rFonts w:ascii="Times New Roman" w:hAnsi="Times New Roman" w:cs="Times New Roman"/>
          <w:szCs w:val="21"/>
        </w:rPr>
        <w:t>AOA</w:t>
      </w:r>
      <w:r>
        <w:rPr>
          <w:rFonts w:ascii="Times New Roman" w:hAnsi="Times New Roman" w:cs="Times New Roman"/>
          <w:i/>
          <w:iCs/>
          <w:szCs w:val="21"/>
        </w:rPr>
        <w:t xml:space="preserve">-amoA, </w:t>
      </w:r>
      <w:r>
        <w:rPr>
          <w:rFonts w:ascii="Times New Roman" w:hAnsi="Times New Roman" w:cs="Times New Roman"/>
          <w:szCs w:val="21"/>
        </w:rPr>
        <w:t>AOB</w:t>
      </w:r>
      <w:r>
        <w:rPr>
          <w:rFonts w:ascii="Times New Roman" w:hAnsi="Times New Roman" w:cs="Times New Roman"/>
          <w:i/>
          <w:iCs/>
          <w:szCs w:val="21"/>
        </w:rPr>
        <w:t xml:space="preserve">-amoA, </w:t>
      </w:r>
      <w:r>
        <w:rPr>
          <w:rFonts w:ascii="Times New Roman" w:hAnsi="Times New Roman" w:cs="Times New Roman"/>
          <w:bCs/>
          <w:i/>
          <w:iCs/>
          <w:szCs w:val="21"/>
        </w:rPr>
        <w:t>nirS</w:t>
      </w:r>
      <w:r>
        <w:rPr>
          <w:rFonts w:ascii="Times New Roman" w:hAnsi="Times New Roman" w:cs="Times New Roman"/>
          <w:bCs/>
          <w:szCs w:val="21"/>
        </w:rPr>
        <w:t xml:space="preserve">, </w:t>
      </w:r>
      <w:r>
        <w:rPr>
          <w:rFonts w:ascii="Times New Roman" w:hAnsi="Times New Roman" w:cs="Times New Roman"/>
          <w:bCs/>
          <w:i/>
          <w:iCs/>
          <w:szCs w:val="21"/>
        </w:rPr>
        <w:t>nirK</w:t>
      </w:r>
      <w:r>
        <w:rPr>
          <w:rFonts w:ascii="Times New Roman" w:hAnsi="Times New Roman" w:cs="Times New Roman"/>
          <w:i/>
          <w:i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 xml:space="preserve">and </w:t>
      </w:r>
      <w:r>
        <w:rPr>
          <w:rFonts w:ascii="Times New Roman" w:hAnsi="Times New Roman" w:cs="Times New Roman"/>
          <w:i/>
          <w:iCs/>
          <w:szCs w:val="21"/>
        </w:rPr>
        <w:t>nosZ</w:t>
      </w:r>
      <w:r>
        <w:rPr>
          <w:rFonts w:ascii="Times New Roman" w:hAnsi="Times New Roman" w:cs="Times New Roman"/>
          <w:bCs/>
          <w:szCs w:val="21"/>
        </w:rPr>
        <w:t xml:space="preserve"> genes in present study.</w:t>
      </w:r>
      <w:r>
        <w:rPr>
          <w:rFonts w:ascii="Times New Roman" w:hAnsi="Times New Roman" w:eastAsia="AdvOT863180fb" w:cs="Times New Roman"/>
          <w:color w:val="000000"/>
          <w:szCs w:val="21"/>
        </w:rPr>
        <w:t xml:space="preserve"> </w:t>
      </w:r>
    </w:p>
    <w:tbl>
      <w:tblPr>
        <w:tblStyle w:val="4"/>
        <w:tblpPr w:leftFromText="180" w:rightFromText="180" w:vertAnchor="text" w:horzAnchor="page" w:tblpX="894" w:tblpY="316"/>
        <w:tblOverlap w:val="never"/>
        <w:tblW w:w="10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880"/>
        <w:gridCol w:w="489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Primer name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Primer sequence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AOA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-amoA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Arch-amoA26F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5'-GAC TACATMTTCTAYACWGAYTGGGC-3'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Park et al. (2008)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continue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Arch-amoA417R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 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5'-GGKGTCATRTATGGWGGYAAYGTTGG-3'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Park et al. (2008)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AOB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-amoA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amoA 1F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5'-GGGGTTTCTACTGGTGGGGT-3'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Rotthauwe et al. (1997)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continue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amoA 2R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5'-CCCCTCKGSAAAGCCTTCTTC-3'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Rotthauwe et al. (1997)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nirS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cd3aF </w:t>
            </w:r>
          </w:p>
        </w:tc>
        <w:tc>
          <w:tcPr>
            <w:tcW w:w="48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5'-TTCRTCAAGACSCAYCCGAA-3'</w:t>
            </w:r>
          </w:p>
        </w:tc>
        <w:tc>
          <w:tcPr>
            <w:tcW w:w="24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Throbäck et al. (2004)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R3cdR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5'-CGTTGAACTTRCCGGT-3'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Throbäck et al. (2004)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4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nirK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1aCuF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5'-ATCATGGTSCTGCCGCG-3'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Henry et al. (2004)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3CuR 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5'-GCCTCGATCAGRTTGTGGTT-3'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Henry et al. (2004)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nosZ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nosZ-2F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5'-CGCrACGGCAASaAGGTSMSSGT-3'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Tisknia et al. (2013)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nosZ-2R</w:t>
            </w:r>
          </w:p>
        </w:tc>
        <w:tc>
          <w:tcPr>
            <w:tcW w:w="4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5'-CAKRTGCAKSGCrtGGCAGAA-3'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2" w:name="OLE_LINK4"/>
            <w:r>
              <w:rPr>
                <w:rFonts w:ascii="Times New Roman" w:hAnsi="Times New Roman" w:cs="Times New Roman"/>
                <w:b/>
                <w:bCs/>
                <w:szCs w:val="21"/>
              </w:rPr>
              <w:t>Tisknia</w:t>
            </w:r>
            <w:bookmarkEnd w:id="2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et al. (2013)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color w:val="000000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/>
          <w:szCs w:val="21"/>
        </w:rPr>
        <w:t>4</w:t>
      </w:r>
      <w:r>
        <w:rPr>
          <w:rFonts w:ascii="Times New Roman" w:hAnsi="Times New Roman" w:cs="Times New Roman"/>
          <w:color w:val="000000"/>
          <w:szCs w:val="21"/>
        </w:rPr>
        <w:t xml:space="preserve"> The average of soil variables for different treatments during the rice-growing seasons.</w:t>
      </w:r>
    </w:p>
    <w:tbl>
      <w:tblPr>
        <w:tblStyle w:val="4"/>
        <w:tblW w:w="1045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189"/>
        <w:gridCol w:w="1404"/>
        <w:gridCol w:w="1545"/>
        <w:gridCol w:w="1473"/>
        <w:gridCol w:w="1740"/>
        <w:gridCol w:w="16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Period</w:t>
            </w:r>
          </w:p>
        </w:tc>
        <w:tc>
          <w:tcPr>
            <w:tcW w:w="1189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Treatment</w:t>
            </w:r>
          </w:p>
        </w:tc>
        <w:tc>
          <w:tcPr>
            <w:tcW w:w="7812" w:type="dxa"/>
            <w:gridSpan w:val="5"/>
            <w:tcBorders>
              <w:bottom w:val="dashSmallGap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Soil variables value (mg kg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continue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404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DOC</w:t>
            </w:r>
          </w:p>
        </w:tc>
        <w:tc>
          <w:tcPr>
            <w:tcW w:w="1545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NH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+</w:t>
            </w:r>
          </w:p>
        </w:tc>
        <w:tc>
          <w:tcPr>
            <w:tcW w:w="1473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</w:t>
            </w:r>
          </w:p>
        </w:tc>
        <w:tc>
          <w:tcPr>
            <w:tcW w:w="174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MBC</w:t>
            </w:r>
          </w:p>
        </w:tc>
        <w:tc>
          <w:tcPr>
            <w:tcW w:w="165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MBN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Rice-growing seasons </w:t>
            </w:r>
          </w:p>
        </w:tc>
        <w:tc>
          <w:tcPr>
            <w:tcW w:w="118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UR-CC</w:t>
            </w:r>
          </w:p>
        </w:tc>
        <w:tc>
          <w:tcPr>
            <w:tcW w:w="1404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34.25 (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3.05)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4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19.70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(1.63) </w:t>
            </w:r>
            <w:r>
              <w:rPr>
                <w:rFonts w:ascii="Times New Roman" w:hAnsi="Times New Roman" w:cs="Times New Roman"/>
                <w:szCs w:val="21"/>
              </w:rPr>
              <w:t>ab</w:t>
            </w:r>
          </w:p>
        </w:tc>
        <w:tc>
          <w:tcPr>
            <w:tcW w:w="147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18.79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(0.76)</w:t>
            </w:r>
            <w:r>
              <w:rPr>
                <w:rFonts w:ascii="Times New Roman" w:hAnsi="Times New Roman" w:cs="Times New Roman"/>
                <w:szCs w:val="21"/>
              </w:rPr>
              <w:t xml:space="preserve"> a</w:t>
            </w:r>
          </w:p>
        </w:tc>
        <w:tc>
          <w:tcPr>
            <w:tcW w:w="174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316.43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(13.44)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65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28.52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(3.31)</w:t>
            </w:r>
            <w:r>
              <w:rPr>
                <w:rFonts w:ascii="Times New Roman" w:hAnsi="Times New Roman" w:cs="Times New Roman"/>
                <w:szCs w:val="21"/>
              </w:rPr>
              <w:t xml:space="preserve">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UR-NC</w:t>
            </w:r>
          </w:p>
        </w:tc>
        <w:tc>
          <w:tcPr>
            <w:tcW w:w="140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32.08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(4.26)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24.92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(2.15)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7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21.99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(1.27)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263.77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(16.17)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22.53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(2.07) </w:t>
            </w:r>
            <w:r>
              <w:rPr>
                <w:rFonts w:ascii="Times New Roman" w:hAnsi="Times New Roman" w:cs="Times New Roman"/>
                <w:szCs w:val="21"/>
              </w:rPr>
              <w:t>ab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RR-CC</w:t>
            </w:r>
          </w:p>
        </w:tc>
        <w:tc>
          <w:tcPr>
            <w:tcW w:w="140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38.91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(3.58)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12.64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(1.56) 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47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5.69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(0.25)</w:t>
            </w:r>
            <w:r>
              <w:rPr>
                <w:rFonts w:ascii="Times New Roman" w:hAnsi="Times New Roman" w:cs="Times New Roman"/>
                <w:szCs w:val="21"/>
              </w:rPr>
              <w:t xml:space="preserve"> b</w:t>
            </w:r>
          </w:p>
        </w:tc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276.92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(20.48) </w:t>
            </w:r>
            <w:r>
              <w:rPr>
                <w:rFonts w:ascii="Times New Roman" w:hAnsi="Times New Roman" w:cs="Times New Roman"/>
                <w:szCs w:val="21"/>
              </w:rPr>
              <w:t>ab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21.35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(1.99)</w:t>
            </w:r>
            <w:r>
              <w:rPr>
                <w:rFonts w:ascii="Times New Roman" w:hAnsi="Times New Roman" w:cs="Times New Roman"/>
                <w:szCs w:val="21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53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RR-NC</w:t>
            </w:r>
          </w:p>
        </w:tc>
        <w:tc>
          <w:tcPr>
            <w:tcW w:w="1404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37.10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(2.13)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45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15.77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(1.92) bc</w:t>
            </w:r>
          </w:p>
        </w:tc>
        <w:tc>
          <w:tcPr>
            <w:tcW w:w="147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5.77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(0.34)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248.96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(16.56)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16.27 </w:t>
            </w: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 xml:space="preserve">(2.57) 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</w:tr>
    </w:tbl>
    <w:p>
      <w:pPr>
        <w:pStyle w:val="8"/>
        <w:spacing w:line="360" w:lineRule="auto"/>
        <w:ind w:firstLine="0" w:firstLineChars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Note: Rice plantation and non-rice plantation treatments are represented by the abbreviations UR-CC and UR-NC, respectively, under the upland rice-rapeseed rotation, and RR-CC and RR-NC, respectively, under the flooded rice-rapeseed rotation. DOC, NH</w:t>
      </w:r>
      <w:r>
        <w:rPr>
          <w:rFonts w:ascii="Times New Roman" w:hAnsi="Times New Roman"/>
          <w:sz w:val="18"/>
          <w:szCs w:val="18"/>
          <w:vertAlign w:val="subscript"/>
        </w:rPr>
        <w:t>4</w:t>
      </w:r>
      <w:r>
        <w:rPr>
          <w:rFonts w:ascii="Times New Roman" w:hAnsi="Times New Roman"/>
          <w:sz w:val="18"/>
          <w:szCs w:val="18"/>
          <w:vertAlign w:val="superscript"/>
        </w:rPr>
        <w:t>+</w:t>
      </w:r>
      <w:r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b/>
          <w:b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</w:rPr>
        <w:t>NO</w:t>
      </w:r>
      <w:r>
        <w:rPr>
          <w:rFonts w:ascii="Times New Roman" w:hAnsi="Times New Roman"/>
          <w:sz w:val="18"/>
          <w:szCs w:val="18"/>
          <w:vertAlign w:val="subscript"/>
        </w:rPr>
        <w:t>3</w:t>
      </w:r>
      <w:r>
        <w:rPr>
          <w:rFonts w:ascii="Times New Roman" w:hAnsi="Times New Roman"/>
          <w:sz w:val="18"/>
          <w:szCs w:val="18"/>
          <w:vertAlign w:val="superscript"/>
        </w:rPr>
        <w:t>-</w:t>
      </w:r>
      <w:r>
        <w:rPr>
          <w:rFonts w:ascii="Times New Roman" w:hAnsi="Times New Roman"/>
          <w:sz w:val="18"/>
          <w:szCs w:val="18"/>
        </w:rPr>
        <w:t>, MBC and MBN represent soil dissolved organic carbon, ammonium, nitrate, microbial biomass carbon and microbial biomass nitrogen, respectively. The numbers in the parentheses are standard errors, n=3.</w:t>
      </w:r>
    </w:p>
    <w:p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>
      <w:pPr>
        <w:spacing w:line="288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/>
          <w:szCs w:val="21"/>
        </w:rPr>
        <w:t>5</w:t>
      </w:r>
      <w:r>
        <w:rPr>
          <w:rFonts w:ascii="Times New Roman" w:hAnsi="Times New Roman" w:cs="Times New Roman"/>
          <w:color w:val="000000"/>
          <w:szCs w:val="21"/>
        </w:rPr>
        <w:t xml:space="preserve"> The average of copy number of ammonia oxidation functional genes for different treatments during the rice-growing seasons.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Style w:val="4"/>
        <w:tblW w:w="966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239"/>
        <w:gridCol w:w="2400"/>
        <w:gridCol w:w="2350"/>
        <w:gridCol w:w="21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1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Period</w:t>
            </w:r>
          </w:p>
        </w:tc>
        <w:tc>
          <w:tcPr>
            <w:tcW w:w="1239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Treatment</w:t>
            </w:r>
          </w:p>
        </w:tc>
        <w:tc>
          <w:tcPr>
            <w:tcW w:w="6936" w:type="dxa"/>
            <w:gridSpan w:val="3"/>
            <w:tcBorders>
              <w:bottom w:val="dashSmallGap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Abundances of functional genes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1" w:type="dxa"/>
            <w:vMerge w:val="continue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39" w:type="dxa"/>
            <w:vMerge w:val="continue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40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AOA-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amoA</w:t>
            </w:r>
          </w:p>
        </w:tc>
        <w:tc>
          <w:tcPr>
            <w:tcW w:w="235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AOB-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amoA</w:t>
            </w:r>
          </w:p>
        </w:tc>
        <w:tc>
          <w:tcPr>
            <w:tcW w:w="2186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AOA/AOB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1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Rice-growing seasons </w:t>
            </w:r>
          </w:p>
        </w:tc>
        <w:tc>
          <w:tcPr>
            <w:tcW w:w="123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UR-CC</w:t>
            </w:r>
          </w:p>
        </w:tc>
        <w:tc>
          <w:tcPr>
            <w:tcW w:w="240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1.81E+08 (0.08E+08) c</w:t>
            </w:r>
          </w:p>
        </w:tc>
        <w:tc>
          <w:tcPr>
            <w:tcW w:w="235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5.90E+05 (0.25E+05) c</w:t>
            </w:r>
          </w:p>
        </w:tc>
        <w:tc>
          <w:tcPr>
            <w:tcW w:w="2186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311.81 (20.85)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1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UR-NC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2.88E+08 (0.09E+08) b</w:t>
            </w:r>
          </w:p>
        </w:tc>
        <w:tc>
          <w:tcPr>
            <w:tcW w:w="23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7.58E+05 (0.19E+05) b</w:t>
            </w:r>
          </w:p>
        </w:tc>
        <w:tc>
          <w:tcPr>
            <w:tcW w:w="218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371.60 (30.56)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9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RR-CC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1.67E+08 (0.11E+08) c</w:t>
            </w:r>
          </w:p>
        </w:tc>
        <w:tc>
          <w:tcPr>
            <w:tcW w:w="23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2.46E+06 (0.11E+06) a</w:t>
            </w:r>
          </w:p>
        </w:tc>
        <w:tc>
          <w:tcPr>
            <w:tcW w:w="218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155.41 (15.47) 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91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39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RR-NC</w:t>
            </w:r>
          </w:p>
        </w:tc>
        <w:tc>
          <w:tcPr>
            <w:tcW w:w="24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3.78E+08 (0.12E+08) a</w:t>
            </w:r>
          </w:p>
        </w:tc>
        <w:tc>
          <w:tcPr>
            <w:tcW w:w="235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2.17E+06 (0.18E+05) a</w:t>
            </w:r>
          </w:p>
        </w:tc>
        <w:tc>
          <w:tcPr>
            <w:tcW w:w="218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232.66 (18.39) b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Note: Rice plantation and non-rice plantation treatments are represented by the abbreviations UR-CC and UR-NC, respectively, under the upland rice-rapeseed rotation, and RR-CC and RR-NC, respectively, under the flooded rice-rapeseed rotation. AOA-</w:t>
      </w:r>
      <w:r>
        <w:rPr>
          <w:rFonts w:ascii="Times New Roman" w:hAnsi="Times New Roman" w:cs="Times New Roman"/>
          <w:i/>
          <w:iCs/>
          <w:sz w:val="18"/>
          <w:szCs w:val="18"/>
        </w:rPr>
        <w:t>amoA</w:t>
      </w:r>
      <w:r>
        <w:rPr>
          <w:rFonts w:ascii="Times New Roman" w:hAnsi="Times New Roman" w:cs="Times New Roman"/>
          <w:sz w:val="18"/>
          <w:szCs w:val="18"/>
        </w:rPr>
        <w:t xml:space="preserve"> and AOB-</w:t>
      </w:r>
      <w:r>
        <w:rPr>
          <w:rFonts w:ascii="Times New Roman" w:hAnsi="Times New Roman" w:cs="Times New Roman"/>
          <w:i/>
          <w:iCs/>
          <w:sz w:val="18"/>
          <w:szCs w:val="18"/>
        </w:rPr>
        <w:t>amoA</w:t>
      </w:r>
      <w:r>
        <w:rPr>
          <w:rFonts w:ascii="Times New Roman" w:hAnsi="Times New Roman" w:cs="Times New Roman"/>
          <w:sz w:val="18"/>
          <w:szCs w:val="18"/>
        </w:rPr>
        <w:t xml:space="preserve"> represent ammonia-monooxygenase gene derived from ammonia-oxidizing archaea and ammonia-oxidizing bacteria, respectively. The numbers in the parentheses are standard errors, n=3. 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/>
          <w:szCs w:val="21"/>
        </w:rPr>
        <w:t>6</w:t>
      </w:r>
      <w:r>
        <w:rPr>
          <w:rFonts w:ascii="Times New Roman" w:hAnsi="Times New Roman" w:cs="Times New Roman"/>
          <w:color w:val="000000"/>
          <w:szCs w:val="21"/>
        </w:rPr>
        <w:t xml:space="preserve"> The average of copy number of denitrification functional genes for different treatments during the rice-growing seasons.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Style w:val="4"/>
        <w:tblW w:w="931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187"/>
        <w:gridCol w:w="1600"/>
        <w:gridCol w:w="1590"/>
        <w:gridCol w:w="1590"/>
        <w:gridCol w:w="187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467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Period</w:t>
            </w:r>
          </w:p>
        </w:tc>
        <w:tc>
          <w:tcPr>
            <w:tcW w:w="1187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Treatment</w:t>
            </w:r>
          </w:p>
        </w:tc>
        <w:tc>
          <w:tcPr>
            <w:tcW w:w="1600" w:type="dxa"/>
            <w:tcBorders>
              <w:bottom w:val="dashSmallGap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059" w:type="dxa"/>
            <w:gridSpan w:val="3"/>
            <w:tcBorders>
              <w:bottom w:val="dashSmallGap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Abundances of functional genes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467" w:type="dxa"/>
            <w:vMerge w:val="continue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87" w:type="dxa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60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nir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</w:p>
        </w:tc>
        <w:tc>
          <w:tcPr>
            <w:tcW w:w="159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nir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K</w:t>
            </w:r>
          </w:p>
        </w:tc>
        <w:tc>
          <w:tcPr>
            <w:tcW w:w="1590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nosZ</w:t>
            </w:r>
          </w:p>
        </w:tc>
        <w:tc>
          <w:tcPr>
            <w:tcW w:w="1879" w:type="dxa"/>
            <w:tcBorders>
              <w:top w:val="dashSmallGap" w:color="auto" w:sz="12" w:space="0"/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nirS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nirK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nosZ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67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Rice-growing seasons </w:t>
            </w:r>
          </w:p>
        </w:tc>
        <w:tc>
          <w:tcPr>
            <w:tcW w:w="118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UR-CC</w:t>
            </w:r>
          </w:p>
        </w:tc>
        <w:tc>
          <w:tcPr>
            <w:tcW w:w="160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4.04E+07 b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(0.15E+07) </w:t>
            </w:r>
          </w:p>
        </w:tc>
        <w:tc>
          <w:tcPr>
            <w:tcW w:w="159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5.27E+07 b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(0.21E+07) </w:t>
            </w:r>
          </w:p>
        </w:tc>
        <w:tc>
          <w:tcPr>
            <w:tcW w:w="159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1.34E+07 c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(0.07E+07) </w:t>
            </w:r>
          </w:p>
        </w:tc>
        <w:tc>
          <w:tcPr>
            <w:tcW w:w="1879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3.70 (0.11)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7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UR-NC</w:t>
            </w:r>
          </w:p>
        </w:tc>
        <w:tc>
          <w:tcPr>
            <w:tcW w:w="16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4.29E+07 b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(0.27E+07)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5.40E+07 b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(0.19E+07)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0.75E+07 d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(0.04E+07) 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7.69 (0.21) 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RR-CC</w:t>
            </w:r>
          </w:p>
        </w:tc>
        <w:tc>
          <w:tcPr>
            <w:tcW w:w="16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4.25E+07 b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(0.11E+07)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6.68E+07 a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(0.21E+07)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4.40E+07 a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(0.15E+07) 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3.57 (0.14)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67" w:type="dxa"/>
            <w:vMerge w:val="continue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RR-NC</w:t>
            </w:r>
          </w:p>
        </w:tc>
        <w:tc>
          <w:tcPr>
            <w:tcW w:w="160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6.15E+07a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(0.18E+07)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6.24E+07 a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(0.18E+07) </w:t>
            </w:r>
          </w:p>
        </w:tc>
        <w:tc>
          <w:tcPr>
            <w:tcW w:w="159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2.15E+07 b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(0.11E+07) </w:t>
            </w:r>
          </w:p>
        </w:tc>
        <w:tc>
          <w:tcPr>
            <w:tcW w:w="187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5.56 (0.26) a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Note: Rice plantation and non-rice plantation treatments are represented by the abbreviations UR-CC and UR-NC, respectively, under the upland rice-rapeseed rotation, and RR-CC and RR-NC, respectively, under the flooded rice-rapeseed rotation. </w:t>
      </w:r>
      <w:r>
        <w:rPr>
          <w:rFonts w:ascii="Times New Roman" w:hAnsi="Times New Roman" w:cs="Times New Roman"/>
          <w:i/>
          <w:iCs/>
          <w:szCs w:val="21"/>
        </w:rPr>
        <w:t xml:space="preserve">nirS </w:t>
      </w:r>
      <w:r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i/>
          <w:iCs/>
          <w:szCs w:val="21"/>
        </w:rPr>
        <w:t xml:space="preserve"> nirK</w:t>
      </w:r>
      <w:r>
        <w:rPr>
          <w:rFonts w:ascii="Times New Roman" w:hAnsi="Times New Roman" w:cs="Times New Roman"/>
          <w:szCs w:val="21"/>
        </w:rPr>
        <w:t xml:space="preserve"> represent nitrite reductase gene, and </w:t>
      </w:r>
      <w:r>
        <w:rPr>
          <w:rFonts w:ascii="Times New Roman" w:hAnsi="Times New Roman" w:cs="Times New Roman"/>
          <w:i/>
          <w:iCs/>
          <w:szCs w:val="21"/>
        </w:rPr>
        <w:t xml:space="preserve">nosZ </w:t>
      </w:r>
      <w:r>
        <w:rPr>
          <w:rFonts w:ascii="Times New Roman" w:hAnsi="Times New Roman" w:cs="Times New Roman"/>
          <w:szCs w:val="21"/>
        </w:rPr>
        <w:t xml:space="preserve">represents nitrous oxide reductase gene. The numbers in the parentheses are standard errors, n=3. </w:t>
      </w:r>
    </w:p>
    <w:p>
      <w:pPr>
        <w:spacing w:line="288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bCs/>
          <w:szCs w:val="21"/>
        </w:rPr>
        <w:instrText xml:space="preserve">ADDIN CNKISM.UserStyle</w:instrText>
      </w:r>
      <w:r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/>
          <w:szCs w:val="21"/>
        </w:rPr>
        <w:t xml:space="preserve"> The </w:t>
      </w:r>
      <w:r>
        <w:rPr>
          <w:rFonts w:hint="eastAsia" w:ascii="Times New Roman" w:hAnsi="Times New Roman" w:cs="Times New Roman"/>
          <w:szCs w:val="21"/>
          <w:lang w:val="en-US" w:eastAsia="zh-CN"/>
        </w:rPr>
        <w:t>rice</w:t>
      </w:r>
      <w:r>
        <w:rPr>
          <w:rFonts w:ascii="Times New Roman" w:hAnsi="Times New Roman" w:cs="Times New Roman"/>
          <w:szCs w:val="21"/>
        </w:rPr>
        <w:t xml:space="preserve"> yields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and the response of N</w:t>
      </w:r>
      <w:r>
        <w:rPr>
          <w:rFonts w:hint="eastAsia" w:ascii="Times New Roman" w:hAnsi="Times New Roman" w:cs="Times New Roman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Cs w:val="21"/>
          <w:lang w:val="en-US" w:eastAsia="zh-CN"/>
        </w:rPr>
        <w:t>O emissions (kg N ha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-1</w:t>
      </w:r>
      <w:r>
        <w:rPr>
          <w:rFonts w:hint="eastAsia" w:ascii="Times New Roman" w:hAnsi="Times New Roman" w:cs="Times New Roman"/>
          <w:szCs w:val="21"/>
          <w:lang w:val="en-US" w:eastAsia="zh-CN"/>
        </w:rPr>
        <w:t>) to per unit crop yield (dry weigh, kg ha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-1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) </w:t>
      </w:r>
      <w:r>
        <w:rPr>
          <w:rFonts w:ascii="Times New Roman" w:hAnsi="Times New Roman" w:cs="Times New Roman"/>
          <w:szCs w:val="21"/>
        </w:rPr>
        <w:t>under upland rice-rapeseed and flooded rice-rapeseed rotation</w:t>
      </w:r>
      <w:r>
        <w:rPr>
          <w:rFonts w:hint="eastAsia" w:ascii="Times New Roman" w:hAnsi="Times New Roman" w:cs="Times New Roman"/>
          <w:szCs w:val="21"/>
          <w:lang w:val="en-US" w:eastAsia="zh-CN"/>
        </w:rPr>
        <w:t>s</w:t>
      </w:r>
      <w:r>
        <w:rPr>
          <w:rFonts w:ascii="Times New Roman" w:hAnsi="Times New Roman" w:cs="Times New Roman"/>
          <w:szCs w:val="21"/>
        </w:rPr>
        <w:t xml:space="preserve"> during the experimental period of 2019-2020.</w:t>
      </w:r>
    </w:p>
    <w:tbl>
      <w:tblPr>
        <w:tblStyle w:val="4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470"/>
        <w:gridCol w:w="2304"/>
        <w:gridCol w:w="1937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120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bottom"/>
          </w:tcPr>
          <w:p>
            <w:pPr>
              <w:spacing w:line="312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Year</w:t>
            </w:r>
          </w:p>
        </w:tc>
        <w:tc>
          <w:tcPr>
            <w:tcW w:w="14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Treatment</w:t>
            </w:r>
          </w:p>
        </w:tc>
        <w:tc>
          <w:tcPr>
            <w:tcW w:w="23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Rice Yield (t ha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93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O emissions </w:t>
            </w:r>
          </w:p>
          <w:p>
            <w:pPr>
              <w:spacing w:line="312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(kg N ha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)</w:t>
            </w:r>
          </w:p>
        </w:tc>
        <w:tc>
          <w:tcPr>
            <w:tcW w:w="193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ind w:firstLine="210" w:firstLine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2019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UR-CC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7.36 ± 0.48 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eastAsia" w:ascii="Times New Roman" w:hAnsi="Times New Roman" w:cs="Times New Roman" w:eastAsiaTheme="minorEastAsia"/>
                <w:color w:val="FF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1.54 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0.16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eastAsia" w:ascii="Times New Roman" w:hAnsi="Times New Roman" w:cs="Times New Roman" w:eastAsiaTheme="minor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21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± 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ind w:firstLine="210" w:firstLine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RR-CC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6.80 ± 0.54 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default" w:ascii="Times New Roman" w:hAnsi="Times New Roman" w:cs="Times New Roman" w:eastAsiaTheme="minorEastAsia"/>
                <w:color w:val="FF0000"/>
                <w:kern w:val="0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0.71 ± 0.20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eastAsia" w:ascii="Times New Roman" w:hAnsi="Times New Roman" w:cs="Times New Roman" w:eastAsiaTheme="minorEastAsia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>0 ± 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02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ind w:firstLine="210" w:firstLine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UR-CC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7.58 ± 0.29 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default" w:ascii="Times New Roman" w:hAnsi="Times New Roman" w:cs="Times New Roman" w:eastAsiaTheme="minorEastAsia"/>
                <w:color w:val="FF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2.57 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0.28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34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± 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03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12" w:lineRule="auto"/>
              <w:ind w:firstLine="210" w:firstLine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RR-CC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6.72 ± 0.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9 a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eastAsia" w:ascii="Times New Roman" w:hAnsi="Times New Roman" w:cs="Times New Roman" w:eastAsiaTheme="minorEastAsia"/>
                <w:color w:val="FF0000"/>
                <w:kern w:val="0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0.76 ± 0.04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c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12" w:lineRule="auto"/>
              <w:jc w:val="center"/>
              <w:textAlignment w:val="center"/>
              <w:outlineLvl w:val="3"/>
              <w:rPr>
                <w:rFonts w:hint="eastAsia" w:ascii="Times New Roman" w:hAnsi="Times New Roman" w:cs="Times New Roman" w:eastAsiaTheme="minorEastAsia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11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± 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01</w:t>
            </w:r>
            <w:r>
              <w:rPr>
                <w:rFonts w:ascii="Times New Roman" w:hAnsi="Times New Roman" w:cs="Times New Roman"/>
                <w:color w:val="auto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c</w:t>
            </w:r>
          </w:p>
        </w:tc>
      </w:tr>
    </w:tbl>
    <w:p>
      <w:pPr>
        <w:pStyle w:val="10"/>
        <w:spacing w:line="360" w:lineRule="auto"/>
        <w:jc w:val="both"/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1"/>
          <w:szCs w:val="21"/>
        </w:rPr>
        <w:t xml:space="preserve">Note: UR-CC and RR-CC represent rice plantation treatments under upland rice-rapeseed and flooded rice-rapeseed rotation, respectively. Mean ± SE means standard error of measurements for nine replicates. Means followed by same lower-case letters represent not significantly different (LSD, </w:t>
      </w:r>
      <w:r>
        <w:rPr>
          <w:rFonts w:ascii="Times New Roman" w:hAnsi="Times New Roman"/>
          <w:i/>
          <w:iCs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 xml:space="preserve"> &gt; 0.05).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NY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means the </w:t>
      </w:r>
      <w:r>
        <w:rPr>
          <w:rFonts w:hint="default" w:ascii="Times New Roman" w:hAnsi="Times New Roman" w:cs="Times New Roman"/>
          <w:b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esponse of </w:t>
      </w: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emissions to per unit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rice </w:t>
      </w:r>
      <w:r>
        <w:rPr>
          <w:rFonts w:hint="eastAsia" w:ascii="Times New Roman" w:hAnsi="Times New Roman" w:cs="Times New Roman"/>
          <w:b/>
          <w:bCs/>
          <w:i/>
          <w:i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ield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NY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emission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Yield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, where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emission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is the seasonal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highlight w:val="none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em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ission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(kg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ha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under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various rotations.</w:t>
      </w:r>
    </w:p>
    <w:p>
      <w:pPr>
        <w:spacing w:line="288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>
      <w:pPr>
        <w:spacing w:line="336" w:lineRule="auto"/>
        <w:jc w:val="center"/>
        <w:rPr>
          <w:rFonts w:ascii="Times New Roman" w:hAnsi="Times New Roman" w:cs="Times New Roman"/>
        </w:rPr>
      </w:pPr>
    </w:p>
    <w:p>
      <w:pPr>
        <w:spacing w:line="336" w:lineRule="auto"/>
        <w:jc w:val="center"/>
        <w:rPr>
          <w:rFonts w:ascii="Times New Roman" w:hAnsi="Times New Roman" w:cs="Times New Roman"/>
        </w:rPr>
      </w:pPr>
    </w:p>
    <w:p>
      <w:pPr>
        <w:spacing w:line="336" w:lineRule="auto"/>
        <w:jc w:val="center"/>
        <w:rPr>
          <w:rFonts w:ascii="Times New Roman" w:hAnsi="Times New Roman" w:cs="Times New Roman"/>
        </w:rPr>
      </w:pPr>
    </w:p>
    <w:p>
      <w:pPr>
        <w:spacing w:line="33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626610" cy="3131185"/>
            <wp:effectExtent l="0" t="0" r="0" b="0"/>
            <wp:docPr id="1508446885" name="图片 1508446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46885" name="图片 15084468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3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/>
          <w:bCs/>
          <w:sz w:val="18"/>
          <w:szCs w:val="18"/>
        </w:rPr>
        <w:instrText xml:space="preserve">ADDIN CNKISM.UserStyle</w:instrText>
      </w:r>
      <w:r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b/>
          <w:bCs/>
          <w:sz w:val="18"/>
          <w:szCs w:val="18"/>
        </w:rPr>
        <w:t>Figure. S1</w:t>
      </w:r>
      <w:r>
        <w:rPr>
          <w:rFonts w:ascii="Times New Roman" w:hAnsi="Times New Roman" w:cs="Times New Roman"/>
          <w:sz w:val="18"/>
          <w:szCs w:val="18"/>
        </w:rPr>
        <w:t xml:space="preserve"> Dynamics in daily mean air temperature, soil temperature at 5-cm depth and precipitation </w:t>
      </w:r>
      <w:bookmarkStart w:id="3" w:name="OLE_LINK33"/>
      <w:r>
        <w:rPr>
          <w:rFonts w:ascii="Times New Roman" w:hAnsi="Times New Roman" w:cs="Times New Roman"/>
          <w:sz w:val="18"/>
          <w:szCs w:val="18"/>
        </w:rPr>
        <w:t>during the experiment period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. 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</w:rPr>
        <w:instrText xml:space="preserve">ADDIN CNKISM.UserStyle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drawing>
          <wp:inline distT="0" distB="0" distL="114300" distR="114300">
            <wp:extent cx="4375785" cy="31889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Figure. S2 </w:t>
      </w:r>
      <w:r>
        <w:rPr>
          <w:rFonts w:ascii="Times New Roman" w:hAnsi="Times New Roman" w:cs="Times New Roman"/>
          <w:sz w:val="18"/>
          <w:szCs w:val="18"/>
        </w:rPr>
        <w:t>Dynamics in soil moisture and filed flooding depth for various treatments during the experiment period. Note: water filled pore space (WFPS) is used for the rapeseed-growing season and upland rice-growing seasons, while field flood depth is used for the rice-growing seasons. Rice plantation and non-rice plantation treatments are represented by the abbreviations UR-CC and UR-NC, respectively, under the upland rice-rapeseed rotation, and RR-CC and RR-NC, respectively, under the flooded rice-rapeseed rotation.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ZGNjYTczZDA3MTcwYzYyZDA2ZjY3MDMzYmNlNTAifQ=="/>
  </w:docVars>
  <w:rsids>
    <w:rsidRoot w:val="00886D2D"/>
    <w:rsid w:val="00041514"/>
    <w:rsid w:val="00080714"/>
    <w:rsid w:val="000D401F"/>
    <w:rsid w:val="000E1628"/>
    <w:rsid w:val="00163493"/>
    <w:rsid w:val="00163FB5"/>
    <w:rsid w:val="001A294D"/>
    <w:rsid w:val="001E2D17"/>
    <w:rsid w:val="00363814"/>
    <w:rsid w:val="003862D4"/>
    <w:rsid w:val="003B7673"/>
    <w:rsid w:val="00453AF1"/>
    <w:rsid w:val="004746CF"/>
    <w:rsid w:val="00476938"/>
    <w:rsid w:val="00483EF0"/>
    <w:rsid w:val="004A3849"/>
    <w:rsid w:val="00501743"/>
    <w:rsid w:val="0051716E"/>
    <w:rsid w:val="005A5C2C"/>
    <w:rsid w:val="005D18BB"/>
    <w:rsid w:val="005D3339"/>
    <w:rsid w:val="005E19B5"/>
    <w:rsid w:val="00646315"/>
    <w:rsid w:val="00673BD6"/>
    <w:rsid w:val="006A59D0"/>
    <w:rsid w:val="006E28B2"/>
    <w:rsid w:val="007F3378"/>
    <w:rsid w:val="0081691F"/>
    <w:rsid w:val="00820935"/>
    <w:rsid w:val="00886D2D"/>
    <w:rsid w:val="008B69D8"/>
    <w:rsid w:val="008B7931"/>
    <w:rsid w:val="008F296B"/>
    <w:rsid w:val="0092020C"/>
    <w:rsid w:val="0094733E"/>
    <w:rsid w:val="009F7F91"/>
    <w:rsid w:val="00A47E69"/>
    <w:rsid w:val="00A94CB1"/>
    <w:rsid w:val="00AA6F71"/>
    <w:rsid w:val="00AC4BA0"/>
    <w:rsid w:val="00B3247A"/>
    <w:rsid w:val="00B3645F"/>
    <w:rsid w:val="00C26D2A"/>
    <w:rsid w:val="00C41F76"/>
    <w:rsid w:val="00C42639"/>
    <w:rsid w:val="00C66AE9"/>
    <w:rsid w:val="00C81C27"/>
    <w:rsid w:val="00D4242B"/>
    <w:rsid w:val="00DE6AC7"/>
    <w:rsid w:val="00EC76F3"/>
    <w:rsid w:val="00ED4BBD"/>
    <w:rsid w:val="00ED4BF4"/>
    <w:rsid w:val="00EF3FBC"/>
    <w:rsid w:val="00F145F6"/>
    <w:rsid w:val="00F86440"/>
    <w:rsid w:val="00FF2484"/>
    <w:rsid w:val="05EB3D92"/>
    <w:rsid w:val="06B974E3"/>
    <w:rsid w:val="081D74C7"/>
    <w:rsid w:val="09FB2E09"/>
    <w:rsid w:val="0E681F0A"/>
    <w:rsid w:val="0E896945"/>
    <w:rsid w:val="0EE42700"/>
    <w:rsid w:val="141A1A52"/>
    <w:rsid w:val="1A7F5449"/>
    <w:rsid w:val="1AEF255B"/>
    <w:rsid w:val="1FE11574"/>
    <w:rsid w:val="2553326B"/>
    <w:rsid w:val="25A500E1"/>
    <w:rsid w:val="25B70AE0"/>
    <w:rsid w:val="2B34710F"/>
    <w:rsid w:val="2E9A0AEC"/>
    <w:rsid w:val="311046DA"/>
    <w:rsid w:val="34CC64BD"/>
    <w:rsid w:val="35765CE2"/>
    <w:rsid w:val="37041FD4"/>
    <w:rsid w:val="37E57954"/>
    <w:rsid w:val="38A47FE4"/>
    <w:rsid w:val="38C845F5"/>
    <w:rsid w:val="395C3998"/>
    <w:rsid w:val="3A725E0E"/>
    <w:rsid w:val="3BB12993"/>
    <w:rsid w:val="3C983036"/>
    <w:rsid w:val="3FAF3BA3"/>
    <w:rsid w:val="3FD22585"/>
    <w:rsid w:val="458A60D0"/>
    <w:rsid w:val="48EA2744"/>
    <w:rsid w:val="4A664F7F"/>
    <w:rsid w:val="4EA36ABB"/>
    <w:rsid w:val="4FBA24A4"/>
    <w:rsid w:val="55CA21D1"/>
    <w:rsid w:val="55DA0F8D"/>
    <w:rsid w:val="591C73C9"/>
    <w:rsid w:val="5EE70DDC"/>
    <w:rsid w:val="5F6B3103"/>
    <w:rsid w:val="60E24DB6"/>
    <w:rsid w:val="65426B28"/>
    <w:rsid w:val="65D745D4"/>
    <w:rsid w:val="67D61494"/>
    <w:rsid w:val="68C62AC9"/>
    <w:rsid w:val="68EC0129"/>
    <w:rsid w:val="6D8930ED"/>
    <w:rsid w:val="6E7837FF"/>
    <w:rsid w:val="72C65FB9"/>
    <w:rsid w:val="73CE40AD"/>
    <w:rsid w:val="7D0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">
    <w:name w:val="fontstyle01"/>
    <w:qFormat/>
    <w:uiPriority w:val="0"/>
    <w:rPr>
      <w:rFonts w:hint="default" w:ascii="Times New Roman" w:hAnsi="Times New Roman" w:cs="Times New Roman"/>
      <w:color w:val="000000"/>
      <w:sz w:val="18"/>
      <w:szCs w:val="18"/>
    </w:rPr>
  </w:style>
  <w:style w:type="paragraph" w:customStyle="1" w:styleId="10">
    <w:name w:val="_Style 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1034</Words>
  <Characters>5859</Characters>
  <Lines>48</Lines>
  <Paragraphs>13</Paragraphs>
  <TotalTime>0</TotalTime>
  <ScaleCrop>false</ScaleCrop>
  <LinksUpToDate>false</LinksUpToDate>
  <CharactersWithSpaces>6642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2020-07-27T13:21:00Z</dcterms:created>
  <dc:creator>付裕</dc:creator>
  <cp:lastModifiedBy>环工-徐鹏</cp:lastModifiedBy>
  <dcterms:modified xsi:type="dcterms:W3CDTF">2023-09-01T03:31:34Z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584FA821F4574F5EA29CD8C39D041D70</vt:lpwstr>
  </property>
</Properties>
</file>