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AE7" w:rsidRPr="001E76A8" w:rsidRDefault="00E06AE7" w:rsidP="00E06AE7">
      <w:pPr>
        <w:rPr>
          <w:rFonts w:ascii="Arial" w:hAnsi="Arial" w:cs="Arial"/>
          <w:b/>
          <w:lang w:val="en-GB"/>
        </w:rPr>
      </w:pPr>
      <w:r w:rsidRPr="001E76A8">
        <w:rPr>
          <w:rFonts w:ascii="Arial" w:hAnsi="Arial" w:cs="Arial"/>
          <w:b/>
          <w:lang w:val="en-GB"/>
        </w:rPr>
        <w:t>Additional</w:t>
      </w:r>
      <w:r w:rsidR="00C26794" w:rsidRPr="001E76A8">
        <w:rPr>
          <w:rFonts w:ascii="Arial" w:hAnsi="Arial" w:cs="Arial"/>
          <w:b/>
          <w:lang w:val="en-GB"/>
        </w:rPr>
        <w:t xml:space="preserve"> file 4 – List of excluded documents</w:t>
      </w:r>
      <w:r w:rsidRPr="001E76A8">
        <w:rPr>
          <w:rFonts w:ascii="Arial" w:hAnsi="Arial" w:cs="Arial"/>
          <w:b/>
          <w:lang w:val="en-GB"/>
        </w:rPr>
        <w:t xml:space="preserve"> after screening step 2 and 3</w:t>
      </w:r>
    </w:p>
    <w:p w:rsidR="00E06AE7" w:rsidRPr="00E06AE7" w:rsidRDefault="00E06AE7" w:rsidP="00E06AE7">
      <w:pPr>
        <w:rPr>
          <w:rFonts w:ascii="Arial" w:hAnsi="Arial" w:cs="Arial"/>
          <w:b/>
          <w:sz w:val="24"/>
          <w:szCs w:val="24"/>
          <w:lang w:val="en-GB"/>
        </w:rPr>
      </w:pPr>
    </w:p>
    <w:tbl>
      <w:tblPr>
        <w:tblStyle w:val="EinfacheTabelle5"/>
        <w:tblW w:w="0" w:type="auto"/>
        <w:tblLook w:val="04A0" w:firstRow="1" w:lastRow="0" w:firstColumn="1" w:lastColumn="0" w:noHBand="0" w:noVBand="1"/>
      </w:tblPr>
      <w:tblGrid>
        <w:gridCol w:w="7547"/>
        <w:gridCol w:w="1479"/>
      </w:tblGrid>
      <w:tr w:rsidR="00E06AE7" w:rsidRPr="001E76A8" w:rsidTr="001E76A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hideMark/>
          </w:tcPr>
          <w:p w:rsidR="00E06AE7" w:rsidRPr="001E76A8" w:rsidRDefault="00E06AE7" w:rsidP="00E06AE7">
            <w:pPr>
              <w:spacing w:after="120" w:line="276" w:lineRule="auto"/>
              <w:jc w:val="left"/>
              <w:rPr>
                <w:rFonts w:ascii="Arial" w:hAnsi="Arial" w:cs="Arial"/>
                <w:b/>
                <w:i w:val="0"/>
                <w:sz w:val="20"/>
                <w:szCs w:val="20"/>
                <w:lang w:val="en-GB"/>
              </w:rPr>
            </w:pPr>
            <w:r w:rsidRPr="001E76A8">
              <w:rPr>
                <w:rFonts w:ascii="Arial" w:hAnsi="Arial" w:cs="Arial"/>
                <w:b/>
                <w:i w:val="0"/>
                <w:sz w:val="20"/>
                <w:szCs w:val="20"/>
                <w:lang w:val="en-GB"/>
              </w:rPr>
              <w:t>Item</w:t>
            </w:r>
          </w:p>
        </w:tc>
        <w:tc>
          <w:tcPr>
            <w:tcW w:w="0" w:type="auto"/>
            <w:hideMark/>
          </w:tcPr>
          <w:p w:rsidR="00E06AE7" w:rsidRPr="001E76A8" w:rsidRDefault="00E06AE7" w:rsidP="00E06AE7">
            <w:pPr>
              <w:spacing w:after="12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i w:val="0"/>
                <w:sz w:val="20"/>
                <w:szCs w:val="20"/>
                <w:lang w:val="en-GB"/>
              </w:rPr>
            </w:pPr>
            <w:r w:rsidRPr="001E76A8">
              <w:rPr>
                <w:rFonts w:ascii="Arial" w:hAnsi="Arial" w:cs="Arial"/>
                <w:b/>
                <w:i w:val="0"/>
                <w:sz w:val="20"/>
                <w:szCs w:val="20"/>
                <w:lang w:val="en-GB"/>
              </w:rPr>
              <w:t>Reason for exclusion</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Brustkrebs II Die fortgeschrittene Erkrankung, Rezidiv und Metastasierung. 2011.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https://www.awmf.org/uploads/tx_szleitlinien/032-045-OL-p3_S3_Brustkrebs_2011-08-abgelaufen.pdf.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Later version available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DEGAM Patienteninformation: Erhöhter TSH-Wert – Verdacht auf Schilddrüsenunterfunktion. 2016.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https://register.awmf.org/assets/guidelines/053-046p_S2k_erhoehter_TSH_Wert_2017-04-abgelaufen.pdf.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r w:rsidRPr="001E76A8">
              <w:rPr>
                <w:rFonts w:ascii="Arial" w:hAnsi="Arial" w:cs="Arial"/>
                <w:i w:val="0"/>
                <w:sz w:val="20"/>
                <w:szCs w:val="20"/>
                <w:lang w:val="en-GB"/>
              </w:rPr>
              <w:t xml:space="preserve">DEGAM </w:t>
            </w:r>
            <w:proofErr w:type="spellStart"/>
            <w:r w:rsidRPr="001E76A8">
              <w:rPr>
                <w:rFonts w:ascii="Arial" w:hAnsi="Arial" w:cs="Arial"/>
                <w:i w:val="0"/>
                <w:sz w:val="20"/>
                <w:szCs w:val="20"/>
                <w:lang w:val="en-GB"/>
              </w:rPr>
              <w:t>Patienteninformation</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Gicht</w:t>
            </w:r>
            <w:proofErr w:type="spellEnd"/>
            <w:r w:rsidRPr="001E76A8">
              <w:rPr>
                <w:rFonts w:ascii="Arial" w:hAnsi="Arial" w:cs="Arial"/>
                <w:i w:val="0"/>
                <w:sz w:val="20"/>
                <w:szCs w:val="20"/>
                <w:lang w:val="en-GB"/>
              </w:rPr>
              <w:t>. 2018. Available from: https://register.awmf.org/assets/guidelines/053-032p1_S3_Haeufige-Gichtanfaelle-chronische-Gicht_2020-02.pdf.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85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r w:rsidRPr="001E76A8">
              <w:rPr>
                <w:rFonts w:ascii="Arial" w:hAnsi="Arial" w:cs="Arial"/>
                <w:i w:val="0"/>
                <w:sz w:val="20"/>
                <w:szCs w:val="20"/>
                <w:lang w:val="en-GB"/>
              </w:rPr>
              <w:t xml:space="preserve">DEGAM </w:t>
            </w:r>
            <w:proofErr w:type="spellStart"/>
            <w:r w:rsidRPr="001E76A8">
              <w:rPr>
                <w:rFonts w:ascii="Arial" w:hAnsi="Arial" w:cs="Arial"/>
                <w:i w:val="0"/>
                <w:sz w:val="20"/>
                <w:szCs w:val="20"/>
                <w:lang w:val="en-GB"/>
              </w:rPr>
              <w:t>Patienteninformation</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Gicht</w:t>
            </w:r>
            <w:proofErr w:type="spellEnd"/>
            <w:r w:rsidRPr="001E76A8">
              <w:rPr>
                <w:rFonts w:ascii="Arial" w:hAnsi="Arial" w:cs="Arial"/>
                <w:i w:val="0"/>
                <w:sz w:val="20"/>
                <w:szCs w:val="20"/>
                <w:lang w:val="en-GB"/>
              </w:rPr>
              <w:t>. 2018. Available from: https://www.awmf.org/uploads/tx_szleitlinien/053-032abp1_Gicht_2019-01_01.pdf.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r w:rsidRPr="001E76A8">
              <w:rPr>
                <w:rFonts w:ascii="Arial" w:hAnsi="Arial" w:cs="Arial"/>
                <w:i w:val="0"/>
                <w:sz w:val="20"/>
                <w:szCs w:val="20"/>
                <w:lang w:val="en-GB"/>
              </w:rPr>
              <w:t xml:space="preserve">DEGAM </w:t>
            </w:r>
            <w:proofErr w:type="spellStart"/>
            <w:r w:rsidRPr="001E76A8">
              <w:rPr>
                <w:rFonts w:ascii="Arial" w:hAnsi="Arial" w:cs="Arial"/>
                <w:i w:val="0"/>
                <w:sz w:val="20"/>
                <w:szCs w:val="20"/>
                <w:lang w:val="en-GB"/>
              </w:rPr>
              <w:t>Patienteninformation</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Informationen</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zur</w:t>
            </w:r>
            <w:proofErr w:type="spellEnd"/>
            <w:r w:rsidRPr="001E76A8">
              <w:rPr>
                <w:rFonts w:ascii="Arial" w:hAnsi="Arial" w:cs="Arial"/>
                <w:i w:val="0"/>
                <w:sz w:val="20"/>
                <w:szCs w:val="20"/>
                <w:lang w:val="en-GB"/>
              </w:rPr>
              <w:t xml:space="preserve"> Coronavirus-</w:t>
            </w:r>
            <w:proofErr w:type="spellStart"/>
            <w:r w:rsidRPr="001E76A8">
              <w:rPr>
                <w:rFonts w:ascii="Arial" w:hAnsi="Arial" w:cs="Arial"/>
                <w:i w:val="0"/>
                <w:sz w:val="20"/>
                <w:szCs w:val="20"/>
                <w:lang w:val="en-GB"/>
              </w:rPr>
              <w:t>Pandemie</w:t>
            </w:r>
            <w:proofErr w:type="spellEnd"/>
            <w:r w:rsidRPr="001E76A8">
              <w:rPr>
                <w:rFonts w:ascii="Arial" w:hAnsi="Arial" w:cs="Arial"/>
                <w:i w:val="0"/>
                <w:sz w:val="20"/>
                <w:szCs w:val="20"/>
                <w:lang w:val="en-GB"/>
              </w:rPr>
              <w:t>. 2021. Available from: https://www.awmf.org/uploads/tx_szleitlinien/053-054p_S1_Neues_CORONA_Virus_2021-11.pdf.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DEGAM Patienteninformation: Menschen mit mehreren Krankheiten 2017.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https://register.awmf.org/assets/guidelines/053-047p_S3_Multimorbiditaet_2017-11.pdf.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r w:rsidRPr="001E76A8">
              <w:rPr>
                <w:rFonts w:ascii="Arial" w:hAnsi="Arial" w:cs="Arial"/>
                <w:i w:val="0"/>
                <w:sz w:val="20"/>
                <w:szCs w:val="20"/>
                <w:lang w:val="en-GB"/>
              </w:rPr>
              <w:t xml:space="preserve">DEGAM </w:t>
            </w:r>
            <w:proofErr w:type="spellStart"/>
            <w:r w:rsidRPr="001E76A8">
              <w:rPr>
                <w:rFonts w:ascii="Arial" w:hAnsi="Arial" w:cs="Arial"/>
                <w:i w:val="0"/>
                <w:sz w:val="20"/>
                <w:szCs w:val="20"/>
                <w:lang w:val="en-GB"/>
              </w:rPr>
              <w:t>Patienteninformation</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Müdigkeit</w:t>
            </w:r>
            <w:proofErr w:type="spellEnd"/>
            <w:r w:rsidRPr="001E76A8">
              <w:rPr>
                <w:rFonts w:ascii="Arial" w:hAnsi="Arial" w:cs="Arial"/>
                <w:i w:val="0"/>
                <w:sz w:val="20"/>
                <w:szCs w:val="20"/>
                <w:lang w:val="en-GB"/>
              </w:rPr>
              <w:t>. 2017. Available from: https://register.awmf.org/assets/guidelines/053-002p_S3_Muedigkeit_2020-02.pdf.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r w:rsidRPr="001E76A8">
              <w:rPr>
                <w:rFonts w:ascii="Arial" w:hAnsi="Arial" w:cs="Arial"/>
                <w:i w:val="0"/>
                <w:sz w:val="20"/>
                <w:szCs w:val="20"/>
                <w:lang w:val="en-GB"/>
              </w:rPr>
              <w:t xml:space="preserve">DEGAM </w:t>
            </w:r>
            <w:proofErr w:type="spellStart"/>
            <w:r w:rsidRPr="001E76A8">
              <w:rPr>
                <w:rFonts w:ascii="Arial" w:hAnsi="Arial" w:cs="Arial"/>
                <w:i w:val="0"/>
                <w:sz w:val="20"/>
                <w:szCs w:val="20"/>
                <w:lang w:val="en-GB"/>
              </w:rPr>
              <w:t>Patienteninformation</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Nicht</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sichtbare</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Hämaturie</w:t>
            </w:r>
            <w:proofErr w:type="spellEnd"/>
            <w:r w:rsidRPr="001E76A8">
              <w:rPr>
                <w:rFonts w:ascii="Arial" w:hAnsi="Arial" w:cs="Arial"/>
                <w:i w:val="0"/>
                <w:sz w:val="20"/>
                <w:szCs w:val="20"/>
                <w:lang w:val="en-GB"/>
              </w:rPr>
              <w:t xml:space="preserve"> (NSH). 2020. Available from: https://www.awmf.org/fileadmin/user_upload/Leitlinien/053_D_Ges_fuer_Allgemeinmedizin_und_Familienmedizin/053-028pA4lang_S1_Nicht_sichtbare_Haematurie_2020-11.pdf.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DEGAM Patienteninformation: Pflegende Angehörige 2018.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https://register.awmf.org/assets/guidelines/053-006p2_S3_Pflegende-Angehoerige-von-Erwachsenen_2019-03_01.pdf.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lastRenderedPageBreak/>
              <w:t xml:space="preserve">Arbeitsgemeinschaft der Wissenschaftlichen Medizinischen Fachgesellschaften (AWMF). DEGAM Patienteninformation: Schlaganfall vorbeugen, erkennen und behandeln. 2020.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https://register.awmf.org/assets/guidelines/053-011p_S3_Schlaganfall_2020-05.pdf.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DEGAM Patienteninformation: Schutz vor Über- und Unterversorgung. 2022.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https://www.awmf.org/uploads/tx_szleitlinien/053-045p_S3_LG_Schutz_vor_Ueber_und_Unterversorgung_2022-04.pdf.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Living Guideline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Diagnostik und Behandlung von Essstörungen. Patientenleitlinie. 2015.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https://www.awmf.org/uploads/tx_szleitlinien/051-026p_Essstoerungen_2015-06_01.pdf.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CPG newer than PVG</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Eine Leitlinie “Long-/Post-COVID-Syndrom" für Betroffene, Angehörige, nahestehende und pflegende Personen, die sich auf eine ärztliche Leitlinie stützt. </w:t>
            </w:r>
            <w:r w:rsidRPr="001E76A8">
              <w:rPr>
                <w:rFonts w:ascii="Arial" w:hAnsi="Arial" w:cs="Arial"/>
                <w:i w:val="0"/>
                <w:sz w:val="20"/>
                <w:szCs w:val="20"/>
                <w:lang w:val="en-GB"/>
              </w:rPr>
              <w:t>2021. Available from: https://www.awmf.org/uploads/tx_szleitlinien/020-027p_S1_Post_COVID_Long_COVID_2021-12.pdf.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Living Guideline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Früherkennung von Brustkrebs. Eine Entscheidungshilfe für Frauen. 2010.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https://www.awmf.org/uploads/tx_szleitlinien/032-045OLp1_S3_Brustkrebs_Fueherkennung_2010-abgelaufen.pdf.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Later version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Frühgeburt - Was Sie als werdende Eltern wissen sollten. Erste Informationen zu einem komplexen Thema. </w:t>
            </w:r>
            <w:r w:rsidRPr="001E76A8">
              <w:rPr>
                <w:rFonts w:ascii="Arial" w:hAnsi="Arial" w:cs="Arial"/>
                <w:i w:val="0"/>
                <w:sz w:val="20"/>
                <w:szCs w:val="20"/>
                <w:lang w:val="en-GB"/>
              </w:rPr>
              <w:t>2022. Available from: https://www.awmf.org/uploads/tx_szleitlinien/015-025p_S2k_Praevention-Therapie_Fruehgeburt_2022-08.pdf.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Funktionelle Körperbeschwerden verstehen und bewältigen. Eine Leitlinie für Betroffene und ihre Angehörigen. </w:t>
            </w:r>
            <w:proofErr w:type="spellStart"/>
            <w:r w:rsidRPr="001E76A8">
              <w:rPr>
                <w:rFonts w:ascii="Arial" w:hAnsi="Arial" w:cs="Arial"/>
                <w:i w:val="0"/>
                <w:sz w:val="20"/>
                <w:szCs w:val="20"/>
                <w:lang w:val="en-GB"/>
              </w:rPr>
              <w:t>Langfassung</w:t>
            </w:r>
            <w:proofErr w:type="spellEnd"/>
            <w:r w:rsidRPr="001E76A8">
              <w:rPr>
                <w:rFonts w:ascii="Arial" w:hAnsi="Arial" w:cs="Arial"/>
                <w:i w:val="0"/>
                <w:sz w:val="20"/>
                <w:szCs w:val="20"/>
                <w:lang w:val="en-GB"/>
              </w:rPr>
              <w:t>. 2018. Available from: https://www.awmf.org/uploads/tx_szleitlinien/051-001p1_S3_Funktionelle_Koerperbeschwerden_2020-01.pdf.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Ambiguous research dates</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w:t>
            </w:r>
            <w:proofErr w:type="spellStart"/>
            <w:r w:rsidRPr="001E76A8">
              <w:rPr>
                <w:rFonts w:ascii="Arial" w:hAnsi="Arial" w:cs="Arial"/>
                <w:i w:val="0"/>
                <w:sz w:val="20"/>
                <w:szCs w:val="20"/>
              </w:rPr>
              <w:t>Gesundheisinformation</w:t>
            </w:r>
            <w:proofErr w:type="spellEnd"/>
            <w:r w:rsidRPr="001E76A8">
              <w:rPr>
                <w:rFonts w:ascii="Arial" w:hAnsi="Arial" w:cs="Arial"/>
                <w:i w:val="0"/>
                <w:sz w:val="20"/>
                <w:szCs w:val="20"/>
              </w:rPr>
              <w:t xml:space="preserve"> Fissuren- und </w:t>
            </w:r>
            <w:proofErr w:type="spellStart"/>
            <w:r w:rsidRPr="001E76A8">
              <w:rPr>
                <w:rFonts w:ascii="Arial" w:hAnsi="Arial" w:cs="Arial"/>
                <w:i w:val="0"/>
                <w:sz w:val="20"/>
                <w:szCs w:val="20"/>
              </w:rPr>
              <w:t>Grübchenversiegelung</w:t>
            </w:r>
            <w:proofErr w:type="spellEnd"/>
            <w:r w:rsidRPr="001E76A8">
              <w:rPr>
                <w:rFonts w:ascii="Arial" w:hAnsi="Arial" w:cs="Arial"/>
                <w:i w:val="0"/>
                <w:sz w:val="20"/>
                <w:szCs w:val="20"/>
              </w:rPr>
              <w:t xml:space="preserve">. 2018.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https://www.awmf.org/uploads/tx_szleitlinien/083-002p_S3_Fissuren-Gruebchenversiegelung_2019-01-abgelaufen.pdf.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Gesundheitsleilinie Früherkennung von Darmkrebs. 2015.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https://www.awmf.org/uploads/tx_szleitlinien/021-007OLp1_S3_KRK_2018-04_01.pdf.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Version of CPG/CPG report unclear</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Information für Patient*innen zur AWMF-Leitlinie: Diagnostik und Behandlung von hormoninaktiven </w:t>
            </w:r>
            <w:proofErr w:type="spellStart"/>
            <w:r w:rsidRPr="001E76A8">
              <w:rPr>
                <w:rFonts w:ascii="Arial" w:hAnsi="Arial" w:cs="Arial"/>
                <w:i w:val="0"/>
                <w:sz w:val="20"/>
                <w:szCs w:val="20"/>
              </w:rPr>
              <w:t>Hypophysentumoren</w:t>
            </w:r>
            <w:proofErr w:type="spellEnd"/>
            <w:r w:rsidRPr="001E76A8">
              <w:rPr>
                <w:rFonts w:ascii="Arial" w:hAnsi="Arial" w:cs="Arial"/>
                <w:i w:val="0"/>
                <w:sz w:val="20"/>
                <w:szCs w:val="20"/>
              </w:rPr>
              <w:t xml:space="preserve">. </w:t>
            </w:r>
            <w:r w:rsidRPr="001E76A8">
              <w:rPr>
                <w:rFonts w:ascii="Arial" w:hAnsi="Arial" w:cs="Arial"/>
                <w:i w:val="0"/>
                <w:sz w:val="20"/>
                <w:szCs w:val="20"/>
                <w:lang w:val="en-GB"/>
              </w:rPr>
              <w:t>2019. Available from: https://www.awmf.org/uploads/tx_szleitlinien/089-002p_S2k_Diagnostik-Therapie-hormoninaktiver-Hypophsenaddenome_2020-04.pdf.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lastRenderedPageBreak/>
              <w:t xml:space="preserve">Arbeitsgemeinschaft der Wissenschaftlichen Medizinischen Fachgesellschaften (AWMF). Leitlinie Multiple Sklerose für Patientinnen und Patienten. 2022.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https://www.awmf.org/uploads/tx_szleitlinien/030-050p_S2e_Multiplen-Sklerose_2022-05.pdf.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Patientenfassung: S3-Leitlinie Sinus </w:t>
            </w:r>
            <w:proofErr w:type="spellStart"/>
            <w:r w:rsidRPr="001E76A8">
              <w:rPr>
                <w:rFonts w:ascii="Arial" w:hAnsi="Arial" w:cs="Arial"/>
                <w:i w:val="0"/>
                <w:sz w:val="20"/>
                <w:szCs w:val="20"/>
              </w:rPr>
              <w:t>pilonidalis</w:t>
            </w:r>
            <w:proofErr w:type="spellEnd"/>
            <w:r w:rsidRPr="001E76A8">
              <w:rPr>
                <w:rFonts w:ascii="Arial" w:hAnsi="Arial" w:cs="Arial"/>
                <w:i w:val="0"/>
                <w:sz w:val="20"/>
                <w:szCs w:val="20"/>
              </w:rPr>
              <w:t xml:space="preserve"> (Steißbeinfistel) 2020.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https://www.awmf.org/uploads/tx_szleitlinien/081-009p_S3_Sinus_pilonidalis_2020-07.pdf.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Publication year/month not available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proofErr w:type="spellStart"/>
            <w:r w:rsidRPr="001E76A8">
              <w:rPr>
                <w:rFonts w:ascii="Arial" w:hAnsi="Arial" w:cs="Arial"/>
                <w:i w:val="0"/>
                <w:sz w:val="20"/>
                <w:szCs w:val="20"/>
                <w:lang w:val="en-GB"/>
              </w:rPr>
              <w:t>Patienteninformation</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Interstitielle</w:t>
            </w:r>
            <w:proofErr w:type="spellEnd"/>
            <w:r w:rsidRPr="001E76A8">
              <w:rPr>
                <w:rFonts w:ascii="Arial" w:hAnsi="Arial" w:cs="Arial"/>
                <w:i w:val="0"/>
                <w:sz w:val="20"/>
                <w:szCs w:val="20"/>
                <w:lang w:val="en-GB"/>
              </w:rPr>
              <w:t xml:space="preserve"> Cystitis IC/BPS. 2018. Available from: https://www.awmf.org/uploads/tx_szleitlinien/043-050p_S2k_Diagnostik_Therapie_Interstitielle_Cystitis_2018-10.pdf.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Patienteninformation </w:t>
            </w:r>
            <w:proofErr w:type="spellStart"/>
            <w:r w:rsidRPr="001E76A8">
              <w:rPr>
                <w:rFonts w:ascii="Arial" w:hAnsi="Arial" w:cs="Arial"/>
                <w:i w:val="0"/>
                <w:sz w:val="20"/>
                <w:szCs w:val="20"/>
              </w:rPr>
              <w:t>Kubitaltunnelsyndrom</w:t>
            </w:r>
            <w:proofErr w:type="spellEnd"/>
            <w:r w:rsidRPr="001E76A8">
              <w:rPr>
                <w:rFonts w:ascii="Arial" w:hAnsi="Arial" w:cs="Arial"/>
                <w:i w:val="0"/>
                <w:sz w:val="20"/>
                <w:szCs w:val="20"/>
              </w:rPr>
              <w:t xml:space="preserve">– Diagnostik und Therapie. 2017.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https://register.awmf.org/assets/guidelines/005-009p_S3_Kubitaltunnelsyndrom-Diagnostik-Therapie_2018-03.pdf.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trHeight w:val="85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proofErr w:type="spellStart"/>
            <w:r w:rsidRPr="001E76A8">
              <w:rPr>
                <w:rFonts w:ascii="Arial" w:hAnsi="Arial" w:cs="Arial"/>
                <w:i w:val="0"/>
                <w:sz w:val="20"/>
                <w:szCs w:val="20"/>
                <w:lang w:val="en-GB"/>
              </w:rPr>
              <w:t>Patienteninformation</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Mikrozephalie</w:t>
            </w:r>
            <w:proofErr w:type="spellEnd"/>
            <w:r w:rsidRPr="001E76A8">
              <w:rPr>
                <w:rFonts w:ascii="Arial" w:hAnsi="Arial" w:cs="Arial"/>
                <w:i w:val="0"/>
                <w:sz w:val="20"/>
                <w:szCs w:val="20"/>
                <w:lang w:val="en-GB"/>
              </w:rPr>
              <w:t>. Available from: https://www.awmf.org/uploads/tx_szleitlinien/022-028p_S2k_Klassifikation_Diagnostik_Mikrozephalie_2019-11.pdf.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Patienteninformation Schlaflose Nächte - Warum? Was hilft? 2018.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https://www.awmf.org/uploads/tx_szleitlinien/063-003p2_S3_Insomnie-Erwachsene_2018-02-verlaengert.pdf.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Patienteninformation zur Leitlinie „Kariesprophylaxe bei bleibenden Zähnen: Grundlegende Empfehlungen”. 2016.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https://register.awmf.org/assets/guidelines/083-021p_S2k_Kariesprophylaxe_2017-12.pdf.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Patientenleilinie Darmkrebs im frühen Stadium. 2019.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https://www.awmf.org/uploads/tx_szleitlinien/021-007OLp2_S3_KRK_2020-08_01.pdf.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proofErr w:type="spellStart"/>
            <w:r w:rsidRPr="001E76A8">
              <w:rPr>
                <w:rFonts w:ascii="Arial" w:hAnsi="Arial" w:cs="Arial"/>
                <w:i w:val="0"/>
                <w:sz w:val="20"/>
                <w:szCs w:val="20"/>
              </w:rPr>
              <w:t>Patientenleitline</w:t>
            </w:r>
            <w:proofErr w:type="spellEnd"/>
            <w:r w:rsidRPr="001E76A8">
              <w:rPr>
                <w:rFonts w:ascii="Arial" w:hAnsi="Arial" w:cs="Arial"/>
                <w:i w:val="0"/>
                <w:sz w:val="20"/>
                <w:szCs w:val="20"/>
              </w:rPr>
              <w:t xml:space="preserve"> Darmkrebs im fortgeschrittenen Stadium. Ein Ratgeber für Patientinnen und Patienten. </w:t>
            </w:r>
            <w:r w:rsidRPr="001E76A8">
              <w:rPr>
                <w:rFonts w:ascii="Arial" w:hAnsi="Arial" w:cs="Arial"/>
                <w:i w:val="0"/>
                <w:sz w:val="20"/>
                <w:szCs w:val="20"/>
                <w:lang w:val="en-GB"/>
              </w:rPr>
              <w:t>2014. Available from: https://www.awmf.org/uploads/tx_szleitlinien/021-007OLp3_S3_KRK_2018-04_01.pdf.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Later version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Patientenleitlinie Brustkrebs im frühen Stadium. 2018.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https://www.awmf.org/uploads/tx_szleitlinien/032-045OLp2_S3_Mammakarzinom_2019-04.pdf.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Patientenleitlinie Chronische lymphatische Leukämie (CLL). 2018.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https://www.awmf.org/uploads/tx_szleitlinien/018-</w:t>
            </w:r>
            <w:r w:rsidRPr="001E76A8">
              <w:rPr>
                <w:rFonts w:ascii="Arial" w:hAnsi="Arial" w:cs="Arial"/>
                <w:i w:val="0"/>
                <w:sz w:val="20"/>
                <w:szCs w:val="20"/>
              </w:rPr>
              <w:lastRenderedPageBreak/>
              <w:t xml:space="preserve">032OLp_S3_Chronisch-lymphatische-Leukaemie_2021-07.pdf.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lastRenderedPageBreak/>
              <w:t>Duplicate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Patientenleitlinie Gebärmutterhalskrebs. Eine Leitlinie für Patientinnen. 2015.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https://www.awmf.org/uploads/tx_szleitlinien/032-033OLp_S3_Gebaermutterhalskrebs_Zervixkarzinom_2020-08.pdf.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Later version available</w:t>
            </w:r>
          </w:p>
        </w:tc>
      </w:tr>
      <w:tr w:rsidR="00E06AE7" w:rsidRPr="001E76A8" w:rsidTr="001E76A8">
        <w:trPr>
          <w:trHeight w:val="142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Patientenleitlinie Hodenkrebs. Eine Leitlinie zur Untersuchung, Behandlung und Nachsorge des Hodenkrebses (vorläufige Version 0.2). </w:t>
            </w:r>
            <w:r w:rsidRPr="001E76A8">
              <w:rPr>
                <w:rFonts w:ascii="Arial" w:hAnsi="Arial" w:cs="Arial"/>
                <w:i w:val="0"/>
                <w:sz w:val="20"/>
                <w:szCs w:val="20"/>
                <w:lang w:val="en-GB"/>
              </w:rPr>
              <w:t>2021. Available from: https://www.awmf.org/uploads/tx_szleitlinien/043-049OLp_S3_Hodenkebs_2022-09-vorlaeufig_01.pdf.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proofErr w:type="spellStart"/>
            <w:r w:rsidRPr="001E76A8">
              <w:rPr>
                <w:rFonts w:ascii="Arial" w:hAnsi="Arial" w:cs="Arial"/>
                <w:i w:val="0"/>
                <w:sz w:val="20"/>
                <w:szCs w:val="20"/>
                <w:lang w:val="en-GB"/>
              </w:rPr>
              <w:t>Patientenleitlinie</w:t>
            </w:r>
            <w:proofErr w:type="spellEnd"/>
            <w:r w:rsidRPr="001E76A8">
              <w:rPr>
                <w:rFonts w:ascii="Arial" w:hAnsi="Arial" w:cs="Arial"/>
                <w:i w:val="0"/>
                <w:sz w:val="20"/>
                <w:szCs w:val="20"/>
                <w:lang w:val="en-GB"/>
              </w:rPr>
              <w:t xml:space="preserve"> Hodgkin </w:t>
            </w:r>
            <w:proofErr w:type="spellStart"/>
            <w:r w:rsidRPr="001E76A8">
              <w:rPr>
                <w:rFonts w:ascii="Arial" w:hAnsi="Arial" w:cs="Arial"/>
                <w:i w:val="0"/>
                <w:sz w:val="20"/>
                <w:szCs w:val="20"/>
                <w:lang w:val="en-GB"/>
              </w:rPr>
              <w:t>Lymphom</w:t>
            </w:r>
            <w:proofErr w:type="spellEnd"/>
            <w:r w:rsidRPr="001E76A8">
              <w:rPr>
                <w:rFonts w:ascii="Arial" w:hAnsi="Arial" w:cs="Arial"/>
                <w:i w:val="0"/>
                <w:sz w:val="20"/>
                <w:szCs w:val="20"/>
                <w:lang w:val="en-GB"/>
              </w:rPr>
              <w:t>. 2022. Available from: https://www.awmf.org/uploads/tx_szleitlinien/018-029OLp_S3_Hodgkin-Lymphom_Erwachsene_Diagnostik_Therapie_Nachsorge_2022-04.pdf.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Patientenleitlinie Kutane maligne Lymphome. Eine Leitlinie zur Untersuchung, Behandlung und Nachsorge. </w:t>
            </w:r>
            <w:r w:rsidRPr="001E76A8">
              <w:rPr>
                <w:rFonts w:ascii="Arial" w:hAnsi="Arial" w:cs="Arial"/>
                <w:i w:val="0"/>
                <w:sz w:val="20"/>
                <w:szCs w:val="20"/>
                <w:lang w:val="en-GB"/>
              </w:rPr>
              <w:t>2021. Available from: https://register.awmf.org/assets/guidelines/032-027p_S2k_Kutane_Lymphome_2021-09_01.pdf.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Patientenleitlinie Melanom. Eine Leitlinie zur Untersuchung, Behandlung und Nachsorge des schwarzen Hautkrebses. </w:t>
            </w:r>
            <w:r w:rsidRPr="001E76A8">
              <w:rPr>
                <w:rFonts w:ascii="Arial" w:hAnsi="Arial" w:cs="Arial"/>
                <w:i w:val="0"/>
                <w:sz w:val="20"/>
                <w:szCs w:val="20"/>
                <w:lang w:val="en-GB"/>
              </w:rPr>
              <w:t>2019. Available from: https://www.awmf.org/uploads/tx_szleitlinien/032-024OLp_S3_Melanom-Diagnostik-Therapie-Nachsorge_2020-08_1.pdf.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Patientenleitlinie Mundhöhlenkrebs. Ein Ratgeber für Patientinnen und Patienten. 2014.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https://www.awmf.org/uploads/tx_szleitlinien/007-100p_S3_Mundhoehlenkarzinom_2020-08.pdf.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Patientenleitlinie Prostatakrebs I – Lokal begrenztes Prostatakarzinom. Ein evidenzbasierter Patientenratgeber zur S3-Leitlinie Früherkennung, Diagnose und Therapie der verschiedenen Stadien des Prostatakarzinoms. </w:t>
            </w:r>
            <w:r w:rsidRPr="001E76A8">
              <w:rPr>
                <w:rFonts w:ascii="Arial" w:hAnsi="Arial" w:cs="Arial"/>
                <w:i w:val="0"/>
                <w:sz w:val="20"/>
                <w:szCs w:val="20"/>
                <w:lang w:val="en-GB"/>
              </w:rPr>
              <w:t xml:space="preserve">3. </w:t>
            </w:r>
            <w:proofErr w:type="spellStart"/>
            <w:r w:rsidRPr="001E76A8">
              <w:rPr>
                <w:rFonts w:ascii="Arial" w:hAnsi="Arial" w:cs="Arial"/>
                <w:i w:val="0"/>
                <w:sz w:val="20"/>
                <w:szCs w:val="20"/>
                <w:lang w:val="en-GB"/>
              </w:rPr>
              <w:t>Auflage</w:t>
            </w:r>
            <w:proofErr w:type="spellEnd"/>
            <w:r w:rsidRPr="001E76A8">
              <w:rPr>
                <w:rFonts w:ascii="Arial" w:hAnsi="Arial" w:cs="Arial"/>
                <w:i w:val="0"/>
                <w:sz w:val="20"/>
                <w:szCs w:val="20"/>
                <w:lang w:val="en-GB"/>
              </w:rPr>
              <w:t>. 2018. Available from: https://www.awmf.org/uploads/tx_szleitlinien/043-022OLp2_S3_Prostatakarzinom_2021-07_01.pdf.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Patientenleitlinie Prostatakrebs II – Lokal fortgeschrittenes und metastasiertes Prostatakarzinom. Ein evidenzbasierter Patientenratgeber zur S3-Leitlinie Früherkennung, Diagnose und Therapie der verschiedenen Stadien des Prostatakarzinoms. </w:t>
            </w:r>
            <w:r w:rsidRPr="001E76A8">
              <w:rPr>
                <w:rFonts w:ascii="Arial" w:hAnsi="Arial" w:cs="Arial"/>
                <w:i w:val="0"/>
                <w:sz w:val="20"/>
                <w:szCs w:val="20"/>
                <w:lang w:val="en-GB"/>
              </w:rPr>
              <w:t xml:space="preserve">4. </w:t>
            </w:r>
            <w:proofErr w:type="spellStart"/>
            <w:r w:rsidRPr="001E76A8">
              <w:rPr>
                <w:rFonts w:ascii="Arial" w:hAnsi="Arial" w:cs="Arial"/>
                <w:i w:val="0"/>
                <w:sz w:val="20"/>
                <w:szCs w:val="20"/>
                <w:lang w:val="en-GB"/>
              </w:rPr>
              <w:t>Auflage</w:t>
            </w:r>
            <w:proofErr w:type="spellEnd"/>
            <w:r w:rsidRPr="001E76A8">
              <w:rPr>
                <w:rFonts w:ascii="Arial" w:hAnsi="Arial" w:cs="Arial"/>
                <w:i w:val="0"/>
                <w:sz w:val="20"/>
                <w:szCs w:val="20"/>
                <w:lang w:val="en-GB"/>
              </w:rPr>
              <w:t>. 2018. Available from: https://www.awmf.org/uploads/tx_szleitlinien/043-022OLp3_S3_Prostatakarzinom_2021-07.pdf.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lastRenderedPageBreak/>
              <w:t xml:space="preserve">Arbeitsgemeinschaft der Wissenschaftlichen Medizinischen Fachgesellschaften (AWMF). Patientenleitlinie Psychoonkologie. Psychosoziale Unterstützung für Krebspatienten und Angehörige. 2016.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https://www.awmf.org/uploads/tx_szleitlinien/032-051OLp_S3_Psychoonkologie_2018-08.pdf.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Patientenleitlinie </w:t>
            </w:r>
            <w:proofErr w:type="spellStart"/>
            <w:r w:rsidRPr="001E76A8">
              <w:rPr>
                <w:rFonts w:ascii="Arial" w:hAnsi="Arial" w:cs="Arial"/>
                <w:i w:val="0"/>
                <w:sz w:val="20"/>
                <w:szCs w:val="20"/>
              </w:rPr>
              <w:t>Supportive</w:t>
            </w:r>
            <w:proofErr w:type="spellEnd"/>
            <w:r w:rsidRPr="001E76A8">
              <w:rPr>
                <w:rFonts w:ascii="Arial" w:hAnsi="Arial" w:cs="Arial"/>
                <w:i w:val="0"/>
                <w:sz w:val="20"/>
                <w:szCs w:val="20"/>
              </w:rPr>
              <w:t xml:space="preserve"> Therapie. Vorbeugung und Behandlung von Nebenwirkungen einer Krebsbehandlung. </w:t>
            </w:r>
            <w:r w:rsidRPr="001E76A8">
              <w:rPr>
                <w:rFonts w:ascii="Arial" w:hAnsi="Arial" w:cs="Arial"/>
                <w:i w:val="0"/>
                <w:sz w:val="20"/>
                <w:szCs w:val="20"/>
                <w:lang w:val="en-GB"/>
              </w:rPr>
              <w:t>2018. Available from: https://www.awmf.org/uploads/tx_szleitlinien/032-054OLp_S3_Supportiv_2018-04-abgelaufen.pdf.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Patientenleitlinie zur Nationalen </w:t>
            </w:r>
            <w:proofErr w:type="spellStart"/>
            <w:r w:rsidRPr="001E76A8">
              <w:rPr>
                <w:rFonts w:ascii="Arial" w:hAnsi="Arial" w:cs="Arial"/>
                <w:i w:val="0"/>
                <w:sz w:val="20"/>
                <w:szCs w:val="20"/>
              </w:rPr>
              <w:t>VersorgungsLeitlinie</w:t>
            </w:r>
            <w:proofErr w:type="spellEnd"/>
            <w:r w:rsidRPr="001E76A8">
              <w:rPr>
                <w:rFonts w:ascii="Arial" w:hAnsi="Arial" w:cs="Arial"/>
                <w:i w:val="0"/>
                <w:sz w:val="20"/>
                <w:szCs w:val="20"/>
              </w:rPr>
              <w:t xml:space="preserve">: Asthma. 2021.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https://www.awmf.org/uploads/tx_szleitlinien/nvl-002p_S3_Asthma_2022-06.pdf.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Patientenleitlinie zur Nationalen </w:t>
            </w:r>
            <w:proofErr w:type="spellStart"/>
            <w:r w:rsidRPr="001E76A8">
              <w:rPr>
                <w:rFonts w:ascii="Arial" w:hAnsi="Arial" w:cs="Arial"/>
                <w:i w:val="0"/>
                <w:sz w:val="20"/>
                <w:szCs w:val="20"/>
              </w:rPr>
              <w:t>VersorgungsLeitlinie</w:t>
            </w:r>
            <w:proofErr w:type="spellEnd"/>
            <w:r w:rsidRPr="001E76A8">
              <w:rPr>
                <w:rFonts w:ascii="Arial" w:hAnsi="Arial" w:cs="Arial"/>
                <w:i w:val="0"/>
                <w:sz w:val="20"/>
                <w:szCs w:val="20"/>
              </w:rPr>
              <w:t xml:space="preserve">: Herzschwäche. 2020.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https://www.awmf.org/uploads/tx_szleitlinien/nvl-006pll_S3_Chronische_Herzinsuffizienz_2022-07.pdf.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Patientenleitlinie zur Nationalen </w:t>
            </w:r>
            <w:proofErr w:type="spellStart"/>
            <w:r w:rsidRPr="001E76A8">
              <w:rPr>
                <w:rFonts w:ascii="Arial" w:hAnsi="Arial" w:cs="Arial"/>
                <w:i w:val="0"/>
                <w:sz w:val="20"/>
                <w:szCs w:val="20"/>
              </w:rPr>
              <w:t>VersorgungsLeitlinie</w:t>
            </w:r>
            <w:proofErr w:type="spellEnd"/>
            <w:r w:rsidRPr="001E76A8">
              <w:rPr>
                <w:rFonts w:ascii="Arial" w:hAnsi="Arial" w:cs="Arial"/>
                <w:i w:val="0"/>
                <w:sz w:val="20"/>
                <w:szCs w:val="20"/>
              </w:rPr>
              <w:t xml:space="preserve">: Kreuzschmerz. 2017.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https://www.awmf.org/uploads/tx_szleitlinien/nvl-007p_S3_Kreuzschmerz_2017-11-abgelaufen.pdf.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Patientenleitlinie zur Nationalen </w:t>
            </w:r>
            <w:proofErr w:type="spellStart"/>
            <w:r w:rsidRPr="001E76A8">
              <w:rPr>
                <w:rFonts w:ascii="Arial" w:hAnsi="Arial" w:cs="Arial"/>
                <w:i w:val="0"/>
                <w:sz w:val="20"/>
                <w:szCs w:val="20"/>
              </w:rPr>
              <w:t>VersorgungsLeitlinie</w:t>
            </w:r>
            <w:proofErr w:type="spellEnd"/>
            <w:r w:rsidRPr="001E76A8">
              <w:rPr>
                <w:rFonts w:ascii="Arial" w:hAnsi="Arial" w:cs="Arial"/>
                <w:i w:val="0"/>
                <w:sz w:val="20"/>
                <w:szCs w:val="20"/>
              </w:rPr>
              <w:t xml:space="preserve">: Unipolare Depression. 2016.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https://www.awmf.org/uploads/tx_szleitlinien/nvl-005p_S3_Unipolare_Depression_2022-10.pdf.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w:t>
            </w:r>
            <w:proofErr w:type="spellStart"/>
            <w:r w:rsidRPr="001E76A8">
              <w:rPr>
                <w:rFonts w:ascii="Arial" w:hAnsi="Arial" w:cs="Arial"/>
                <w:i w:val="0"/>
                <w:sz w:val="20"/>
                <w:szCs w:val="20"/>
                <w:lang w:val="en-GB"/>
              </w:rPr>
              <w:t>Patientenversion</w:t>
            </w:r>
            <w:proofErr w:type="spellEnd"/>
            <w:r w:rsidRPr="001E76A8">
              <w:rPr>
                <w:rFonts w:ascii="Arial" w:hAnsi="Arial" w:cs="Arial"/>
                <w:i w:val="0"/>
                <w:sz w:val="20"/>
                <w:szCs w:val="20"/>
                <w:lang w:val="en-GB"/>
              </w:rPr>
              <w:t xml:space="preserve"> - </w:t>
            </w:r>
            <w:proofErr w:type="spellStart"/>
            <w:r w:rsidRPr="001E76A8">
              <w:rPr>
                <w:rFonts w:ascii="Arial" w:hAnsi="Arial" w:cs="Arial"/>
                <w:i w:val="0"/>
                <w:sz w:val="20"/>
                <w:szCs w:val="20"/>
                <w:lang w:val="en-GB"/>
              </w:rPr>
              <w:t>Leitlinie</w:t>
            </w:r>
            <w:proofErr w:type="spellEnd"/>
            <w:r w:rsidRPr="001E76A8">
              <w:rPr>
                <w:rFonts w:ascii="Arial" w:hAnsi="Arial" w:cs="Arial"/>
                <w:i w:val="0"/>
                <w:sz w:val="20"/>
                <w:szCs w:val="20"/>
                <w:lang w:val="en-GB"/>
              </w:rPr>
              <w:t xml:space="preserve">: S2k-LL </w:t>
            </w:r>
            <w:proofErr w:type="spellStart"/>
            <w:r w:rsidRPr="001E76A8">
              <w:rPr>
                <w:rFonts w:ascii="Arial" w:hAnsi="Arial" w:cs="Arial"/>
                <w:i w:val="0"/>
                <w:sz w:val="20"/>
                <w:szCs w:val="20"/>
                <w:lang w:val="en-GB"/>
              </w:rPr>
              <w:t>Indikation</w:t>
            </w:r>
            <w:proofErr w:type="spellEnd"/>
            <w:r w:rsidRPr="001E76A8">
              <w:rPr>
                <w:rFonts w:ascii="Arial" w:hAnsi="Arial" w:cs="Arial"/>
                <w:i w:val="0"/>
                <w:sz w:val="20"/>
                <w:szCs w:val="20"/>
                <w:lang w:val="en-GB"/>
              </w:rPr>
              <w:t xml:space="preserve"> </w:t>
            </w:r>
            <w:proofErr w:type="spellStart"/>
            <w:r w:rsidRPr="001E76A8">
              <w:rPr>
                <w:rFonts w:ascii="Arial" w:hAnsi="Arial" w:cs="Arial"/>
                <w:i w:val="0"/>
                <w:sz w:val="20"/>
                <w:szCs w:val="20"/>
                <w:lang w:val="en-GB"/>
              </w:rPr>
              <w:t>Knieendoprothese</w:t>
            </w:r>
            <w:proofErr w:type="spellEnd"/>
            <w:r w:rsidRPr="001E76A8">
              <w:rPr>
                <w:rFonts w:ascii="Arial" w:hAnsi="Arial" w:cs="Arial"/>
                <w:i w:val="0"/>
                <w:sz w:val="20"/>
                <w:szCs w:val="20"/>
                <w:lang w:val="en-GB"/>
              </w:rPr>
              <w:t>. 2018. Available from: https://www.awmf.org/uploads/tx_szleitlinien/033-052p_S2k_Knieendoprothese_2018-04_01.pdf.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Patientenversion „Medikamentensicherheit bei Kindernotfällen“. 2021.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https://www.awmf.org/uploads/tx_szleitlinien/027-071p_S2k_Medikamentensicherheit-bei.Kindernotf%C3%A4llen_2021-03.pdf.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Patientenversion „Medikamentensicherheit in der Kinderanästhesie“. 2021.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https://www.awmf.org/uploads/tx_szleitlinien/001-033p_S2k_Medikamentensicherheit__Kinderan%C3%A4sthesie_20121-12.pdf.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trHeight w:val="142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Arbeitsgemeinschaft der Wissenschaftlichen Medizinischen Fachgesellschaften (AWMF). Patientenversion zur S3-Leitlinie: </w:t>
            </w:r>
            <w:proofErr w:type="spellStart"/>
            <w:r w:rsidRPr="001E76A8">
              <w:rPr>
                <w:rFonts w:ascii="Arial" w:hAnsi="Arial" w:cs="Arial"/>
                <w:i w:val="0"/>
                <w:sz w:val="20"/>
                <w:szCs w:val="20"/>
              </w:rPr>
              <w:t>Schmerzassessment</w:t>
            </w:r>
            <w:proofErr w:type="spellEnd"/>
            <w:r w:rsidRPr="001E76A8">
              <w:rPr>
                <w:rFonts w:ascii="Arial" w:hAnsi="Arial" w:cs="Arial"/>
                <w:i w:val="0"/>
                <w:sz w:val="20"/>
                <w:szCs w:val="20"/>
              </w:rPr>
              <w:t xml:space="preserve"> bei älteren Menschen in der vollstationären Altenhilfe. </w:t>
            </w:r>
            <w:r w:rsidRPr="001E76A8">
              <w:rPr>
                <w:rFonts w:ascii="Arial" w:hAnsi="Arial" w:cs="Arial"/>
                <w:i w:val="0"/>
                <w:sz w:val="20"/>
                <w:szCs w:val="20"/>
                <w:lang w:val="en-GB"/>
              </w:rPr>
              <w:t>Available from: https://www.awmf.org/uploads/tx_szleitlinien/145-001p_S3_Schmerzassessment-bei-aelteren-Menschen_in-der-vollstationaeren_Altenhilfe_2018-11_1-abgelaufen.pdf.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lastRenderedPageBreak/>
              <w:t xml:space="preserve">Arbeitsgemeinschaft der Wissenschaftlichen Medizinischen Fachgesellschaften (AWMF). </w:t>
            </w:r>
            <w:proofErr w:type="spellStart"/>
            <w:r w:rsidRPr="001E76A8">
              <w:rPr>
                <w:rFonts w:ascii="Arial" w:hAnsi="Arial" w:cs="Arial"/>
                <w:i w:val="0"/>
                <w:sz w:val="20"/>
                <w:szCs w:val="20"/>
              </w:rPr>
              <w:t>Patientinnenleitlinie</w:t>
            </w:r>
            <w:proofErr w:type="spellEnd"/>
            <w:r w:rsidRPr="001E76A8">
              <w:rPr>
                <w:rFonts w:ascii="Arial" w:hAnsi="Arial" w:cs="Arial"/>
                <w:i w:val="0"/>
                <w:sz w:val="20"/>
                <w:szCs w:val="20"/>
              </w:rPr>
              <w:t xml:space="preserve"> Krebs des Gebärmutterkörpers. 2021.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https://www.awmf.org/uploads/tx_szleitlinien/032-034OLp_S3_Endometriumkarzinom-Diagnostik-Therpie-Nachsorge-Gebaermutterkoerperkrebs_2022-02_01.pdf.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42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S2k Leitlinie: Management der </w:t>
            </w:r>
            <w:proofErr w:type="spellStart"/>
            <w:r w:rsidRPr="001E76A8">
              <w:rPr>
                <w:rFonts w:ascii="Arial" w:hAnsi="Arial" w:cs="Arial"/>
                <w:i w:val="0"/>
                <w:sz w:val="20"/>
                <w:szCs w:val="20"/>
              </w:rPr>
              <w:t>Großgefäßvaskulitiden</w:t>
            </w:r>
            <w:proofErr w:type="spellEnd"/>
            <w:r w:rsidRPr="001E76A8">
              <w:rPr>
                <w:rFonts w:ascii="Arial" w:hAnsi="Arial" w:cs="Arial"/>
                <w:i w:val="0"/>
                <w:sz w:val="20"/>
                <w:szCs w:val="20"/>
              </w:rPr>
              <w:t xml:space="preserve"> - Kommentierte Patientenfassung.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https://www.awmf.org/uploads/tx_szleitlinien/060-007p_S2k_Management_Gro%C3%9Fgef%C3%A4%C3%9Fvaskulitiden_2020-08.pdf.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w:t>
            </w:r>
            <w:proofErr w:type="spellStart"/>
            <w:r w:rsidRPr="001E76A8">
              <w:rPr>
                <w:rFonts w:ascii="Arial" w:hAnsi="Arial" w:cs="Arial"/>
                <w:i w:val="0"/>
                <w:sz w:val="20"/>
                <w:szCs w:val="20"/>
              </w:rPr>
              <w:t>Schleimhautpemphigoid</w:t>
            </w:r>
            <w:proofErr w:type="spellEnd"/>
            <w:r w:rsidRPr="001E76A8">
              <w:rPr>
                <w:rFonts w:ascii="Arial" w:hAnsi="Arial" w:cs="Arial"/>
                <w:i w:val="0"/>
                <w:sz w:val="20"/>
                <w:szCs w:val="20"/>
              </w:rPr>
              <w:t xml:space="preserve">. Informationen für Patientinnen und Patienten. 2022.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https://www.awmf.org/uploads/tx_szleitlinien/013-102p_S2k_Diagnostik-Therapie-Schleimhautpemphigoid_2022-07.pdf.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PVG</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Arbeitsgemeinschaft der Wissenschaftlichen Medizinischen Fachgesellschaften (AWMF). </w:t>
            </w:r>
            <w:proofErr w:type="spellStart"/>
            <w:r w:rsidRPr="001E76A8">
              <w:rPr>
                <w:rFonts w:ascii="Arial" w:hAnsi="Arial" w:cs="Arial"/>
                <w:i w:val="0"/>
                <w:sz w:val="20"/>
                <w:szCs w:val="20"/>
              </w:rPr>
              <w:t>Vulvakrebs</w:t>
            </w:r>
            <w:proofErr w:type="spellEnd"/>
            <w:r w:rsidRPr="001E76A8">
              <w:rPr>
                <w:rFonts w:ascii="Arial" w:hAnsi="Arial" w:cs="Arial"/>
                <w:i w:val="0"/>
                <w:sz w:val="20"/>
                <w:szCs w:val="20"/>
              </w:rPr>
              <w:t xml:space="preserve">: Eine Leitlinie für Patientinnen. 2021.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https://register.awmf.org/assets/guidelines/015-059p_S2k_Vulvakarzinom_und_Vorstufen_Diagnostik_Therapie_2016-10.pdf.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Bundesärztekammer (BÄK), Kassenärztliche Bundesvereinigung (KBV), Arbeitsgemeinschaft der Wissenschaftlichen Medizinischen Fachgesellschaften (AWMF). Patientenleitlinie zur Nationalen </w:t>
            </w:r>
            <w:proofErr w:type="spellStart"/>
            <w:r w:rsidRPr="001E76A8">
              <w:rPr>
                <w:rFonts w:ascii="Arial" w:hAnsi="Arial" w:cs="Arial"/>
                <w:i w:val="0"/>
                <w:sz w:val="20"/>
                <w:szCs w:val="20"/>
              </w:rPr>
              <w:t>VersorgungsLeitlinie</w:t>
            </w:r>
            <w:proofErr w:type="spellEnd"/>
            <w:r w:rsidRPr="001E76A8">
              <w:rPr>
                <w:rFonts w:ascii="Arial" w:hAnsi="Arial" w:cs="Arial"/>
                <w:i w:val="0"/>
                <w:sz w:val="20"/>
                <w:szCs w:val="20"/>
              </w:rPr>
              <w:t xml:space="preserve"> Chronische Koronare Herzkrankheit: KHK. 3. Auflage. </w:t>
            </w:r>
            <w:r w:rsidRPr="001E76A8">
              <w:rPr>
                <w:rFonts w:ascii="Arial" w:hAnsi="Arial" w:cs="Arial"/>
                <w:sz w:val="20"/>
                <w:szCs w:val="20"/>
              </w:rPr>
              <w:t xml:space="preserve">2019. </w:t>
            </w:r>
            <w:proofErr w:type="spellStart"/>
            <w:r w:rsidRPr="001E76A8">
              <w:rPr>
                <w:rFonts w:ascii="Arial" w:hAnsi="Arial" w:cs="Arial"/>
                <w:sz w:val="20"/>
                <w:szCs w:val="20"/>
              </w:rPr>
              <w:t>Available</w:t>
            </w:r>
            <w:proofErr w:type="spellEnd"/>
            <w:r w:rsidRPr="001E76A8">
              <w:rPr>
                <w:rFonts w:ascii="Arial" w:hAnsi="Arial" w:cs="Arial"/>
                <w:sz w:val="20"/>
                <w:szCs w:val="20"/>
              </w:rPr>
              <w:t xml:space="preserve"> </w:t>
            </w:r>
            <w:proofErr w:type="spellStart"/>
            <w:r w:rsidRPr="001E76A8">
              <w:rPr>
                <w:rFonts w:ascii="Arial" w:hAnsi="Arial" w:cs="Arial"/>
                <w:sz w:val="20"/>
                <w:szCs w:val="20"/>
              </w:rPr>
              <w:t>from</w:t>
            </w:r>
            <w:proofErr w:type="spellEnd"/>
            <w:r w:rsidRPr="001E76A8">
              <w:rPr>
                <w:rFonts w:ascii="Arial" w:hAnsi="Arial" w:cs="Arial"/>
                <w:sz w:val="20"/>
                <w:szCs w:val="20"/>
              </w:rPr>
              <w:t xml:space="preserve">: https://www.patienten-information.de/medien/patientenleitlinien/khk-3aufl-vers1-pll.pdf. [Last </w:t>
            </w:r>
            <w:proofErr w:type="spellStart"/>
            <w:r w:rsidRPr="001E76A8">
              <w:rPr>
                <w:rFonts w:ascii="Arial" w:hAnsi="Arial" w:cs="Arial"/>
                <w:sz w:val="20"/>
                <w:szCs w:val="20"/>
              </w:rPr>
              <w:t>accessed</w:t>
            </w:r>
            <w:proofErr w:type="spellEnd"/>
            <w:r w:rsidRPr="001E76A8">
              <w:rPr>
                <w:rFonts w:ascii="Arial" w:hAnsi="Arial" w:cs="Arial"/>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Bundesärztekammer (BÄK), Kassenärztliche Bundesvereinigung (KBV), Arbeitsgemeinschaft der Wissenschaftlichen Medizinischen Fachgesellschaften (AWMF). Patientenleitlinie zur Nationalen </w:t>
            </w:r>
            <w:proofErr w:type="spellStart"/>
            <w:r w:rsidRPr="001E76A8">
              <w:rPr>
                <w:rFonts w:ascii="Arial" w:hAnsi="Arial" w:cs="Arial"/>
                <w:i w:val="0"/>
                <w:sz w:val="20"/>
                <w:szCs w:val="20"/>
              </w:rPr>
              <w:t>VersorgungsLeitlinie</w:t>
            </w:r>
            <w:proofErr w:type="spellEnd"/>
            <w:r w:rsidRPr="001E76A8">
              <w:rPr>
                <w:rFonts w:ascii="Arial" w:hAnsi="Arial" w:cs="Arial"/>
                <w:i w:val="0"/>
                <w:sz w:val="20"/>
                <w:szCs w:val="20"/>
              </w:rPr>
              <w:t xml:space="preserve">: Typ-2-Diabetes Prävention und Behandlungsstrategien für Fußkomplikationen. </w:t>
            </w:r>
            <w:r w:rsidRPr="001E76A8">
              <w:rPr>
                <w:rFonts w:ascii="Arial" w:hAnsi="Arial" w:cs="Arial"/>
                <w:i w:val="0"/>
                <w:sz w:val="20"/>
                <w:szCs w:val="20"/>
                <w:lang w:val="en-GB"/>
              </w:rPr>
              <w:t>2007. Available from: https://www.leitlinien.de/themen/diabetes/archiv/archiv-nvl-typ-2-diabetes-praeventions-und-behandlungsstrategien-fuer-fusskomplikationen?b_start:int=0.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Deutsche Diabetes Gesellschaft. Diabetes und Schwangerschaft. Patientenversion der Leitlinie der Deutschen Diabetes-Gesellschaft 2008. </w:t>
            </w:r>
            <w:r w:rsidRPr="001E76A8">
              <w:rPr>
                <w:rFonts w:ascii="Arial" w:hAnsi="Arial" w:cs="Arial"/>
                <w:i w:val="0"/>
                <w:sz w:val="20"/>
                <w:szCs w:val="20"/>
                <w:lang w:val="en-GB"/>
              </w:rPr>
              <w:t>Available from: https://www.diabetesde.org/system/files/documents/patientenleitlinie_diabetes_und_schwangerschaft.pdf.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access to CPG/ CPG report</w:t>
            </w:r>
          </w:p>
        </w:tc>
      </w:tr>
      <w:tr w:rsidR="00E06AE7" w:rsidRPr="001E76A8" w:rsidTr="001E76A8">
        <w:trPr>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Deutsche Diabetes Gesellschaft. Diabetes und Schwangerschaft. Patientenversion der Leitlinie der Deutschen Diabetes-Gesellschaft. </w:t>
            </w:r>
            <w:r w:rsidRPr="001E76A8">
              <w:rPr>
                <w:rFonts w:ascii="Arial" w:hAnsi="Arial" w:cs="Arial"/>
                <w:i w:val="0"/>
                <w:sz w:val="20"/>
                <w:szCs w:val="20"/>
                <w:lang w:val="en-GB"/>
              </w:rPr>
              <w:t>2008. Available from: https://www.sjk.de/sites/default/files/downloads/Patientenleitlinie_Diabetes_und_Schwangerschaft.pdf.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Europäische Gesellschaft für medizinische Onkologie (ESMO). Nicht-kleinzelliges Bronchialkarzinom (NSCLC). Eine ESMO-Patientenleitlinie - Patienteninformation auf Grundlage der ESMO-Leitlinien für die klinische Praxis. </w:t>
            </w:r>
            <w:r w:rsidRPr="001E76A8">
              <w:rPr>
                <w:rFonts w:ascii="Arial" w:hAnsi="Arial" w:cs="Arial"/>
                <w:i w:val="0"/>
                <w:sz w:val="20"/>
                <w:szCs w:val="20"/>
                <w:lang w:val="en-GB"/>
              </w:rPr>
              <w:t>2017. Available from: https://www.esmo.org/content/download/123909/2350201/file/DE-Nicht-Kleinzelliges-Bronchialkarzinom-(NSCLC)-Patientenleitlinie.pdf.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research strategy available</w:t>
            </w:r>
          </w:p>
        </w:tc>
      </w:tr>
      <w:tr w:rsidR="00E06AE7" w:rsidRPr="001E76A8" w:rsidTr="001E76A8">
        <w:trPr>
          <w:trHeight w:val="855"/>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lang w:val="en-GB"/>
              </w:rPr>
              <w:lastRenderedPageBreak/>
              <w:t xml:space="preserve">European Association for the Study of the Liver (EASL). </w:t>
            </w:r>
            <w:r w:rsidRPr="001E76A8">
              <w:rPr>
                <w:rFonts w:ascii="Arial" w:hAnsi="Arial" w:cs="Arial"/>
                <w:i w:val="0"/>
                <w:sz w:val="20"/>
                <w:szCs w:val="20"/>
              </w:rPr>
              <w:t xml:space="preserve">Primär </w:t>
            </w:r>
            <w:proofErr w:type="spellStart"/>
            <w:r w:rsidRPr="001E76A8">
              <w:rPr>
                <w:rFonts w:ascii="Arial" w:hAnsi="Arial" w:cs="Arial"/>
                <w:i w:val="0"/>
                <w:sz w:val="20"/>
                <w:szCs w:val="20"/>
              </w:rPr>
              <w:t>biliäre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Cholangitis</w:t>
            </w:r>
            <w:proofErr w:type="spellEnd"/>
            <w:r w:rsidRPr="001E76A8">
              <w:rPr>
                <w:rFonts w:ascii="Arial" w:hAnsi="Arial" w:cs="Arial"/>
                <w:i w:val="0"/>
                <w:sz w:val="20"/>
                <w:szCs w:val="20"/>
              </w:rPr>
              <w:t xml:space="preserve"> (PBC). Leben mit der Diagnose. </w:t>
            </w:r>
            <w:r w:rsidRPr="001E76A8">
              <w:rPr>
                <w:rFonts w:ascii="Arial" w:hAnsi="Arial" w:cs="Arial"/>
                <w:i w:val="0"/>
                <w:sz w:val="20"/>
                <w:szCs w:val="20"/>
                <w:lang w:val="en-GB"/>
              </w:rPr>
              <w:t>2019. Available from: https://www.leberhilfe.org/wp-content/uploads/2019/05/PBC-Leitlinie_de_02-2019_web.pdf.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No access to CPG/ CPG report</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Gesundheitsleitlinie Früherkennung von Darmkrebs 1. Auflage. </w:t>
            </w:r>
            <w:r w:rsidRPr="001E76A8">
              <w:rPr>
                <w:rFonts w:ascii="Arial" w:hAnsi="Arial" w:cs="Arial"/>
                <w:sz w:val="20"/>
                <w:szCs w:val="20"/>
              </w:rPr>
              <w:t xml:space="preserve">2015. </w:t>
            </w:r>
            <w:proofErr w:type="spellStart"/>
            <w:r w:rsidRPr="001E76A8">
              <w:rPr>
                <w:rFonts w:ascii="Arial" w:hAnsi="Arial" w:cs="Arial"/>
                <w:sz w:val="20"/>
                <w:szCs w:val="20"/>
              </w:rPr>
              <w:t>Available</w:t>
            </w:r>
            <w:proofErr w:type="spellEnd"/>
            <w:r w:rsidRPr="001E76A8">
              <w:rPr>
                <w:rFonts w:ascii="Arial" w:hAnsi="Arial" w:cs="Arial"/>
                <w:sz w:val="20"/>
                <w:szCs w:val="20"/>
              </w:rPr>
              <w:t xml:space="preserve"> </w:t>
            </w:r>
            <w:proofErr w:type="spellStart"/>
            <w:r w:rsidRPr="001E76A8">
              <w:rPr>
                <w:rFonts w:ascii="Arial" w:hAnsi="Arial" w:cs="Arial"/>
                <w:sz w:val="20"/>
                <w:szCs w:val="20"/>
              </w:rPr>
              <w:t>from</w:t>
            </w:r>
            <w:proofErr w:type="spellEnd"/>
            <w:r w:rsidRPr="001E76A8">
              <w:rPr>
                <w:rFonts w:ascii="Arial" w:hAnsi="Arial" w:cs="Arial"/>
                <w:sz w:val="20"/>
                <w:szCs w:val="20"/>
              </w:rPr>
              <w:t xml:space="preserve">: https://www.leitlinienprogramm-onkologie.de/fileadmin/user_upload/Downloads/Patientenleitlinien/Gesundheitsleitlinie_Darmkrebs_Frueherkennung.pdf. [Last </w:t>
            </w:r>
            <w:proofErr w:type="spellStart"/>
            <w:r w:rsidRPr="001E76A8">
              <w:rPr>
                <w:rFonts w:ascii="Arial" w:hAnsi="Arial" w:cs="Arial"/>
                <w:sz w:val="20"/>
                <w:szCs w:val="20"/>
              </w:rPr>
              <w:t>accessed</w:t>
            </w:r>
            <w:proofErr w:type="spellEnd"/>
            <w:r w:rsidRPr="001E76A8">
              <w:rPr>
                <w:rFonts w:ascii="Arial" w:hAnsi="Arial" w:cs="Arial"/>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Duplicate</w:t>
            </w:r>
          </w:p>
        </w:tc>
      </w:tr>
      <w:tr w:rsidR="00E06AE7" w:rsidRPr="001E76A8" w:rsidTr="001E76A8">
        <w:trPr>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Gesundheitsleitlinie Früherkennung von Prostatakrebs. Information für Männer. 2. Auflage. 2015.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https://www.leitlinienprogramm-onkologie.de/fileadmin/user_upload/Downloads/Patientenleitlinien/Prostatakrebs/Patientenleitlinie_Prostatakrebs_Frueherkennung-1870075.pdf.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Version of CPG/CPG report unclear</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Gesundheitsleitlinie Prävention von Hautkrebs. 1. Auflage. 2016.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https://www.leitlinienprogramm-onkologie.de/fileadmin/user_upload/Downloads/Patientenleitlinien/Gesundheitsleitlinie_Hautkrebspraevention-1700046.pdf.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Version of CPG/CPG report unclear</w:t>
            </w:r>
          </w:p>
        </w:tc>
      </w:tr>
      <w:tr w:rsidR="00E06AE7" w:rsidRPr="001E76A8" w:rsidTr="001E76A8">
        <w:trPr>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Patientenleitlinie Blasenkrebs. Eine Leitlinie für Patientinnen und Patienten. 2017.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https://www.leitlinienprogramm-onkologie.de/fileadmin/user_upload/Downloads/Patientenleitlinien/Patientenleitlinie_Blasenkrebs_v3.pdf.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Version of CPG/CPG report unclear</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Patientenleitlinie Hodenkrebs. Eine Leitlinie zur Diagnostik, Therapie und Nachsorge. 2021.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https://www.leitlinienprogramm-onkologie.de/fileadmin/user_upload/Downloads/Patientenleitlinien/Patientenleitlinie_Hodenkrebs_1850012_PRAEFINAL.pdf.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Version of CPG/CPG report unclear</w:t>
            </w:r>
          </w:p>
        </w:tc>
      </w:tr>
      <w:tr w:rsidR="00E06AE7" w:rsidRPr="001E76A8" w:rsidTr="001E76A8">
        <w:trPr>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w:t>
            </w:r>
            <w:proofErr w:type="spellStart"/>
            <w:r w:rsidRPr="001E76A8">
              <w:rPr>
                <w:rFonts w:ascii="Arial" w:hAnsi="Arial" w:cs="Arial"/>
                <w:i w:val="0"/>
                <w:sz w:val="20"/>
                <w:szCs w:val="20"/>
                <w:lang w:val="en-GB"/>
              </w:rPr>
              <w:t>Patientenleitlinie</w:t>
            </w:r>
            <w:proofErr w:type="spellEnd"/>
            <w:r w:rsidRPr="001E76A8">
              <w:rPr>
                <w:rFonts w:ascii="Arial" w:hAnsi="Arial" w:cs="Arial"/>
                <w:i w:val="0"/>
                <w:sz w:val="20"/>
                <w:szCs w:val="20"/>
                <w:lang w:val="en-GB"/>
              </w:rPr>
              <w:t xml:space="preserve"> Hodgkin </w:t>
            </w:r>
            <w:proofErr w:type="spellStart"/>
            <w:r w:rsidRPr="001E76A8">
              <w:rPr>
                <w:rFonts w:ascii="Arial" w:hAnsi="Arial" w:cs="Arial"/>
                <w:i w:val="0"/>
                <w:sz w:val="20"/>
                <w:szCs w:val="20"/>
                <w:lang w:val="en-GB"/>
              </w:rPr>
              <w:t>Lymphom</w:t>
            </w:r>
            <w:proofErr w:type="spellEnd"/>
            <w:r w:rsidRPr="001E76A8">
              <w:rPr>
                <w:rFonts w:ascii="Arial" w:hAnsi="Arial" w:cs="Arial"/>
                <w:i w:val="0"/>
                <w:sz w:val="20"/>
                <w:szCs w:val="20"/>
                <w:lang w:val="en-GB"/>
              </w:rPr>
              <w:t>. 2022. Available from: https://www.leitlinienprogramm-onkologie.de/fileadmin/user_upload/Downloads/Patientenleitlinien/Patientenleitlinie_Hodgkin-Lymphom-1890012.pdf.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Living Guideline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lastRenderedPageBreak/>
              <w:t xml:space="preserve">Leitlinienprogramm Onkologie der Arbeitsgemeinschaft der Wissenschaftlichen Medizinischen Fachgesellschaften e. V. (AWMF), der Deutschen Krebsgesellschaft e. V. (DKG), und der Stiftung Deutsche Krebshilfe. Patientenleitlinie Prostatakrebs I – Lokal begrenztes Prostatakarzinom. Ein evidenzbasierter Patientenratgeber zur S3-Leitlinie Früherkennung, Diagnose und Therapie der verschiedenen Stadien des Prostatakarzinoms. </w:t>
            </w:r>
            <w:r w:rsidRPr="001E76A8">
              <w:rPr>
                <w:rFonts w:ascii="Arial" w:hAnsi="Arial" w:cs="Arial"/>
                <w:i w:val="0"/>
                <w:sz w:val="20"/>
                <w:szCs w:val="20"/>
                <w:lang w:val="en-GB"/>
              </w:rPr>
              <w:t xml:space="preserve">3. </w:t>
            </w:r>
            <w:proofErr w:type="spellStart"/>
            <w:r w:rsidRPr="001E76A8">
              <w:rPr>
                <w:rFonts w:ascii="Arial" w:hAnsi="Arial" w:cs="Arial"/>
                <w:i w:val="0"/>
                <w:sz w:val="20"/>
                <w:szCs w:val="20"/>
                <w:lang w:val="en-GB"/>
              </w:rPr>
              <w:t>Auflage</w:t>
            </w:r>
            <w:proofErr w:type="spellEnd"/>
            <w:r w:rsidRPr="001E76A8">
              <w:rPr>
                <w:rFonts w:ascii="Arial" w:hAnsi="Arial" w:cs="Arial"/>
                <w:i w:val="0"/>
                <w:sz w:val="20"/>
                <w:szCs w:val="20"/>
                <w:lang w:val="en-GB"/>
              </w:rPr>
              <w:t>. 2018. Available from: https://www.leitlinienprogramm-onkologie.de/fileadmin/user_upload/Downloads/Patientenleitlinien/Patientenleitlinie_Prostatakrebs_1-1830011.pdf.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Publication year/month not available</w:t>
            </w:r>
          </w:p>
        </w:tc>
      </w:tr>
      <w:tr w:rsidR="00E06AE7" w:rsidRPr="001E76A8" w:rsidTr="001E76A8">
        <w:trPr>
          <w:trHeight w:val="228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Patientenleitlinie Prostatakrebs II – Lokal fortgeschrittenes und metastasiertes Prostatakarzinom. Ein evidenzbasierter Patientenratgeber zur S3-Leitlinie Früherkennung, Diagnose und Therapie der verschiedenen Stadien des Prostatakarzinoms 4. </w:t>
            </w:r>
            <w:proofErr w:type="spellStart"/>
            <w:r w:rsidRPr="001E76A8">
              <w:rPr>
                <w:rFonts w:ascii="Arial" w:hAnsi="Arial" w:cs="Arial"/>
                <w:i w:val="0"/>
                <w:sz w:val="20"/>
                <w:szCs w:val="20"/>
                <w:lang w:val="en-GB"/>
              </w:rPr>
              <w:t>Auflage</w:t>
            </w:r>
            <w:proofErr w:type="spellEnd"/>
            <w:r w:rsidRPr="001E76A8">
              <w:rPr>
                <w:rFonts w:ascii="Arial" w:hAnsi="Arial" w:cs="Arial"/>
                <w:i w:val="0"/>
                <w:sz w:val="20"/>
                <w:szCs w:val="20"/>
                <w:lang w:val="en-GB"/>
              </w:rPr>
              <w:t>. 2018. Available from: https://www.leitlinienprogramm-onkologie.de/fileadmin/user_upload/Downloads/Patientenleitlinien/Patientenleitlinie_Prostatakrebs_2-184-0011web.pdf. [Last accessed: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Publication year/month not available</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lang w:val="en-GB"/>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Patientenleitlinie </w:t>
            </w:r>
            <w:proofErr w:type="spellStart"/>
            <w:r w:rsidRPr="001E76A8">
              <w:rPr>
                <w:rFonts w:ascii="Arial" w:hAnsi="Arial" w:cs="Arial"/>
                <w:i w:val="0"/>
                <w:sz w:val="20"/>
                <w:szCs w:val="20"/>
              </w:rPr>
              <w:t>Supportive</w:t>
            </w:r>
            <w:proofErr w:type="spellEnd"/>
            <w:r w:rsidRPr="001E76A8">
              <w:rPr>
                <w:rFonts w:ascii="Arial" w:hAnsi="Arial" w:cs="Arial"/>
                <w:i w:val="0"/>
                <w:sz w:val="20"/>
                <w:szCs w:val="20"/>
              </w:rPr>
              <w:t xml:space="preserve"> Therapie. Vorbeugung und Behandlung von Nebenwirkungen einer Krebsbehandlung. </w:t>
            </w:r>
            <w:r w:rsidRPr="001E76A8">
              <w:rPr>
                <w:rFonts w:ascii="Arial" w:hAnsi="Arial" w:cs="Arial"/>
                <w:i w:val="0"/>
                <w:sz w:val="20"/>
                <w:szCs w:val="20"/>
                <w:lang w:val="en-GB"/>
              </w:rPr>
              <w:t>2018. Available from: https://www.leitlinienprogramm-onkologie.de/fileadmin/user_upload/Downloads/Patientenleitlinien/Patientenleitlinie_Supportive_Therapie-1740018.pdf. [Last accessed: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Version of CPG/CPG report unclear</w:t>
            </w:r>
          </w:p>
        </w:tc>
      </w:tr>
      <w:tr w:rsidR="00E06AE7" w:rsidRPr="001E76A8" w:rsidTr="001E76A8">
        <w:trPr>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w:t>
            </w:r>
            <w:proofErr w:type="spellStart"/>
            <w:r w:rsidRPr="001E76A8">
              <w:rPr>
                <w:rFonts w:ascii="Arial" w:hAnsi="Arial" w:cs="Arial"/>
                <w:i w:val="0"/>
                <w:sz w:val="20"/>
                <w:szCs w:val="20"/>
              </w:rPr>
              <w:t>Patientinnenleitlinie</w:t>
            </w:r>
            <w:proofErr w:type="spellEnd"/>
            <w:r w:rsidRPr="001E76A8">
              <w:rPr>
                <w:rFonts w:ascii="Arial" w:hAnsi="Arial" w:cs="Arial"/>
                <w:i w:val="0"/>
                <w:sz w:val="20"/>
                <w:szCs w:val="20"/>
              </w:rPr>
              <w:t xml:space="preserve"> Brustkrebs im frühen Stadium. 2018.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https://www.leitlinienprogramm-onkologie.de/fileadmin/user_upload/Downloads/Patientenleitlinien/Patientenleitlinie_Brustkrebs_im_fruehen_Stadium_1820010.pdf.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Version of CPG/CPG report unclear</w:t>
            </w:r>
          </w:p>
        </w:tc>
      </w:tr>
      <w:tr w:rsidR="00E06AE7" w:rsidRPr="001E76A8" w:rsidTr="001E76A8">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der Stiftung Deutsche Krebshilfe. </w:t>
            </w:r>
            <w:proofErr w:type="spellStart"/>
            <w:r w:rsidRPr="001E76A8">
              <w:rPr>
                <w:rFonts w:ascii="Arial" w:hAnsi="Arial" w:cs="Arial"/>
                <w:i w:val="0"/>
                <w:sz w:val="20"/>
                <w:szCs w:val="20"/>
              </w:rPr>
              <w:t>Patientinnenleitlinie</w:t>
            </w:r>
            <w:proofErr w:type="spellEnd"/>
            <w:r w:rsidRPr="001E76A8">
              <w:rPr>
                <w:rFonts w:ascii="Arial" w:hAnsi="Arial" w:cs="Arial"/>
                <w:i w:val="0"/>
                <w:sz w:val="20"/>
                <w:szCs w:val="20"/>
              </w:rPr>
              <w:t xml:space="preserve"> Eierstockkrebs. Ein Ratgeber für Patientinnen. 2018.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https://www.leitlinienprogramm-onkologie.de/fileadmin/user_upload/Downloads/Patientenleitlinien/Patientenleitlinie_Eierstockkrebs-1920010.pdf.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Version of CPG/CPG report unclear</w:t>
            </w:r>
          </w:p>
        </w:tc>
      </w:tr>
      <w:tr w:rsidR="00E06AE7" w:rsidRPr="001E76A8" w:rsidTr="001E76A8">
        <w:trPr>
          <w:trHeight w:val="1710"/>
        </w:trPr>
        <w:tc>
          <w:tcPr>
            <w:cnfStyle w:val="001000000000" w:firstRow="0" w:lastRow="0" w:firstColumn="1" w:lastColumn="0" w:oddVBand="0" w:evenVBand="0" w:oddHBand="0" w:evenHBand="0" w:firstRowFirstColumn="0" w:firstRowLastColumn="0" w:lastRowFirstColumn="0" w:lastRowLastColumn="0"/>
            <w:tcW w:w="0" w:type="auto"/>
            <w:hideMark/>
          </w:tcPr>
          <w:p w:rsidR="00E06AE7" w:rsidRPr="001E76A8" w:rsidRDefault="00E06AE7" w:rsidP="00E06AE7">
            <w:pPr>
              <w:spacing w:after="120" w:line="276" w:lineRule="auto"/>
              <w:jc w:val="left"/>
              <w:rPr>
                <w:rFonts w:ascii="Arial" w:hAnsi="Arial" w:cs="Arial"/>
                <w:i w:val="0"/>
                <w:sz w:val="20"/>
                <w:szCs w:val="20"/>
              </w:rPr>
            </w:pPr>
            <w:r w:rsidRPr="001E76A8">
              <w:rPr>
                <w:rFonts w:ascii="Arial" w:hAnsi="Arial" w:cs="Arial"/>
                <w:i w:val="0"/>
                <w:sz w:val="20"/>
                <w:szCs w:val="20"/>
              </w:rPr>
              <w:t xml:space="preserve">Leitlinienprogramm Onkologie der Arbeitsgemeinschaft der Wissenschaftlichen Medizinischen Fachgesellschaften e. V. (AWMF), der Deutschen Krebsgesellschaft e. V. (DKG), und </w:t>
            </w:r>
            <w:bookmarkStart w:id="0" w:name="_GoBack"/>
            <w:bookmarkEnd w:id="0"/>
            <w:r w:rsidRPr="001E76A8">
              <w:rPr>
                <w:rFonts w:ascii="Arial" w:hAnsi="Arial" w:cs="Arial"/>
                <w:i w:val="0"/>
                <w:sz w:val="20"/>
                <w:szCs w:val="20"/>
              </w:rPr>
              <w:t xml:space="preserve">der Stiftung Deutsche Krebshilfe. </w:t>
            </w:r>
            <w:proofErr w:type="spellStart"/>
            <w:r w:rsidRPr="001E76A8">
              <w:rPr>
                <w:rFonts w:ascii="Arial" w:hAnsi="Arial" w:cs="Arial"/>
                <w:i w:val="0"/>
                <w:sz w:val="20"/>
                <w:szCs w:val="20"/>
              </w:rPr>
              <w:t>Patientinnenleitlinie</w:t>
            </w:r>
            <w:proofErr w:type="spellEnd"/>
            <w:r w:rsidRPr="001E76A8">
              <w:rPr>
                <w:rFonts w:ascii="Arial" w:hAnsi="Arial" w:cs="Arial"/>
                <w:i w:val="0"/>
                <w:sz w:val="20"/>
                <w:szCs w:val="20"/>
              </w:rPr>
              <w:t xml:space="preserve"> Metastasierter Brustkrebs. 2018. </w:t>
            </w:r>
            <w:proofErr w:type="spellStart"/>
            <w:r w:rsidRPr="001E76A8">
              <w:rPr>
                <w:rFonts w:ascii="Arial" w:hAnsi="Arial" w:cs="Arial"/>
                <w:i w:val="0"/>
                <w:sz w:val="20"/>
                <w:szCs w:val="20"/>
              </w:rPr>
              <w:t>Available</w:t>
            </w:r>
            <w:proofErr w:type="spellEnd"/>
            <w:r w:rsidRPr="001E76A8">
              <w:rPr>
                <w:rFonts w:ascii="Arial" w:hAnsi="Arial" w:cs="Arial"/>
                <w:i w:val="0"/>
                <w:sz w:val="20"/>
                <w:szCs w:val="20"/>
              </w:rPr>
              <w:t xml:space="preserve"> </w:t>
            </w:r>
            <w:proofErr w:type="spellStart"/>
            <w:r w:rsidRPr="001E76A8">
              <w:rPr>
                <w:rFonts w:ascii="Arial" w:hAnsi="Arial" w:cs="Arial"/>
                <w:i w:val="0"/>
                <w:sz w:val="20"/>
                <w:szCs w:val="20"/>
              </w:rPr>
              <w:t>from</w:t>
            </w:r>
            <w:proofErr w:type="spellEnd"/>
            <w:r w:rsidRPr="001E76A8">
              <w:rPr>
                <w:rFonts w:ascii="Arial" w:hAnsi="Arial" w:cs="Arial"/>
                <w:i w:val="0"/>
                <w:sz w:val="20"/>
                <w:szCs w:val="20"/>
              </w:rPr>
              <w:t xml:space="preserve">: https://www.leitlinienprogramm-onkologie.de/fileadmin/user_upload/Downloads/Patientenleitlinien/Patientenleitlinie_Brustkrebs_metastasiert.pdf. [Last </w:t>
            </w:r>
            <w:proofErr w:type="spellStart"/>
            <w:r w:rsidRPr="001E76A8">
              <w:rPr>
                <w:rFonts w:ascii="Arial" w:hAnsi="Arial" w:cs="Arial"/>
                <w:i w:val="0"/>
                <w:sz w:val="20"/>
                <w:szCs w:val="20"/>
              </w:rPr>
              <w:t>accessed</w:t>
            </w:r>
            <w:proofErr w:type="spellEnd"/>
            <w:r w:rsidRPr="001E76A8">
              <w:rPr>
                <w:rFonts w:ascii="Arial" w:hAnsi="Arial" w:cs="Arial"/>
                <w:i w:val="0"/>
                <w:sz w:val="20"/>
                <w:szCs w:val="20"/>
              </w:rPr>
              <w:t>: 01.03.2023].</w:t>
            </w:r>
          </w:p>
        </w:tc>
        <w:tc>
          <w:tcPr>
            <w:tcW w:w="0" w:type="auto"/>
            <w:hideMark/>
          </w:tcPr>
          <w:p w:rsidR="00E06AE7" w:rsidRPr="001E76A8" w:rsidRDefault="00E06AE7" w:rsidP="00E06AE7">
            <w:pPr>
              <w:spacing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1E76A8">
              <w:rPr>
                <w:rFonts w:ascii="Arial" w:hAnsi="Arial" w:cs="Arial"/>
                <w:sz w:val="20"/>
                <w:szCs w:val="20"/>
                <w:lang w:val="en-GB"/>
              </w:rPr>
              <w:t>Version of CPG/CPG report unclear</w:t>
            </w:r>
          </w:p>
        </w:tc>
      </w:tr>
    </w:tbl>
    <w:p w:rsidR="00E06AE7" w:rsidRPr="001E76A8" w:rsidRDefault="00E06AE7" w:rsidP="00E06AE7">
      <w:pPr>
        <w:rPr>
          <w:rFonts w:ascii="Arial" w:hAnsi="Arial" w:cs="Arial"/>
          <w:sz w:val="20"/>
          <w:szCs w:val="20"/>
          <w:lang w:val="en-GB"/>
        </w:rPr>
      </w:pPr>
    </w:p>
    <w:sectPr w:rsidR="00E06AE7" w:rsidRPr="001E76A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AE7" w:rsidRDefault="006B7AE7" w:rsidP="006B7AE7">
      <w:pPr>
        <w:spacing w:after="0" w:line="240" w:lineRule="auto"/>
      </w:pPr>
      <w:r>
        <w:separator/>
      </w:r>
    </w:p>
  </w:endnote>
  <w:endnote w:type="continuationSeparator" w:id="0">
    <w:p w:rsidR="006B7AE7" w:rsidRDefault="006B7AE7" w:rsidP="006B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E7" w:rsidRDefault="006B7AE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479722"/>
      <w:docPartObj>
        <w:docPartGallery w:val="Page Numbers (Bottom of Page)"/>
        <w:docPartUnique/>
      </w:docPartObj>
    </w:sdtPr>
    <w:sdtContent>
      <w:p w:rsidR="001E76A8" w:rsidRDefault="001E76A8">
        <w:pPr>
          <w:pStyle w:val="Fuzeile"/>
          <w:jc w:val="right"/>
        </w:pPr>
        <w:r w:rsidRPr="001E76A8">
          <w:rPr>
            <w:sz w:val="20"/>
            <w:szCs w:val="20"/>
          </w:rPr>
          <w:fldChar w:fldCharType="begin"/>
        </w:r>
        <w:r w:rsidRPr="001E76A8">
          <w:rPr>
            <w:sz w:val="20"/>
            <w:szCs w:val="20"/>
          </w:rPr>
          <w:instrText>PAGE   \* MERGEFORMAT</w:instrText>
        </w:r>
        <w:r w:rsidRPr="001E76A8">
          <w:rPr>
            <w:sz w:val="20"/>
            <w:szCs w:val="20"/>
          </w:rPr>
          <w:fldChar w:fldCharType="separate"/>
        </w:r>
        <w:r>
          <w:rPr>
            <w:noProof/>
            <w:sz w:val="20"/>
            <w:szCs w:val="20"/>
          </w:rPr>
          <w:t>1</w:t>
        </w:r>
        <w:r w:rsidRPr="001E76A8">
          <w:rPr>
            <w:sz w:val="20"/>
            <w:szCs w:val="20"/>
          </w:rPr>
          <w:fldChar w:fldCharType="end"/>
        </w:r>
      </w:p>
    </w:sdtContent>
  </w:sdt>
  <w:p w:rsidR="006B7AE7" w:rsidRDefault="006B7AE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E7" w:rsidRDefault="006B7A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AE7" w:rsidRDefault="006B7AE7" w:rsidP="006B7AE7">
      <w:pPr>
        <w:spacing w:after="0" w:line="240" w:lineRule="auto"/>
      </w:pPr>
      <w:r>
        <w:separator/>
      </w:r>
    </w:p>
  </w:footnote>
  <w:footnote w:type="continuationSeparator" w:id="0">
    <w:p w:rsidR="006B7AE7" w:rsidRDefault="006B7AE7" w:rsidP="006B7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E7" w:rsidRDefault="006B7A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E7" w:rsidRPr="006B7AE7" w:rsidRDefault="006B7AE7">
    <w:pPr>
      <w:pStyle w:val="Kopfzeile"/>
      <w:rPr>
        <w:rFonts w:ascii="Arial" w:hAnsi="Arial" w:cs="Arial"/>
        <w:sz w:val="20"/>
        <w:lang w:val="en-GB"/>
      </w:rPr>
    </w:pPr>
    <w:r w:rsidRPr="006B7AE7">
      <w:rPr>
        <w:rFonts w:ascii="Arial" w:hAnsi="Arial" w:cs="Arial"/>
        <w:sz w:val="20"/>
        <w:lang w:val="en-GB"/>
      </w:rPr>
      <w:t>Up-to-dateness of patient versions of clinical practice guidelines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E7" w:rsidRDefault="006B7AE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AE7"/>
    <w:rsid w:val="001E76A8"/>
    <w:rsid w:val="002938D8"/>
    <w:rsid w:val="005810D2"/>
    <w:rsid w:val="006B7AE7"/>
    <w:rsid w:val="00C26794"/>
    <w:rsid w:val="00E06A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73372-91A6-4B9F-817F-9FFDF8FC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aliases w:val="Ü1"/>
    <w:basedOn w:val="Standard"/>
    <w:next w:val="Standard"/>
    <w:link w:val="berschrift2Zchn"/>
    <w:uiPriority w:val="9"/>
    <w:unhideWhenUsed/>
    <w:qFormat/>
    <w:rsid w:val="00E06AE7"/>
    <w:pPr>
      <w:keepNext/>
      <w:keepLines/>
      <w:spacing w:before="120" w:after="120" w:line="480" w:lineRule="auto"/>
      <w:jc w:val="both"/>
      <w:outlineLvl w:val="1"/>
    </w:pPr>
    <w:rPr>
      <w:rFonts w:ascii="Arial" w:eastAsiaTheme="majorEastAsia" w:hAnsi="Arial"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aliases w:val="Ü1 Zchn"/>
    <w:basedOn w:val="Absatz-Standardschriftart"/>
    <w:link w:val="berschrift2"/>
    <w:uiPriority w:val="9"/>
    <w:rsid w:val="00E06AE7"/>
    <w:rPr>
      <w:rFonts w:ascii="Arial" w:eastAsiaTheme="majorEastAsia" w:hAnsi="Arial" w:cstheme="majorBidi"/>
      <w:b/>
      <w:szCs w:val="26"/>
    </w:rPr>
  </w:style>
  <w:style w:type="table" w:customStyle="1" w:styleId="Gitternetztabelle3Akzent31">
    <w:name w:val="Gitternetztabelle 3 – Akzent 31"/>
    <w:basedOn w:val="NormaleTabelle"/>
    <w:next w:val="Gitternetztabelle3Akzent3"/>
    <w:uiPriority w:val="48"/>
    <w:rsid w:val="00E06AE7"/>
    <w:pPr>
      <w:spacing w:after="0" w:line="240" w:lineRule="auto"/>
    </w:pPr>
    <w:rPr>
      <w:rFonts w:eastAsia="Calibri"/>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itternetztabelle3Akzent3">
    <w:name w:val="Grid Table 3 Accent 3"/>
    <w:basedOn w:val="NormaleTabelle"/>
    <w:uiPriority w:val="48"/>
    <w:rsid w:val="00E06AE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emithellemGitternetz">
    <w:name w:val="Grid Table Light"/>
    <w:basedOn w:val="NormaleTabelle"/>
    <w:uiPriority w:val="40"/>
    <w:rsid w:val="00E06A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E06AE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5">
    <w:name w:val="Plain Table 5"/>
    <w:basedOn w:val="NormaleTabelle"/>
    <w:uiPriority w:val="45"/>
    <w:rsid w:val="00E06AE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Kopfzeile">
    <w:name w:val="header"/>
    <w:basedOn w:val="Standard"/>
    <w:link w:val="KopfzeileZchn"/>
    <w:uiPriority w:val="99"/>
    <w:unhideWhenUsed/>
    <w:rsid w:val="006B7AE7"/>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6B7AE7"/>
  </w:style>
  <w:style w:type="paragraph" w:styleId="Fuzeile">
    <w:name w:val="footer"/>
    <w:basedOn w:val="Standard"/>
    <w:link w:val="FuzeileZchn"/>
    <w:uiPriority w:val="99"/>
    <w:unhideWhenUsed/>
    <w:rsid w:val="006B7AE7"/>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6B7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3577</Words>
  <Characters>22536</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26061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Hellbrecht, Irma</dc:creator>
  <cp:keywords/>
  <dc:description/>
  <cp:lastModifiedBy>Hellbrecht, Irma</cp:lastModifiedBy>
  <cp:revision>4</cp:revision>
  <dcterms:created xsi:type="dcterms:W3CDTF">2023-09-14T09:20:00Z</dcterms:created>
  <dcterms:modified xsi:type="dcterms:W3CDTF">2023-10-04T10:57:00Z</dcterms:modified>
</cp:coreProperties>
</file>