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Risk of bias assessment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results of RCTs</w:t>
      </w:r>
    </w:p>
    <w:p>
      <w:pPr>
        <w:pStyle w:val="4"/>
        <w:jc w:val="left"/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70485</wp:posOffset>
            </wp:positionV>
            <wp:extent cx="5624830" cy="6198870"/>
            <wp:effectExtent l="0" t="0" r="1270" b="11430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1" name="图片 4" descr="Rplot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Rplot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4830" cy="619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lang w:val="en-US" w:eastAsia="zh-CN"/>
        </w:rPr>
        <w:t xml:space="preserve">Note: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/>
        </w:rPr>
        <w:t>1: Bao H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; 2: 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He W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D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3: Hou Z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H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4: Ji L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J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5: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Luo F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6: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Su B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X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;7: Qin H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Z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8: Yang Y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X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9: Yu Z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J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10: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Zhu W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11: Zhao S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L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12: Feng L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13: He W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H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14: Shi L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15: Tan Y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F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16: Liu L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K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17: Yang B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; 18: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Wang Y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 xml:space="preserve">; 19: 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Jin Y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20: Yang Y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 21: Hu X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L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;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22: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>Liang C</w:t>
      </w:r>
      <w:r>
        <w:rPr>
          <w:rStyle w:val="5"/>
          <w:rFonts w:hint="eastAsia" w:ascii="Times New Roman" w:hAnsi="Times New Roman" w:eastAsia="宋体" w:cs="Times New Roman"/>
          <w:b w:val="0"/>
          <w:bCs w:val="0"/>
          <w:color w:val="auto"/>
          <w:sz w:val="18"/>
          <w:szCs w:val="18"/>
          <w:lang w:val="en-US" w:eastAsia="zh-CN" w:bidi="ar"/>
        </w:rPr>
        <w:t xml:space="preserve">J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0"/>
          <w:szCs w:val="20"/>
          <w:lang w:val="en-US" w:eastAsia="zh-CN"/>
        </w:rPr>
        <w:t>et al.</w:t>
      </w:r>
    </w:p>
    <w:p>
      <w:pPr>
        <w:pStyle w:val="4"/>
        <w:jc w:val="both"/>
        <w:rPr>
          <w:rStyle w:val="5"/>
          <w:rFonts w:hint="default" w:eastAsia="宋体"/>
          <w:lang w:val="en-US" w:eastAsia="zh-CN" w:bidi="ar"/>
        </w:rPr>
      </w:pP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240" w:lineRule="auto"/>
        <w:jc w:val="left"/>
        <w:rPr>
          <w:rFonts w:ascii="Times New Roman" w:hAnsi="Times New Roman" w:cs="Times New Roman"/>
          <w:b/>
          <w:bCs/>
          <w:sz w:val="21"/>
          <w:szCs w:val="21"/>
        </w:rPr>
      </w:pPr>
    </w:p>
    <w:p>
      <w:pPr>
        <w:widowControl/>
        <w:spacing w:line="240" w:lineRule="auto"/>
        <w:jc w:val="left"/>
        <w:rPr>
          <w:rFonts w:ascii="Times New Roman" w:hAnsi="Times New Roman" w:cs="Times New Roman"/>
          <w:b/>
          <w:bCs/>
          <w:sz w:val="21"/>
          <w:szCs w:val="21"/>
        </w:rPr>
      </w:pPr>
    </w:p>
    <w:p>
      <w:pPr>
        <w:widowControl/>
        <w:spacing w:line="240" w:lineRule="auto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Supplemental figure 2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Comparison of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effective rate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between LD-IVIg and HD-IVIg </w:t>
      </w:r>
      <w:r>
        <w:rPr>
          <w:rFonts w:hint="eastAsia" w:ascii="Times New Roman" w:hAnsi="Times New Roman"/>
          <w:b w:val="0"/>
          <w:bCs w:val="0"/>
          <w:sz w:val="24"/>
          <w:szCs w:val="24"/>
          <w:highlight w:val="none"/>
          <w:shd w:val="clear" w:color="auto" w:fill="FFFFFF"/>
        </w:rPr>
        <w:t>treatment</w:t>
      </w:r>
      <w:r>
        <w:rPr>
          <w:rFonts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</w:rPr>
        <w:t>: Sensitivity analysis</w:t>
      </w:r>
    </w:p>
    <w:p>
      <w:pPr>
        <w:pStyle w:val="4"/>
        <w:jc w:val="both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24765</wp:posOffset>
            </wp:positionV>
            <wp:extent cx="5269230" cy="3613785"/>
            <wp:effectExtent l="0" t="0" r="1270" b="5715"/>
            <wp:wrapSquare wrapText="bothSides"/>
            <wp:docPr id="2" name="图片 5" descr="Supplemental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Supplemental figure 2"/>
                    <pic:cNvPicPr>
                      <a:picLocks noChangeAspect="1"/>
                    </pic:cNvPicPr>
                  </pic:nvPicPr>
                  <pic:blipFill>
                    <a:blip r:embed="rId7"/>
                    <a:srcRect t="16631" b="1478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3: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Comparison of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effective rate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 between 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and HD-IVIg treatment: 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  <w:t>Funnel plot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center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4556760" cy="3819525"/>
            <wp:effectExtent l="0" t="0" r="2540" b="3175"/>
            <wp:docPr id="3" name="图片 14" descr="supplemental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4" descr="supplemental figure 3"/>
                    <pic:cNvPicPr>
                      <a:picLocks noChangeAspect="1"/>
                    </pic:cNvPicPr>
                  </pic:nvPicPr>
                  <pic:blipFill>
                    <a:blip r:embed="rId8"/>
                    <a:srcRect t="5518"/>
                    <a:stretch>
                      <a:fillRect/>
                    </a:stretch>
                  </pic:blipFill>
                  <pic:spPr>
                    <a:xfrm>
                      <a:off x="0" y="0"/>
                      <a:ext cx="455676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4: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The pooled effective rate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treatment: </w:t>
      </w:r>
      <w:r>
        <w:rPr>
          <w:rFonts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</w:rPr>
        <w:t>Sensitivity analysis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  <w:lang w:val="en-US" w:eastAsia="zh-CN"/>
        </w:rPr>
        <w:t xml:space="preserve"> 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center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4882515" cy="3001645"/>
            <wp:effectExtent l="0" t="0" r="6985" b="8255"/>
            <wp:docPr id="4" name="图片 15" descr="supplemental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 descr="supplemental fig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5: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The pooled effective rate of 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treatment: </w:t>
      </w:r>
      <w:r>
        <w:rPr>
          <w:rFonts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</w:rPr>
        <w:t>Sensitivity analysis</w:t>
      </w:r>
    </w:p>
    <w:p>
      <w:pPr>
        <w:pStyle w:val="4"/>
        <w:jc w:val="center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4676775" cy="3734435"/>
            <wp:effectExtent l="0" t="0" r="9525" b="12065"/>
            <wp:docPr id="5" name="图片 19" descr="supplemental 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9" descr="supplemental fig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7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6: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The pooled effective rate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treatment: 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  <w:t>Funnel plot</w:t>
      </w:r>
    </w:p>
    <w:p>
      <w:pPr>
        <w:pStyle w:val="4"/>
        <w:jc w:val="center"/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lang w:eastAsia="zh-CN"/>
        </w:rPr>
        <w:drawing>
          <wp:inline distT="0" distB="0" distL="114300" distR="114300">
            <wp:extent cx="4580890" cy="3549650"/>
            <wp:effectExtent l="0" t="0" r="3810" b="6350"/>
            <wp:docPr id="6" name="图片 17" descr="supplemental 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 descr="supplemental fig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7: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The pooled effective rate of 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treatment: 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  <w:t>Funnel plot</w:t>
      </w:r>
    </w:p>
    <w:p>
      <w:pPr>
        <w:pStyle w:val="4"/>
        <w:jc w:val="both"/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lang w:eastAsia="zh-CN"/>
        </w:rPr>
        <w:drawing>
          <wp:inline distT="0" distB="0" distL="114300" distR="114300">
            <wp:extent cx="5224780" cy="3702685"/>
            <wp:effectExtent l="0" t="0" r="7620" b="5715"/>
            <wp:docPr id="7" name="图片 20" descr="supplemental fig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 descr="supplemental fig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</w:pP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240" w:lineRule="auto"/>
        <w:jc w:val="left"/>
        <w:rPr>
          <w:rFonts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8: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Comparison of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durable remission rate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between LD-IVIg and HD-IVIg </w:t>
      </w:r>
      <w:r>
        <w:rPr>
          <w:rFonts w:hint="eastAsia" w:ascii="Times New Roman" w:hAnsi="Times New Roman"/>
          <w:b w:val="0"/>
          <w:bCs w:val="0"/>
          <w:sz w:val="24"/>
          <w:szCs w:val="24"/>
          <w:highlight w:val="none"/>
          <w:shd w:val="clear" w:color="auto" w:fill="FFFFFF"/>
        </w:rPr>
        <w:t>treatment</w:t>
      </w:r>
      <w:r>
        <w:rPr>
          <w:rFonts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</w:rPr>
        <w:t>: Sensitivity analysis</w:t>
      </w:r>
    </w:p>
    <w:p>
      <w:pPr>
        <w:widowControl/>
        <w:spacing w:line="240" w:lineRule="auto"/>
        <w:jc w:val="center"/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  <w:lang w:eastAsia="zh-CN"/>
        </w:rPr>
        <w:drawing>
          <wp:inline distT="0" distB="0" distL="114300" distR="114300">
            <wp:extent cx="4533900" cy="2858770"/>
            <wp:effectExtent l="0" t="0" r="0" b="11430"/>
            <wp:docPr id="8" name="图片 21" descr="supplemental fig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1" descr="supplemental fig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jc w:val="left"/>
        <w:rPr>
          <w:rFonts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</w:rPr>
      </w:pPr>
    </w:p>
    <w:p>
      <w:pPr>
        <w:pStyle w:val="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9: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Comparison of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durable remission rate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between 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and HD-IVIg treatment: 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  <w:t>Funnel plot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4708525" cy="3173095"/>
            <wp:effectExtent l="0" t="0" r="3175" b="1905"/>
            <wp:docPr id="9" name="图片 22" descr="supplemental fig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2" descr="supplemental figure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8525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10: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The pooled durable remission rate: </w:t>
      </w:r>
      <w:r>
        <w:rPr>
          <w:rFonts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</w:rPr>
        <w:t>Sensitivity analysis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(A) and 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(B)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4930140" cy="4984115"/>
            <wp:effectExtent l="0" t="0" r="10160" b="6985"/>
            <wp:docPr id="10" name="图片 23" descr="supplemental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3" descr="supplemental 10"/>
                    <pic:cNvPicPr>
                      <a:picLocks noChangeAspect="1"/>
                    </pic:cNvPicPr>
                  </pic:nvPicPr>
                  <pic:blipFill>
                    <a:blip r:embed="rId15"/>
                    <a:srcRect l="1985" t="3255" r="2342"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49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11: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The pooled durable remission rate: 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  <w:t>Funnel plot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lang w:val="en-US" w:eastAsia="zh-CN"/>
        </w:rPr>
        <w:t>s</w:t>
      </w:r>
    </w:p>
    <w:p>
      <w:pPr>
        <w:pStyle w:val="4"/>
        <w:jc w:val="both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(A) and 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(B)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5271770" cy="2440305"/>
            <wp:effectExtent l="0" t="0" r="11430" b="10795"/>
            <wp:docPr id="11" name="图片 24" descr="supplemental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4" descr="supplemental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12: </w:t>
      </w:r>
      <w:r>
        <w:rPr>
          <w:rFonts w:hint="default" w:ascii="Times New Roman" w:hAnsi="Times New Roman" w:eastAsia="宋体" w:cs="Times New Roman"/>
          <w:b w:val="0"/>
          <w:bCs w:val="0"/>
          <w:iCs/>
          <w:color w:val="auto"/>
          <w:sz w:val="24"/>
          <w:szCs w:val="24"/>
          <w:highlight w:val="none"/>
        </w:rPr>
        <w:t>Sensitivity analysis</w:t>
      </w:r>
      <w:r>
        <w:rPr>
          <w:rFonts w:hint="default" w:ascii="Times New Roman" w:hAnsi="Times New Roman" w:eastAsia="宋体" w:cs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 xml:space="preserve">of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</w:rPr>
        <w:t>omparison of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he time of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shd w:val="clear" w:color="auto" w:fill="FFFFFF"/>
          <w:lang w:val="en-US" w:eastAsia="zh-CN" w:bidi="ar"/>
        </w:rPr>
        <w:t>platelet count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 starting to rise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 (A),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rising to normal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 (B)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, and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achieving hemostasis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(C)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 between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and 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</w:t>
      </w:r>
    </w:p>
    <w:p>
      <w:pPr>
        <w:rPr>
          <w:rFonts w:hint="default" w:ascii="Times New Roman" w:hAnsi="Times New Roman" w:eastAsia="宋体" w:cs="Times New Roman"/>
          <w:b/>
          <w:bCs/>
          <w:color w:val="auto"/>
          <w:sz w:val="20"/>
          <w:szCs w:val="20"/>
          <w:shd w:val="clear" w:color="auto" w:fill="FFFFFF"/>
          <w:lang w:val="en-US" w:eastAsia="zh-CN"/>
        </w:rPr>
      </w:pPr>
    </w:p>
    <w:p>
      <w:pPr>
        <w:pStyle w:val="4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934585" cy="5361940"/>
            <wp:effectExtent l="0" t="0" r="5715" b="10160"/>
            <wp:docPr id="12" name="图片 25" descr="supplemental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5" descr="supplemental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34585" cy="53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>
      <w:pPr>
        <w:pStyle w:val="4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pStyle w:val="4"/>
        <w:jc w:val="both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13: 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  <w:t>Funnel plot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 xml:space="preserve">of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</w:rPr>
        <w:t>omparison of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he time of platelet count starting to rise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 (A),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rising to normal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 (B)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, and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achieving hemostasis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(C)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 between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and 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</w:t>
      </w:r>
    </w:p>
    <w:p>
      <w:pPr>
        <w:pStyle w:val="4"/>
        <w:jc w:val="center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6204585" cy="2819400"/>
            <wp:effectExtent l="0" t="0" r="5715" b="0"/>
            <wp:docPr id="13" name="图片 26" descr="supplemental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6" descr="supplemental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0458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14: </w:t>
      </w:r>
      <w:r>
        <w:rPr>
          <w:rFonts w:hint="default" w:ascii="Times New Roman" w:hAnsi="Times New Roman" w:eastAsia="宋体" w:cs="Times New Roman"/>
          <w:b w:val="0"/>
          <w:bCs w:val="0"/>
          <w:iCs/>
          <w:color w:val="auto"/>
          <w:sz w:val="24"/>
          <w:szCs w:val="24"/>
          <w:highlight w:val="none"/>
        </w:rPr>
        <w:t>Sensitivity analysis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 xml:space="preserve"> (A) and 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  <w:t>unnel plot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lang w:val="en-US" w:eastAsia="zh-CN"/>
        </w:rPr>
        <w:t xml:space="preserve"> (B) </w:t>
      </w:r>
      <w:r>
        <w:rPr>
          <w:rFonts w:hint="default" w:ascii="Times New Roman" w:hAnsi="Times New Roman" w:cs="Times New Roman"/>
          <w:b w:val="0"/>
          <w:bCs w:val="0"/>
          <w:iCs/>
          <w:color w:val="auto"/>
          <w:sz w:val="24"/>
          <w:szCs w:val="24"/>
          <w:highlight w:val="none"/>
          <w:lang w:val="en-US" w:eastAsia="zh-CN"/>
        </w:rPr>
        <w:t xml:space="preserve">of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</w:rPr>
        <w:t>omparison of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he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 adverse reaction rate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between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and 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</w:t>
      </w:r>
    </w:p>
    <w:p>
      <w:pPr>
        <w:pStyle w:val="4"/>
        <w:jc w:val="center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4594225" cy="4625975"/>
            <wp:effectExtent l="0" t="0" r="3175" b="9525"/>
            <wp:docPr id="14" name="图片 29" descr="supplemental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9" descr="supplemental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15: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The pooled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adverse reaction rate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: </w:t>
      </w:r>
      <w:r>
        <w:rPr>
          <w:rFonts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</w:rPr>
        <w:t>Sensitivity analysis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(A) and 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(B)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center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5293360" cy="4472305"/>
            <wp:effectExtent l="0" t="0" r="2540" b="10795"/>
            <wp:docPr id="15" name="图片 30" descr="supplemental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0" descr="supplemental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16: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The pooled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adverse reaction rate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: 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</w:rPr>
        <w:t>Funnel plot</w:t>
      </w: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lang w:val="en-US" w:eastAsia="zh-CN"/>
        </w:rPr>
        <w:t>s</w:t>
      </w:r>
    </w:p>
    <w:p>
      <w:pPr>
        <w:pStyle w:val="4"/>
        <w:jc w:val="both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Cs/>
          <w:color w:val="000000"/>
          <w:sz w:val="24"/>
          <w:szCs w:val="24"/>
          <w:highlight w:val="none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LD-IVIg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(A) and 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D-IVIg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treatment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(B)</w:t>
      </w:r>
    </w:p>
    <w:p>
      <w:pPr>
        <w:pStyle w:val="4"/>
        <w:jc w:val="both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5529580" cy="2997200"/>
            <wp:effectExtent l="0" t="0" r="7620" b="0"/>
            <wp:docPr id="16" name="图片 31" descr="supplemental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1" descr="supplemental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NTJkNTRkMDdkNWM2ODM1NDFhNTZjODA0ODUxZTYifQ=="/>
  </w:docVars>
  <w:rsids>
    <w:rsidRoot w:val="510C4480"/>
    <w:rsid w:val="011A52F3"/>
    <w:rsid w:val="012A2737"/>
    <w:rsid w:val="01EF5CA0"/>
    <w:rsid w:val="05E615C3"/>
    <w:rsid w:val="0702516C"/>
    <w:rsid w:val="07805E30"/>
    <w:rsid w:val="0931751B"/>
    <w:rsid w:val="0B3A5C6C"/>
    <w:rsid w:val="0E461339"/>
    <w:rsid w:val="0F502321"/>
    <w:rsid w:val="12060FDB"/>
    <w:rsid w:val="14795747"/>
    <w:rsid w:val="187650CA"/>
    <w:rsid w:val="1DE05F18"/>
    <w:rsid w:val="1EA56D34"/>
    <w:rsid w:val="229677D4"/>
    <w:rsid w:val="232E2103"/>
    <w:rsid w:val="249B102A"/>
    <w:rsid w:val="25AB5396"/>
    <w:rsid w:val="2B131EE4"/>
    <w:rsid w:val="2C0D4D5A"/>
    <w:rsid w:val="2DD438A6"/>
    <w:rsid w:val="375A305F"/>
    <w:rsid w:val="38E726E0"/>
    <w:rsid w:val="3C683B38"/>
    <w:rsid w:val="420261D9"/>
    <w:rsid w:val="43E16477"/>
    <w:rsid w:val="4F471CD3"/>
    <w:rsid w:val="510C4480"/>
    <w:rsid w:val="5A7C2CDD"/>
    <w:rsid w:val="5B167774"/>
    <w:rsid w:val="5BB8648E"/>
    <w:rsid w:val="5FF94923"/>
    <w:rsid w:val="63F21DB5"/>
    <w:rsid w:val="78793335"/>
    <w:rsid w:val="7F625B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IN" w:eastAsia="en-US" w:bidi="ar-SA"/>
    </w:rPr>
  </w:style>
  <w:style w:type="character" w:customStyle="1" w:styleId="5">
    <w:name w:val="font21"/>
    <w:basedOn w:val="3"/>
    <w:qFormat/>
    <w:uiPriority w:val="0"/>
    <w:rPr>
      <w:rFonts w:hint="default" w:ascii="Calibri" w:hAnsi="Calibri" w:cs="Calibri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image" Target="media/image16.tiff"/><Relationship Id="rId20" Type="http://schemas.openxmlformats.org/officeDocument/2006/relationships/image" Target="media/image15.tiff"/><Relationship Id="rId2" Type="http://schemas.openxmlformats.org/officeDocument/2006/relationships/settings" Target="settings.xml"/><Relationship Id="rId19" Type="http://schemas.openxmlformats.org/officeDocument/2006/relationships/image" Target="media/image14.tiff"/><Relationship Id="rId18" Type="http://schemas.openxmlformats.org/officeDocument/2006/relationships/image" Target="media/image13.tiff"/><Relationship Id="rId17" Type="http://schemas.openxmlformats.org/officeDocument/2006/relationships/image" Target="media/image12.tiff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256</Words>
  <Characters>1199</Characters>
  <Lines>0</Lines>
  <Paragraphs>0</Paragraphs>
  <TotalTime>4</TotalTime>
  <ScaleCrop>false</ScaleCrop>
  <LinksUpToDate>false</LinksUpToDate>
  <CharactersWithSpaces>1446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2023-08-04T14:19:00Z</dcterms:created>
  <dc:creator></dc:creator>
  <cp:lastModifiedBy></cp:lastModifiedBy>
  <dcterms:modified xsi:type="dcterms:W3CDTF">2023-08-22T03:20:04Z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8640C5E59FE7434196AE8B0833F22161_13</vt:lpwstr>
  </property>
</Properties>
</file>