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AD27B" w14:textId="77777777" w:rsidR="00F93006" w:rsidRDefault="00F93006" w:rsidP="00F93006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B196A5D" w14:textId="77777777" w:rsidR="00F93006" w:rsidRDefault="00F93006" w:rsidP="00F93006">
      <w:pPr>
        <w:widowControl w:val="0"/>
        <w:spacing w:after="0" w:line="240" w:lineRule="auto"/>
        <w:rPr>
          <w:rFonts w:ascii="Times New Roman" w:eastAsia="DengXia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DengXian" w:hAnsi="Times New Roman" w:cs="Times New Roman"/>
          <w:b/>
          <w:bCs/>
          <w:kern w:val="2"/>
          <w:sz w:val="21"/>
          <w:lang w:val="en-US" w:eastAsia="zh-CN"/>
        </w:rPr>
        <w:t xml:space="preserve">Supplementary Table 1. </w:t>
      </w:r>
      <w:r>
        <w:rPr>
          <w:rFonts w:ascii="Times New Roman" w:eastAsia="DengXian" w:hAnsi="Times New Roman" w:cs="Times New Roman"/>
          <w:kern w:val="2"/>
          <w:sz w:val="21"/>
          <w:lang w:val="en-US" w:eastAsia="zh-CN"/>
        </w:rPr>
        <w:t>Sex-specific temporal trends in incidence and mortality of tuberculosis in India based on the joinpoint regression analysis (1990-2019).</w:t>
      </w:r>
    </w:p>
    <w:p w14:paraId="391235AC" w14:textId="77777777" w:rsidR="00F93006" w:rsidRDefault="00F93006" w:rsidP="00F93006">
      <w:pPr>
        <w:widowControl w:val="0"/>
        <w:spacing w:after="0" w:line="240" w:lineRule="auto"/>
        <w:rPr>
          <w:rFonts w:ascii="Times New Roman" w:eastAsia="DengXian" w:hAnsi="Times New Roman" w:cs="Times New Roman"/>
          <w:kern w:val="2"/>
          <w:sz w:val="21"/>
          <w:lang w:val="en-US" w:eastAsia="zh-CN"/>
        </w:rPr>
      </w:pPr>
    </w:p>
    <w:tbl>
      <w:tblPr>
        <w:tblStyle w:val="GridTable4-Accent2"/>
        <w:tblW w:w="6224" w:type="pct"/>
        <w:tblInd w:w="-1265" w:type="dxa"/>
        <w:tblLook w:val="04A0" w:firstRow="1" w:lastRow="0" w:firstColumn="1" w:lastColumn="0" w:noHBand="0" w:noVBand="1"/>
      </w:tblPr>
      <w:tblGrid>
        <w:gridCol w:w="866"/>
        <w:gridCol w:w="591"/>
        <w:gridCol w:w="1038"/>
        <w:gridCol w:w="566"/>
        <w:gridCol w:w="1040"/>
        <w:gridCol w:w="566"/>
        <w:gridCol w:w="934"/>
        <w:gridCol w:w="597"/>
        <w:gridCol w:w="1041"/>
        <w:gridCol w:w="690"/>
        <w:gridCol w:w="953"/>
        <w:gridCol w:w="566"/>
        <w:gridCol w:w="960"/>
        <w:gridCol w:w="6"/>
        <w:gridCol w:w="1225"/>
      </w:tblGrid>
      <w:tr w:rsidR="00F93006" w14:paraId="3EA97D6A" w14:textId="77777777" w:rsidTr="00F93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vMerge w:val="restart"/>
            <w:tcBorders>
              <w:bottom w:val="single" w:sz="4" w:space="0" w:color="F4B083" w:themeColor="accent2" w:themeTint="99"/>
            </w:tcBorders>
            <w:hideMark/>
          </w:tcPr>
          <w:p w14:paraId="0AA1D0B1" w14:textId="77777777" w:rsidR="00F93006" w:rsidRDefault="00F93006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Factors</w:t>
            </w:r>
          </w:p>
        </w:tc>
        <w:tc>
          <w:tcPr>
            <w:tcW w:w="704" w:type="pct"/>
            <w:gridSpan w:val="2"/>
            <w:hideMark/>
          </w:tcPr>
          <w:p w14:paraId="7CCFDB88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1</w:t>
            </w:r>
          </w:p>
        </w:tc>
        <w:tc>
          <w:tcPr>
            <w:tcW w:w="687" w:type="pct"/>
            <w:gridSpan w:val="2"/>
            <w:hideMark/>
          </w:tcPr>
          <w:p w14:paraId="4D25EA50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2</w:t>
            </w:r>
          </w:p>
        </w:tc>
        <w:tc>
          <w:tcPr>
            <w:tcW w:w="641" w:type="pct"/>
            <w:gridSpan w:val="2"/>
            <w:hideMark/>
          </w:tcPr>
          <w:p w14:paraId="429AED48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3</w:t>
            </w:r>
          </w:p>
        </w:tc>
        <w:tc>
          <w:tcPr>
            <w:tcW w:w="707" w:type="pct"/>
            <w:gridSpan w:val="2"/>
            <w:hideMark/>
          </w:tcPr>
          <w:p w14:paraId="4C8DC46A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4</w:t>
            </w:r>
          </w:p>
        </w:tc>
        <w:tc>
          <w:tcPr>
            <w:tcW w:w="709" w:type="pct"/>
            <w:gridSpan w:val="2"/>
            <w:hideMark/>
          </w:tcPr>
          <w:p w14:paraId="75B4E781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5</w:t>
            </w:r>
          </w:p>
        </w:tc>
        <w:tc>
          <w:tcPr>
            <w:tcW w:w="652" w:type="pct"/>
            <w:gridSpan w:val="3"/>
            <w:hideMark/>
          </w:tcPr>
          <w:p w14:paraId="38222744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Trend 6</w:t>
            </w:r>
          </w:p>
        </w:tc>
        <w:tc>
          <w:tcPr>
            <w:tcW w:w="528" w:type="pct"/>
          </w:tcPr>
          <w:p w14:paraId="114928A8" w14:textId="77777777" w:rsidR="00F93006" w:rsidRDefault="00F93006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</w:p>
        </w:tc>
      </w:tr>
      <w:tr w:rsidR="00F93006" w14:paraId="43C5E398" w14:textId="77777777" w:rsidTr="00F93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ED7D31" w:themeColor="accent2"/>
              <w:left w:val="single" w:sz="4" w:space="0" w:color="ED7D31" w:themeColor="accent2"/>
              <w:bottom w:val="single" w:sz="4" w:space="0" w:color="F4B083" w:themeColor="accent2" w:themeTint="99"/>
              <w:right w:val="nil"/>
            </w:tcBorders>
            <w:vAlign w:val="center"/>
            <w:hideMark/>
          </w:tcPr>
          <w:p w14:paraId="073D10D2" w14:textId="77777777" w:rsidR="00F93006" w:rsidRDefault="00F93006">
            <w:pPr>
              <w:spacing w:line="240" w:lineRule="auto"/>
              <w:rPr>
                <w:rFonts w:ascii="Times New Roman" w:eastAsia="Calibri" w:hAnsi="Times New Roman" w:cs="Times New Roman"/>
                <w:color w:val="FFFFFF" w:themeColor="background1"/>
                <w:sz w:val="15"/>
                <w:szCs w:val="15"/>
                <w:lang w:val="en-US" w:bidi="hi-IN"/>
              </w:rPr>
            </w:pP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CBAFC70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C733EB6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C39A6C8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AC01841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66F4808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62B539E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7339FD9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28844A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0BEF8C4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95A23DC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21E92A7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Year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9ECECE7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APC (95% CI)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1494AC3" w14:textId="77777777" w:rsidR="00F93006" w:rsidRDefault="00F93006">
            <w:pPr>
              <w:widowControl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5"/>
                <w:szCs w:val="15"/>
                <w:lang w:val="en-US" w:bidi="hi-IN"/>
              </w:rPr>
              <w:t>AAPC (95% CI) (1990-2019)</w:t>
            </w:r>
          </w:p>
        </w:tc>
      </w:tr>
      <w:tr w:rsidR="00F93006" w14:paraId="33A584C5" w14:textId="77777777" w:rsidTr="00F9300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2" w:type="pct"/>
            <w:gridSpan w:val="14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9B9265F" w14:textId="77777777" w:rsidR="00F93006" w:rsidRDefault="00F93006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Age Standardised Incidence rate</w:t>
            </w:r>
          </w:p>
        </w:tc>
        <w:tc>
          <w:tcPr>
            <w:tcW w:w="52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</w:tcPr>
          <w:p w14:paraId="6F01D06B" w14:textId="77777777" w:rsidR="00F93006" w:rsidRDefault="00F93006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</w:p>
        </w:tc>
      </w:tr>
      <w:tr w:rsidR="00F93006" w14:paraId="4D447B5B" w14:textId="77777777" w:rsidTr="00F93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FE3429E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bookmarkStart w:id="0" w:name="_Hlk65673774"/>
            <w:bookmarkStart w:id="1" w:name="_Hlk28617616"/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Males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C7FAB6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1990-1994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8E02A2C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-2.38* (-2.68, -2.08)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ABEAF07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1994-2001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04D7F99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0.40* (0.23,0.56)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8250B8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2001-2007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03889BE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-1.92* (-2.13, -1.71)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4092B57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2007-2016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ED0A956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-3.04* (-3.14, -2.94)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5FCFE1E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2016-2019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5AD8F61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-0.45 (-0.93, 0.03)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E6244D8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AF7ECAE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43FC3B9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-1.63* (-1.71, -1.54)</w:t>
            </w:r>
          </w:p>
        </w:tc>
        <w:bookmarkEnd w:id="0"/>
        <w:bookmarkEnd w:id="1"/>
      </w:tr>
      <w:tr w:rsidR="00F93006" w14:paraId="22024D49" w14:textId="77777777" w:rsidTr="00F93006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73D224E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Females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F59F8C7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1990-1994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9A9E075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-3.13* (-3.43, -2.83)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514AD24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1994-2001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543003E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-0.68* (-0.84, -0.51)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66D0CEA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2001-2017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0951DEF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-2.95* (-2.99, -2.91)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3AA4B1E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2017-2019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71089F3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0.31 (-0.67, 1.30)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0891721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6491D64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DF934FC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C726F1B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D1D2431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-2.21* (-2.29, -2.12)</w:t>
            </w:r>
          </w:p>
        </w:tc>
      </w:tr>
      <w:tr w:rsidR="00F93006" w14:paraId="7895EB17" w14:textId="77777777" w:rsidTr="00F93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D5BA90F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Both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0717F7D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1990-1994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D34AC7D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-2.76* (-2.97, -2.55)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8C9F53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1994-2001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6D1864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-0.11 (-0.23,0.01)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F19A504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2001-2006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5DC6604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-2.41* (-2.62, -2.19)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3427FF3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2006-2017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9332E3F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-2.90* (-2.95, -2.85)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B81FDBC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2017-2019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4EFCD6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0.43 (-0.26, 1.12)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EA85D95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C1B038E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364441D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-1.90* (-1.97, -1.83)</w:t>
            </w:r>
          </w:p>
        </w:tc>
      </w:tr>
      <w:tr w:rsidR="00F93006" w14:paraId="7E00581E" w14:textId="77777777" w:rsidTr="00F9300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2" w:type="pct"/>
            <w:gridSpan w:val="14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A68DA67" w14:textId="77777777" w:rsidR="00F93006" w:rsidRDefault="00F93006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Age Standardised Mortality rate</w:t>
            </w:r>
          </w:p>
        </w:tc>
        <w:tc>
          <w:tcPr>
            <w:tcW w:w="52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</w:tcPr>
          <w:p w14:paraId="138F5D70" w14:textId="77777777" w:rsidR="00F93006" w:rsidRDefault="00F93006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</w:p>
        </w:tc>
      </w:tr>
      <w:tr w:rsidR="00F93006" w14:paraId="5707F0D4" w14:textId="77777777" w:rsidTr="00F93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E416D35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Males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F078343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highlight w:val="yellow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1990-2001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E4388A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highlight w:val="yellow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-2.80* (-3.30, -2.30)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FDECE1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2001-2004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195AE4F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-7.00 (-13.88, 0.43)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64CF7FF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2004-2019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1D2CFAD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-4.02* (-4.34, -3.71)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F75D1C0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5FC8B8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4821058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CB99FF7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83A8FB6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9A80FD0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F73581C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-3.88* (-4.63, -3.11)</w:t>
            </w:r>
          </w:p>
        </w:tc>
      </w:tr>
      <w:tr w:rsidR="00F93006" w14:paraId="51440D7E" w14:textId="77777777" w:rsidTr="00F93006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6AED9DE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bookmarkStart w:id="2" w:name="_Hlk27260889"/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Females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CE90638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1990-1992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2A073BF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1.59 (-4.23, 7.77)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0856BB0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1992-1995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980F7CE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-7.25* (-12.</w:t>
            </w:r>
            <w:proofErr w:type="gramStart"/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57,-</w:t>
            </w:r>
            <w:proofErr w:type="gramEnd"/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1.62)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3AF94DF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1995-1999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1EEEC3A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-1.70 (-4.56, 1.24)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5E95645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1999-2010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739F6FCD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-6.24* (-6.67, -5.81)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6910A67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2010-2019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548DFDE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-3.47* (-3.99, -2.95)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7C1284F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8341E50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27BC512" w14:textId="77777777" w:rsidR="00F93006" w:rsidRDefault="00F93006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-4.35* (-5.12, -3.57)</w:t>
            </w:r>
          </w:p>
        </w:tc>
        <w:bookmarkEnd w:id="2"/>
      </w:tr>
      <w:tr w:rsidR="00F93006" w14:paraId="2307D81C" w14:textId="77777777" w:rsidTr="00F93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AC67F54" w14:textId="77777777" w:rsidR="00F93006" w:rsidRDefault="00F93006">
            <w:pPr>
              <w:widowControl w:val="0"/>
              <w:spacing w:line="240" w:lineRule="auto"/>
              <w:ind w:firstLineChars="100" w:firstLine="15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15"/>
                <w:szCs w:val="15"/>
                <w:lang w:val="en-US" w:bidi="hi-IN"/>
              </w:rPr>
              <w:t>Both</w:t>
            </w:r>
          </w:p>
        </w:tc>
        <w:tc>
          <w:tcPr>
            <w:tcW w:w="256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6C0F8A36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1990-1992</w:t>
            </w:r>
          </w:p>
        </w:tc>
        <w:tc>
          <w:tcPr>
            <w:tcW w:w="447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B362B83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0.90 (-4.82, 6.96)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82FF7A9" w14:textId="77777777" w:rsidR="00F93006" w:rsidRDefault="00F93006">
            <w:pPr>
              <w:widowControl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1992-1995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33CFBA4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-6.14* (-11.46, -0.50)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58E95F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1995-1999</w:t>
            </w:r>
          </w:p>
        </w:tc>
        <w:tc>
          <w:tcPr>
            <w:tcW w:w="403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A1C51A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-1.64 (-4.46, 1.28)</w:t>
            </w:r>
          </w:p>
        </w:tc>
        <w:tc>
          <w:tcPr>
            <w:tcW w:w="25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B75C94A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1999-2011</w:t>
            </w:r>
          </w:p>
        </w:tc>
        <w:tc>
          <w:tcPr>
            <w:tcW w:w="449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0B7F042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-5.52* (-5.89, -5.15)</w:t>
            </w:r>
          </w:p>
        </w:tc>
        <w:tc>
          <w:tcPr>
            <w:tcW w:w="29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2B88B552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2011-2014</w:t>
            </w:r>
          </w:p>
        </w:tc>
        <w:tc>
          <w:tcPr>
            <w:tcW w:w="411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6A0DE1D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-1.85 (-7.41, 4.05)</w:t>
            </w:r>
          </w:p>
        </w:tc>
        <w:tc>
          <w:tcPr>
            <w:tcW w:w="238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5475BCE9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2014-2019</w:t>
            </w:r>
          </w:p>
        </w:tc>
        <w:tc>
          <w:tcPr>
            <w:tcW w:w="414" w:type="pct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43DD2BFB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-4.74* (-5.97, -3.48)</w:t>
            </w:r>
          </w:p>
        </w:tc>
        <w:tc>
          <w:tcPr>
            <w:tcW w:w="528" w:type="pct"/>
            <w:gridSpan w:val="2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16ED2742" w14:textId="77777777" w:rsidR="00F93006" w:rsidRDefault="00F93006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  <w:lang w:val="en-US" w:bidi="hi-IN"/>
              </w:rPr>
              <w:t>-4.11* (-5.03, -3.18)</w:t>
            </w:r>
          </w:p>
        </w:tc>
      </w:tr>
    </w:tbl>
    <w:p w14:paraId="7EFA686F" w14:textId="77777777" w:rsidR="00F93006" w:rsidRDefault="00F93006" w:rsidP="00F9300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DengXian" w:hAnsi="Times New Roman" w:cs="Times New Roman"/>
          <w:kern w:val="2"/>
          <w:sz w:val="21"/>
          <w:lang w:val="en-US" w:eastAsia="zh-CN"/>
        </w:rPr>
        <w:t xml:space="preserve">APC, annual percent change; CI, confidence interval; </w:t>
      </w:r>
      <w:r>
        <w:rPr>
          <w:rFonts w:ascii="Times New Roman" w:eastAsia="DengXian" w:hAnsi="Times New Roman" w:cs="Times New Roman"/>
          <w:kern w:val="2"/>
          <w:sz w:val="21"/>
          <w:lang w:eastAsia="zh-CN"/>
        </w:rPr>
        <w:t>AAPC, average annual percent change.</w:t>
      </w:r>
    </w:p>
    <w:p w14:paraId="6785685A" w14:textId="77777777" w:rsidR="00F93006" w:rsidRDefault="00F93006" w:rsidP="00F93006">
      <w:pPr>
        <w:rPr>
          <w:rFonts w:ascii="Times New Roman" w:eastAsia="DengXian" w:hAnsi="Times New Roman" w:cs="Times New Roman"/>
          <w:sz w:val="21"/>
          <w:lang w:val="en-US" w:eastAsia="zh-CN"/>
        </w:rPr>
      </w:pPr>
      <w:r>
        <w:rPr>
          <w:rFonts w:ascii="Times New Roman" w:eastAsia="DengXian" w:hAnsi="Times New Roman" w:cs="Times New Roman"/>
          <w:sz w:val="21"/>
          <w:lang w:val="en-US" w:eastAsia="zh-CN"/>
        </w:rPr>
        <w:t>* indicates the APC was significant different from zero at the alpha = 0.05 level</w:t>
      </w:r>
    </w:p>
    <w:p w14:paraId="4983D7B6" w14:textId="77777777" w:rsidR="00223258" w:rsidRDefault="00223258"/>
    <w:sectPr w:rsidR="00223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006"/>
    <w:rsid w:val="00223258"/>
    <w:rsid w:val="00F9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15859"/>
  <w15:chartTrackingRefBased/>
  <w15:docId w15:val="{8B3FD18D-A649-4550-8637-D09D8A8E3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006"/>
    <w:pPr>
      <w:spacing w:line="256" w:lineRule="auto"/>
    </w:pPr>
    <w:rPr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2">
    <w:name w:val="Grid Table 4 Accent 2"/>
    <w:basedOn w:val="TableNormal"/>
    <w:uiPriority w:val="49"/>
    <w:rsid w:val="00F93006"/>
    <w:pPr>
      <w:spacing w:after="0" w:line="240" w:lineRule="auto"/>
    </w:pPr>
    <w:rPr>
      <w:lang w:val="en-IN" w:bidi="ar-SA"/>
    </w:rPr>
    <w:tblPr>
      <w:tblStyleRowBandSize w:val="1"/>
      <w:tblStyleColBandSize w:val="1"/>
      <w:tblInd w:w="0" w:type="nil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19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2021-03-19T16:11:00Z</dcterms:created>
  <dcterms:modified xsi:type="dcterms:W3CDTF">2021-03-19T16:11:00Z</dcterms:modified>
</cp:coreProperties>
</file>