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413" w:rsidRPr="003458EE" w:rsidRDefault="005E0413" w:rsidP="005E041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458EE">
        <w:rPr>
          <w:rFonts w:ascii="Times New Roman" w:hAnsi="Times New Roman" w:cs="Times New Roman"/>
          <w:b/>
          <w:bCs/>
          <w:sz w:val="24"/>
          <w:szCs w:val="24"/>
        </w:rPr>
        <w:t>Supplementary Materials</w:t>
      </w:r>
    </w:p>
    <w:p w:rsidR="005E0413" w:rsidRPr="003458EE" w:rsidRDefault="005E0413" w:rsidP="005E0413">
      <w:pPr>
        <w:rPr>
          <w:rFonts w:ascii="Times New Roman" w:hAnsi="Times New Roman" w:cs="Times New Roman"/>
          <w:sz w:val="20"/>
          <w:szCs w:val="20"/>
        </w:rPr>
      </w:pPr>
      <w:r w:rsidRPr="003458EE">
        <w:rPr>
          <w:rFonts w:ascii="Times New Roman" w:hAnsi="Times New Roman" w:cs="Times New Roman"/>
          <w:b/>
          <w:bCs/>
          <w:sz w:val="20"/>
          <w:szCs w:val="20"/>
        </w:rPr>
        <w:t>Supplementary Figure 1.</w:t>
      </w:r>
      <w:r w:rsidRPr="003458EE">
        <w:rPr>
          <w:rFonts w:ascii="Times New Roman" w:hAnsi="Times New Roman" w:cs="Times New Roman"/>
          <w:sz w:val="20"/>
          <w:szCs w:val="20"/>
        </w:rPr>
        <w:t xml:space="preserve">PLK2 is significantly down-regulated in TMZ resistant GBM. A, Top 20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kinases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-encoding differentially expressed genes in TMZ resistant GBM cells versus Naïve GBM cells. B, Top 20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kinases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-encoding differentially expressed genes in GBM versus non-tumor tissues in GEO database (GSE16011). C, Top 20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kinases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-encoding differentially expressed genes in GBM versus non-tumor tissues in TCGA GBM database. </w:t>
      </w:r>
    </w:p>
    <w:p w:rsidR="005E0413" w:rsidRPr="003458EE" w:rsidRDefault="005E0413" w:rsidP="005E0413">
      <w:pPr>
        <w:rPr>
          <w:rFonts w:ascii="Times New Roman" w:hAnsi="Times New Roman" w:cs="Times New Roman"/>
          <w:sz w:val="20"/>
          <w:szCs w:val="20"/>
        </w:rPr>
      </w:pPr>
      <w:r w:rsidRPr="003458EE">
        <w:rPr>
          <w:rFonts w:ascii="Times New Roman" w:hAnsi="Times New Roman" w:cs="Times New Roman"/>
          <w:b/>
          <w:bCs/>
          <w:sz w:val="20"/>
          <w:szCs w:val="20"/>
        </w:rPr>
        <w:t>Supplementary Figure 2.</w:t>
      </w:r>
      <w:r w:rsidRPr="003458EE">
        <w:rPr>
          <w:rFonts w:ascii="Times New Roman" w:hAnsi="Times New Roman" w:cs="Times New Roman"/>
          <w:sz w:val="20"/>
          <w:szCs w:val="20"/>
        </w:rPr>
        <w:t xml:space="preserve">Decreased PLK2 expression is closely associated with poor outcomes in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glioma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 patients. A, Differential gene expression analyses were performed using TCGA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Affymetrix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 HT HG U133A dataset to compare the expression of PLK2 in different subtypes of GBM (***</w:t>
      </w:r>
      <w:r w:rsidRPr="003458EE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3458EE">
        <w:rPr>
          <w:rFonts w:ascii="Times New Roman" w:hAnsi="Times New Roman" w:cs="Times New Roman"/>
          <w:sz w:val="20"/>
          <w:szCs w:val="20"/>
        </w:rPr>
        <w:t>&lt; .001, with one</w:t>
      </w:r>
      <w:r w:rsidRPr="003458EE">
        <w:rPr>
          <w:rFonts w:ascii="SimSun" w:eastAsia="SimSun" w:hAnsi="SimSun" w:cs="SimSun" w:hint="eastAsia"/>
          <w:sz w:val="20"/>
          <w:szCs w:val="20"/>
        </w:rPr>
        <w:t>‐</w:t>
      </w:r>
      <w:r w:rsidRPr="003458EE">
        <w:rPr>
          <w:rFonts w:ascii="Times New Roman" w:hAnsi="Times New Roman" w:cs="Times New Roman"/>
          <w:sz w:val="20"/>
          <w:szCs w:val="20"/>
        </w:rPr>
        <w:t xml:space="preserve">way ANOVA followed by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Dunnett's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 posttest). B, Kaplan-Meier analysis for patients underwent post-surgery radiotherapy (</w:t>
      </w:r>
      <w:r w:rsidRPr="003458EE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3458EE">
        <w:rPr>
          <w:rFonts w:ascii="Times New Roman" w:hAnsi="Times New Roman" w:cs="Times New Roman"/>
          <w:sz w:val="20"/>
          <w:szCs w:val="20"/>
        </w:rPr>
        <w:t>=0.0002, with log-rank test). C, Kaplan-Meier analysis for patients underwent post-surgery TMZ therapy (</w:t>
      </w:r>
      <w:r w:rsidRPr="003458EE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3458EE">
        <w:rPr>
          <w:rFonts w:ascii="Times New Roman" w:hAnsi="Times New Roman" w:cs="Times New Roman"/>
          <w:sz w:val="20"/>
          <w:szCs w:val="20"/>
        </w:rPr>
        <w:t xml:space="preserve">-0.0006, with log-rank test). </w:t>
      </w:r>
    </w:p>
    <w:p w:rsidR="005E0413" w:rsidRPr="003458EE" w:rsidRDefault="005E0413" w:rsidP="005E0413">
      <w:pPr>
        <w:rPr>
          <w:rFonts w:ascii="Times New Roman" w:hAnsi="Times New Roman" w:cs="Times New Roman"/>
          <w:sz w:val="20"/>
          <w:szCs w:val="20"/>
        </w:rPr>
      </w:pPr>
    </w:p>
    <w:p w:rsidR="005E0413" w:rsidRPr="003458EE" w:rsidRDefault="005E0413" w:rsidP="005E0413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3458EE">
        <w:rPr>
          <w:rFonts w:ascii="Times New Roman" w:hAnsi="Times New Roman" w:cs="Times New Roman"/>
          <w:b/>
          <w:bCs/>
          <w:sz w:val="20"/>
          <w:szCs w:val="20"/>
        </w:rPr>
        <w:t>Supplementary Figure 3.</w:t>
      </w:r>
      <w:proofErr w:type="gramEnd"/>
      <w:r w:rsidRPr="003458EE">
        <w:rPr>
          <w:rFonts w:ascii="Times New Roman" w:hAnsi="Times New Roman" w:cs="Times New Roman"/>
          <w:sz w:val="20"/>
          <w:szCs w:val="20"/>
        </w:rPr>
        <w:t xml:space="preserve"> PLK2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overexpression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 reduces the malignancy of GBM cell lines </w:t>
      </w:r>
      <w:r w:rsidRPr="003458EE">
        <w:rPr>
          <w:rFonts w:ascii="Times New Roman" w:hAnsi="Times New Roman" w:cs="Times New Roman"/>
          <w:i/>
          <w:iCs/>
          <w:sz w:val="20"/>
          <w:szCs w:val="20"/>
        </w:rPr>
        <w:t>in vitro</w:t>
      </w:r>
      <w:r w:rsidRPr="003458EE">
        <w:rPr>
          <w:rFonts w:ascii="Times New Roman" w:hAnsi="Times New Roman" w:cs="Times New Roman"/>
          <w:sz w:val="20"/>
          <w:szCs w:val="20"/>
        </w:rPr>
        <w:t xml:space="preserve"> and </w:t>
      </w:r>
      <w:r w:rsidRPr="003458EE">
        <w:rPr>
          <w:rFonts w:ascii="Times New Roman" w:hAnsi="Times New Roman" w:cs="Times New Roman"/>
          <w:i/>
          <w:iCs/>
          <w:sz w:val="20"/>
          <w:szCs w:val="20"/>
        </w:rPr>
        <w:t>in vivo.</w:t>
      </w:r>
      <w:r w:rsidRPr="003458EE">
        <w:rPr>
          <w:rFonts w:ascii="Times New Roman" w:hAnsi="Times New Roman" w:cs="Times New Roman"/>
          <w:sz w:val="20"/>
          <w:szCs w:val="20"/>
        </w:rPr>
        <w:t xml:space="preserve"> A, Western blot analysis for detecting the PLK2 protein expression in U251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glioma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 cell line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transduced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 with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lentiviral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 PLK2,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lentiviral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 vector and blank control. </w:t>
      </w:r>
      <w:proofErr w:type="gramStart"/>
      <w:r w:rsidRPr="003458EE">
        <w:rPr>
          <w:rFonts w:ascii="Times New Roman" w:hAnsi="Times New Roman" w:cs="Times New Roman"/>
          <w:sz w:val="20"/>
          <w:szCs w:val="20"/>
        </w:rPr>
        <w:t>β-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actin</w:t>
      </w:r>
      <w:proofErr w:type="spellEnd"/>
      <w:proofErr w:type="gramEnd"/>
      <w:r w:rsidRPr="003458EE">
        <w:rPr>
          <w:rFonts w:ascii="Times New Roman" w:hAnsi="Times New Roman" w:cs="Times New Roman"/>
          <w:sz w:val="20"/>
          <w:szCs w:val="20"/>
        </w:rPr>
        <w:t xml:space="preserve"> was used as an internal control. B, Time survival curve of U251 cell line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transduced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 with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lentiviral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 PLK2 and negative control (***</w:t>
      </w:r>
      <w:r w:rsidRPr="003458EE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3458EE">
        <w:rPr>
          <w:rFonts w:ascii="Times New Roman" w:hAnsi="Times New Roman" w:cs="Times New Roman"/>
          <w:sz w:val="20"/>
          <w:szCs w:val="20"/>
        </w:rPr>
        <w:t>&lt; .001, with one</w:t>
      </w:r>
      <w:r w:rsidRPr="003458EE">
        <w:rPr>
          <w:rFonts w:ascii="SimSun" w:eastAsia="SimSun" w:hAnsi="SimSun" w:cs="SimSun" w:hint="eastAsia"/>
          <w:sz w:val="20"/>
          <w:szCs w:val="20"/>
        </w:rPr>
        <w:t>‐</w:t>
      </w:r>
      <w:r w:rsidRPr="003458EE">
        <w:rPr>
          <w:rFonts w:ascii="Times New Roman" w:hAnsi="Times New Roman" w:cs="Times New Roman"/>
          <w:sz w:val="20"/>
          <w:szCs w:val="20"/>
        </w:rPr>
        <w:t xml:space="preserve">way ANOVA followed by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Dunnett's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 post</w:t>
      </w:r>
      <w:r w:rsidRPr="003458EE">
        <w:rPr>
          <w:rFonts w:ascii="SimSun" w:eastAsia="SimSun" w:hAnsi="SimSun" w:cs="SimSun" w:hint="eastAsia"/>
          <w:sz w:val="20"/>
          <w:szCs w:val="20"/>
        </w:rPr>
        <w:t>‐</w:t>
      </w:r>
      <w:r w:rsidRPr="003458EE">
        <w:rPr>
          <w:rFonts w:ascii="Times New Roman" w:hAnsi="Times New Roman" w:cs="Times New Roman"/>
          <w:sz w:val="20"/>
          <w:szCs w:val="20"/>
        </w:rPr>
        <w:t xml:space="preserve">test). C and D, the colony formation ability of U251 cells pre-treated with either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lentiviral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 vector or PLK2 (***</w:t>
      </w:r>
      <w:r w:rsidRPr="003458EE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3458EE">
        <w:rPr>
          <w:rFonts w:ascii="Times New Roman" w:hAnsi="Times New Roman" w:cs="Times New Roman"/>
          <w:sz w:val="20"/>
          <w:szCs w:val="20"/>
        </w:rPr>
        <w:t xml:space="preserve">&lt;.001, with student t-test). E, the migratory ability of U251 cells pre-treated with either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lentiviral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 vector or PLK2. F, Kaplan-Meier curve comparing the overall survival of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xenograft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 mice with U251 cells pre-treated with either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lentiviral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 vector or PLK2 (</w:t>
      </w:r>
      <w:r w:rsidRPr="003458EE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3458EE">
        <w:rPr>
          <w:rFonts w:ascii="Times New Roman" w:hAnsi="Times New Roman" w:cs="Times New Roman"/>
          <w:sz w:val="20"/>
          <w:szCs w:val="20"/>
        </w:rPr>
        <w:t xml:space="preserve">=0.0132, with log-rank test). All data were presented as the mean </w:t>
      </w:r>
      <w:r w:rsidRPr="003458EE">
        <w:rPr>
          <w:rFonts w:ascii="Times New Roman" w:eastAsiaTheme="minorHAnsi" w:hAnsi="Times New Roman" w:cs="Times New Roman"/>
          <w:sz w:val="20"/>
          <w:szCs w:val="20"/>
        </w:rPr>
        <w:t>±</w:t>
      </w:r>
      <w:r w:rsidRPr="003458EE">
        <w:rPr>
          <w:rFonts w:ascii="Times New Roman" w:hAnsi="Times New Roman" w:cs="Times New Roman"/>
          <w:sz w:val="20"/>
          <w:szCs w:val="20"/>
        </w:rPr>
        <w:t xml:space="preserve"> SD of triplicate independent experiments.</w:t>
      </w:r>
    </w:p>
    <w:p w:rsidR="005E0413" w:rsidRPr="003458EE" w:rsidRDefault="005E0413" w:rsidP="005E0413">
      <w:pPr>
        <w:rPr>
          <w:rFonts w:ascii="Times New Roman" w:hAnsi="Times New Roman" w:cs="Times New Roman"/>
          <w:sz w:val="20"/>
          <w:szCs w:val="20"/>
        </w:rPr>
      </w:pPr>
    </w:p>
    <w:p w:rsidR="005E0413" w:rsidRPr="003458EE" w:rsidRDefault="005E0413" w:rsidP="005E0413">
      <w:pPr>
        <w:rPr>
          <w:rFonts w:ascii="Times New Roman" w:hAnsi="Times New Roman" w:cs="Times New Roman"/>
          <w:sz w:val="20"/>
          <w:szCs w:val="20"/>
        </w:rPr>
      </w:pPr>
    </w:p>
    <w:p w:rsidR="005E0413" w:rsidRPr="003458EE" w:rsidRDefault="005E0413" w:rsidP="005E0413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3458EE">
        <w:rPr>
          <w:rFonts w:ascii="Times New Roman" w:hAnsi="Times New Roman" w:cs="Times New Roman"/>
          <w:b/>
          <w:bCs/>
          <w:sz w:val="20"/>
          <w:szCs w:val="20"/>
        </w:rPr>
        <w:t>Supplementary Figure 4.</w:t>
      </w:r>
      <w:proofErr w:type="gramEnd"/>
      <w:r w:rsidRPr="003458EE">
        <w:rPr>
          <w:rFonts w:ascii="Times New Roman" w:hAnsi="Times New Roman" w:cs="Times New Roman"/>
          <w:sz w:val="20"/>
          <w:szCs w:val="20"/>
        </w:rPr>
        <w:t xml:space="preserve"> Elevated PLK2 promotes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chemosensitivity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 in GBM. A, Representative images of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immunofluorescence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 showing the transduction efficiency of U87 and U251 TMZ-resistant cell lines after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lentiviral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 PLK2 transduction. B, In vitro cell proliferation assays were performed by using different interventions as indicated in U251 cell line. (**</w:t>
      </w:r>
      <w:r w:rsidRPr="003458EE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3458EE">
        <w:rPr>
          <w:rFonts w:ascii="Times New Roman" w:hAnsi="Times New Roman" w:cs="Times New Roman"/>
          <w:sz w:val="20"/>
          <w:szCs w:val="20"/>
        </w:rPr>
        <w:t>&lt; .01, with one</w:t>
      </w:r>
      <w:r w:rsidRPr="003458EE">
        <w:rPr>
          <w:rFonts w:ascii="SimSun" w:eastAsia="SimSun" w:hAnsi="SimSun" w:cs="SimSun" w:hint="eastAsia"/>
          <w:sz w:val="20"/>
          <w:szCs w:val="20"/>
        </w:rPr>
        <w:t>‐</w:t>
      </w:r>
      <w:r w:rsidRPr="003458EE">
        <w:rPr>
          <w:rFonts w:ascii="Times New Roman" w:hAnsi="Times New Roman" w:cs="Times New Roman"/>
          <w:sz w:val="20"/>
          <w:szCs w:val="20"/>
        </w:rPr>
        <w:t xml:space="preserve">way ANOVA followed by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Dunnett's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 post</w:t>
      </w:r>
      <w:r w:rsidRPr="003458EE">
        <w:rPr>
          <w:rFonts w:ascii="SimSun" w:eastAsia="SimSun" w:hAnsi="SimSun" w:cs="SimSun" w:hint="eastAsia"/>
          <w:sz w:val="20"/>
          <w:szCs w:val="20"/>
        </w:rPr>
        <w:t>‐</w:t>
      </w:r>
      <w:r w:rsidRPr="003458EE">
        <w:rPr>
          <w:rFonts w:ascii="Times New Roman" w:hAnsi="Times New Roman" w:cs="Times New Roman"/>
          <w:sz w:val="20"/>
          <w:szCs w:val="20"/>
        </w:rPr>
        <w:t xml:space="preserve">test). C, Flow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cytometry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 analyses using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Annexin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 V and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Propidium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 Iodide for apoptotic ratio analyses of U251 resistant cells pretreated with indicated interventions. D, Kaplan-Meier analysis for </w:t>
      </w:r>
      <w:r w:rsidRPr="003458EE">
        <w:rPr>
          <w:rFonts w:ascii="Times New Roman" w:hAnsi="Times New Roman" w:cs="Times New Roman"/>
          <w:i/>
          <w:iCs/>
          <w:sz w:val="20"/>
          <w:szCs w:val="20"/>
        </w:rPr>
        <w:t>in vivo</w:t>
      </w:r>
      <w:r w:rsidRPr="003458EE">
        <w:rPr>
          <w:rFonts w:ascii="Times New Roman" w:hAnsi="Times New Roman" w:cs="Times New Roman"/>
          <w:sz w:val="20"/>
          <w:szCs w:val="20"/>
        </w:rPr>
        <w:t xml:space="preserve"> intracranial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xenograft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 mice using U251 cells pre-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transduced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 with PLK2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lentivirus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 and negative control (</w:t>
      </w:r>
      <w:r w:rsidRPr="003458EE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3458EE">
        <w:rPr>
          <w:rFonts w:ascii="Times New Roman" w:hAnsi="Times New Roman" w:cs="Times New Roman"/>
          <w:sz w:val="20"/>
          <w:szCs w:val="20"/>
        </w:rPr>
        <w:t xml:space="preserve">=0.0052, with log-rank test). All data were presented as the mean </w:t>
      </w:r>
      <w:r w:rsidRPr="003458EE">
        <w:rPr>
          <w:rFonts w:ascii="Times New Roman" w:eastAsiaTheme="minorHAnsi" w:hAnsi="Times New Roman" w:cs="Times New Roman"/>
          <w:sz w:val="20"/>
          <w:szCs w:val="20"/>
        </w:rPr>
        <w:t>±</w:t>
      </w:r>
      <w:r w:rsidRPr="003458EE">
        <w:rPr>
          <w:rFonts w:ascii="Times New Roman" w:hAnsi="Times New Roman" w:cs="Times New Roman"/>
          <w:sz w:val="20"/>
          <w:szCs w:val="20"/>
        </w:rPr>
        <w:t xml:space="preserve"> SD of triplicate independent experiments.</w:t>
      </w:r>
    </w:p>
    <w:p w:rsidR="005E0413" w:rsidRPr="003458EE" w:rsidRDefault="005E0413" w:rsidP="005E0413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3458EE">
        <w:rPr>
          <w:rFonts w:ascii="Times New Roman" w:hAnsi="Times New Roman" w:cs="Times New Roman"/>
          <w:b/>
          <w:bCs/>
          <w:sz w:val="20"/>
          <w:szCs w:val="20"/>
        </w:rPr>
        <w:t>Supplementary Table 1.</w:t>
      </w:r>
      <w:proofErr w:type="gramEnd"/>
      <w:r w:rsidRPr="003458EE">
        <w:rPr>
          <w:rFonts w:ascii="Times New Roman" w:hAnsi="Times New Roman" w:cs="Times New Roman"/>
          <w:sz w:val="20"/>
          <w:szCs w:val="20"/>
        </w:rPr>
        <w:t xml:space="preserve"> The differentially expressed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kinases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 in GSE68029</w:t>
      </w:r>
    </w:p>
    <w:p w:rsidR="005E0413" w:rsidRPr="003458EE" w:rsidRDefault="005E0413" w:rsidP="005E0413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3458EE">
        <w:rPr>
          <w:rFonts w:ascii="Times New Roman" w:hAnsi="Times New Roman" w:cs="Times New Roman"/>
          <w:b/>
          <w:bCs/>
          <w:sz w:val="20"/>
          <w:szCs w:val="20"/>
        </w:rPr>
        <w:t>Supplementary Table 2.</w:t>
      </w:r>
      <w:proofErr w:type="gramEnd"/>
      <w:r w:rsidRPr="003458EE">
        <w:rPr>
          <w:rFonts w:ascii="Times New Roman" w:hAnsi="Times New Roman" w:cs="Times New Roman"/>
          <w:sz w:val="20"/>
          <w:szCs w:val="20"/>
        </w:rPr>
        <w:t xml:space="preserve"> The differentially expressed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kinases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 in GSE16011</w:t>
      </w:r>
    </w:p>
    <w:p w:rsidR="005E0413" w:rsidRPr="003458EE" w:rsidRDefault="005E0413" w:rsidP="005E0413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3458EE">
        <w:rPr>
          <w:rFonts w:ascii="Times New Roman" w:hAnsi="Times New Roman" w:cs="Times New Roman"/>
          <w:b/>
          <w:bCs/>
          <w:sz w:val="20"/>
          <w:szCs w:val="20"/>
        </w:rPr>
        <w:t>Supplementary Table 3.</w:t>
      </w:r>
      <w:proofErr w:type="gramEnd"/>
      <w:r w:rsidRPr="003458EE">
        <w:rPr>
          <w:rFonts w:ascii="Times New Roman" w:hAnsi="Times New Roman" w:cs="Times New Roman"/>
          <w:sz w:val="20"/>
          <w:szCs w:val="20"/>
        </w:rPr>
        <w:t xml:space="preserve"> The differentially expressed </w:t>
      </w:r>
      <w:proofErr w:type="spellStart"/>
      <w:r w:rsidRPr="003458EE">
        <w:rPr>
          <w:rFonts w:ascii="Times New Roman" w:hAnsi="Times New Roman" w:cs="Times New Roman"/>
          <w:sz w:val="20"/>
          <w:szCs w:val="20"/>
        </w:rPr>
        <w:t>kinases</w:t>
      </w:r>
      <w:proofErr w:type="spellEnd"/>
      <w:r w:rsidRPr="003458EE">
        <w:rPr>
          <w:rFonts w:ascii="Times New Roman" w:hAnsi="Times New Roman" w:cs="Times New Roman"/>
          <w:sz w:val="20"/>
          <w:szCs w:val="20"/>
        </w:rPr>
        <w:t xml:space="preserve"> in TCGA GBM</w:t>
      </w:r>
    </w:p>
    <w:p w:rsidR="00993F5D" w:rsidRDefault="00993F5D"/>
    <w:sectPr w:rsidR="00993F5D" w:rsidSect="00993F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5E0413"/>
    <w:rsid w:val="005E0413"/>
    <w:rsid w:val="00993F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0413"/>
    <w:pPr>
      <w:widowControl w:val="0"/>
      <w:spacing w:after="160" w:line="259" w:lineRule="auto"/>
      <w:jc w:val="both"/>
    </w:pPr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445</Words>
  <Characters>2537</Characters>
  <Application>Microsoft Office Word</Application>
  <DocSecurity>0</DocSecurity>
  <Lines>21</Lines>
  <Paragraphs>5</Paragraphs>
  <ScaleCrop>false</ScaleCrop>
  <Company/>
  <LinksUpToDate>false</LinksUpToDate>
  <CharactersWithSpaces>2977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2020-06-12T12:53:00Z</dcterms:created>
  <dcterms:modified xsi:type="dcterms:W3CDTF">2020-06-12T12:53:00Z</dcterms:modified>
</cp:coreProperties>
</file>