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3"/>
        <w:keepNext w:val="0"/>
        <w:keepLines w:val="0"/>
        <w:pageBreakBefore w:val="0"/>
        <w:kinsoku/>
        <w:wordWrap/>
        <w:overflowPunct/>
        <w:topLinePunct w:val="0"/>
        <w:bidi w:val="0"/>
        <w:snapToGrid/>
        <w:spacing w:after="240" w:line="480" w:lineRule="auto"/>
        <w:jc w:val="both"/>
        <w:textAlignment w:val="auto"/>
        <w:rPr>
          <w:b/>
          <w:bCs/>
          <w:sz w:val="44"/>
          <w:szCs w:val="44"/>
        </w:rPr>
      </w:pPr>
      <w:r>
        <w:rPr>
          <w:b/>
          <w:bCs/>
          <w:sz w:val="44"/>
          <w:szCs w:val="44"/>
        </w:rPr>
        <w:t>Supporting Information</w:t>
      </w:r>
    </w:p>
    <w:p>
      <w:pPr>
        <w:pStyle w:val="33"/>
        <w:keepNext w:val="0"/>
        <w:keepLines w:val="0"/>
        <w:pageBreakBefore w:val="0"/>
        <w:kinsoku/>
        <w:wordWrap/>
        <w:overflowPunct/>
        <w:topLinePunct w:val="0"/>
        <w:bidi w:val="0"/>
        <w:snapToGrid/>
        <w:spacing w:after="240" w:line="480" w:lineRule="auto"/>
        <w:jc w:val="both"/>
        <w:textAlignment w:val="auto"/>
        <w:rPr>
          <w:b w:val="0"/>
          <w:bCs w:val="0"/>
          <w:sz w:val="44"/>
          <w:szCs w:val="44"/>
        </w:rPr>
      </w:pPr>
      <w:r>
        <w:rPr>
          <w:rFonts w:hint="eastAsia"/>
          <w:b w:val="0"/>
          <w:bCs w:val="0"/>
          <w:sz w:val="44"/>
          <w:szCs w:val="44"/>
        </w:rPr>
        <w:t>Ultra-stretchable, Crack propagation resistance and Impact-Resistant Ionogels</w:t>
      </w:r>
    </w:p>
    <w:p>
      <w:pPr>
        <w:pStyle w:val="33"/>
        <w:keepNext w:val="0"/>
        <w:keepLines w:val="0"/>
        <w:pageBreakBefore w:val="0"/>
        <w:kinsoku/>
        <w:wordWrap/>
        <w:overflowPunct/>
        <w:topLinePunct w:val="0"/>
        <w:bidi w:val="0"/>
        <w:snapToGrid/>
        <w:spacing w:after="240" w:line="480" w:lineRule="auto"/>
        <w:jc w:val="both"/>
        <w:textAlignment w:val="auto"/>
        <w:rPr>
          <w:b/>
          <w:bCs/>
        </w:rPr>
      </w:pPr>
    </w:p>
    <w:p>
      <w:pPr>
        <w:pStyle w:val="41"/>
        <w:keepNext w:val="0"/>
        <w:keepLines w:val="0"/>
        <w:pageBreakBefore w:val="0"/>
        <w:kinsoku/>
        <w:wordWrap/>
        <w:overflowPunct/>
        <w:topLinePunct w:val="0"/>
        <w:bidi w:val="0"/>
        <w:snapToGrid/>
        <w:spacing w:line="480" w:lineRule="auto"/>
        <w:jc w:val="both"/>
        <w:textAlignment w:val="auto"/>
        <w:rPr>
          <w:rFonts w:hint="default" w:eastAsia="宋体"/>
          <w:i/>
          <w:iCs w:val="0"/>
          <w:lang w:val="en-US" w:eastAsia="zh-CN"/>
        </w:rPr>
      </w:pPr>
      <w:r>
        <w:rPr>
          <w:rFonts w:hint="eastAsia"/>
          <w:i/>
          <w:iCs w:val="0"/>
        </w:rPr>
        <w:t>Haiyu H</w:t>
      </w:r>
      <w:r>
        <w:rPr>
          <w:rFonts w:hint="eastAsia" w:eastAsia="宋体"/>
          <w:i/>
          <w:iCs w:val="0"/>
          <w:lang w:eastAsia="zh-CN"/>
        </w:rPr>
        <w:t>uang</w:t>
      </w:r>
      <w:r>
        <w:rPr>
          <w:rFonts w:hint="eastAsia"/>
          <w:i/>
          <w:iCs w:val="0"/>
        </w:rPr>
        <w:t>,† Yishun Wuliu,† Weiliang Dong,</w:t>
      </w:r>
      <w:r>
        <w:rPr>
          <w:rFonts w:hint="eastAsia" w:eastAsia="宋体"/>
          <w:i/>
          <w:iCs w:val="0"/>
          <w:lang w:val="en-US" w:eastAsia="zh-CN"/>
        </w:rPr>
        <w:t xml:space="preserve"> </w:t>
      </w:r>
      <w:r>
        <w:rPr>
          <w:rFonts w:hint="eastAsia" w:eastAsia="宋体"/>
          <w:i/>
          <w:iCs w:val="0"/>
          <w:lang w:eastAsia="zh-CN"/>
        </w:rPr>
        <w:t>Jiji Tan,</w:t>
      </w:r>
      <w:r>
        <w:rPr>
          <w:rFonts w:hint="eastAsia"/>
          <w:i/>
          <w:iCs w:val="0"/>
        </w:rPr>
        <w:t xml:space="preserve"> Yongbin Xu, Caizhen Zhu, Jian Xu</w:t>
      </w:r>
      <w:r>
        <w:rPr>
          <w:rFonts w:hint="eastAsia" w:eastAsia="宋体"/>
          <w:i/>
          <w:iCs w:val="0"/>
          <w:lang w:val="en-US" w:eastAsia="zh-CN"/>
        </w:rPr>
        <w:t xml:space="preserve">, </w:t>
      </w:r>
      <w:r>
        <w:rPr>
          <w:rFonts w:hint="eastAsia"/>
          <w:i/>
          <w:iCs w:val="0"/>
        </w:rPr>
        <w:t>Lei Tian*</w:t>
      </w:r>
    </w:p>
    <w:p>
      <w:pPr>
        <w:pStyle w:val="41"/>
        <w:keepNext w:val="0"/>
        <w:keepLines w:val="0"/>
        <w:pageBreakBefore w:val="0"/>
        <w:kinsoku/>
        <w:wordWrap/>
        <w:overflowPunct/>
        <w:topLinePunct w:val="0"/>
        <w:bidi w:val="0"/>
        <w:snapToGrid/>
        <w:spacing w:line="480" w:lineRule="auto"/>
        <w:jc w:val="both"/>
        <w:textAlignment w:val="auto"/>
        <w:rPr>
          <w:i w:val="0"/>
          <w:iCs/>
        </w:rPr>
      </w:pPr>
    </w:p>
    <w:p>
      <w:pPr>
        <w:pStyle w:val="42"/>
        <w:keepNext w:val="0"/>
        <w:keepLines w:val="0"/>
        <w:pageBreakBefore w:val="0"/>
        <w:kinsoku/>
        <w:wordWrap/>
        <w:overflowPunct/>
        <w:topLinePunct w:val="0"/>
        <w:bidi w:val="0"/>
        <w:snapToGrid/>
        <w:spacing w:line="480" w:lineRule="auto"/>
        <w:jc w:val="both"/>
        <w:textAlignment w:val="auto"/>
      </w:pPr>
      <w:r>
        <w:rPr>
          <w:rFonts w:hint="eastAsia"/>
        </w:rPr>
        <w:t>Institute of Low-Dimensional Materials Genome InitiativeDepartment</w:t>
      </w:r>
      <w:r>
        <w:rPr>
          <w:rFonts w:hint="eastAsia"/>
          <w:lang w:eastAsia="zh-CN"/>
        </w:rPr>
        <w:t xml:space="preserve">, College of Chemistry and Environmental Engineering, Shenzhen University, </w:t>
      </w:r>
      <w:r>
        <w:rPr>
          <w:rFonts w:hint="eastAsia"/>
        </w:rPr>
        <w:t>Shenzhen, 518060, China</w:t>
      </w:r>
    </w:p>
    <w:p>
      <w:pPr>
        <w:pStyle w:val="42"/>
        <w:keepNext w:val="0"/>
        <w:keepLines w:val="0"/>
        <w:pageBreakBefore w:val="0"/>
        <w:kinsoku/>
        <w:wordWrap/>
        <w:overflowPunct/>
        <w:topLinePunct w:val="0"/>
        <w:bidi w:val="0"/>
        <w:snapToGrid/>
        <w:spacing w:line="480" w:lineRule="auto"/>
        <w:jc w:val="both"/>
        <w:textAlignment w:val="auto"/>
      </w:pPr>
    </w:p>
    <w:p>
      <w:pPr>
        <w:pStyle w:val="38"/>
        <w:keepNext w:val="0"/>
        <w:keepLines w:val="0"/>
        <w:pageBreakBefore w:val="0"/>
        <w:kinsoku/>
        <w:wordWrap/>
        <w:overflowPunct/>
        <w:topLinePunct w:val="0"/>
        <w:bidi w:val="0"/>
        <w:snapToGrid/>
        <w:spacing w:line="480" w:lineRule="auto"/>
        <w:jc w:val="both"/>
        <w:textAlignment w:val="auto"/>
        <w:rPr>
          <w:rFonts w:eastAsia="宋体"/>
          <w:lang w:eastAsia="zh-CN"/>
        </w:rPr>
      </w:pPr>
      <w:r>
        <w:rPr>
          <w:rFonts w:hint="eastAsia"/>
          <w:b w:val="0"/>
          <w:bCs/>
        </w:rPr>
        <w:t>*</w:t>
      </w:r>
      <w:r>
        <w:t>Corresponding Author</w:t>
      </w:r>
    </w:p>
    <w:p>
      <w:pPr>
        <w:pStyle w:val="42"/>
        <w:keepNext w:val="0"/>
        <w:keepLines w:val="0"/>
        <w:pageBreakBefore w:val="0"/>
        <w:numPr>
          <w:ilvl w:val="0"/>
          <w:numId w:val="1"/>
        </w:numPr>
        <w:kinsoku/>
        <w:wordWrap/>
        <w:overflowPunct/>
        <w:topLinePunct w:val="0"/>
        <w:bidi w:val="0"/>
        <w:snapToGrid/>
        <w:spacing w:line="480" w:lineRule="auto"/>
        <w:jc w:val="both"/>
        <w:textAlignment w:val="auto"/>
      </w:pPr>
      <w:r>
        <w:t xml:space="preserve">mail: </w:t>
      </w:r>
      <w:r>
        <w:rPr>
          <w:rFonts w:hint="eastAsia"/>
        </w:rPr>
        <w:t>leitian@szu.edu.cn</w:t>
      </w:r>
      <w:r>
        <w:rPr>
          <w:rFonts w:hint="eastAsia" w:eastAsia="宋体"/>
          <w:lang w:val="en-US" w:eastAsia="zh-CN"/>
        </w:rPr>
        <w:t>.</w:t>
      </w:r>
      <w:bookmarkStart w:id="6" w:name="_GoBack"/>
      <w:bookmarkEnd w:id="6"/>
    </w:p>
    <w:p>
      <w:pPr>
        <w:pStyle w:val="42"/>
        <w:keepNext w:val="0"/>
        <w:keepLines w:val="0"/>
        <w:pageBreakBefore w:val="0"/>
        <w:kinsoku/>
        <w:wordWrap/>
        <w:overflowPunct/>
        <w:topLinePunct w:val="0"/>
        <w:bidi w:val="0"/>
        <w:snapToGrid/>
        <w:spacing w:line="480" w:lineRule="auto"/>
        <w:jc w:val="both"/>
        <w:textAlignment w:val="auto"/>
      </w:pPr>
    </w:p>
    <w:p>
      <w:pPr>
        <w:pStyle w:val="42"/>
        <w:keepNext w:val="0"/>
        <w:keepLines w:val="0"/>
        <w:pageBreakBefore w:val="0"/>
        <w:kinsoku/>
        <w:wordWrap/>
        <w:overflowPunct/>
        <w:topLinePunct w:val="0"/>
        <w:bidi w:val="0"/>
        <w:snapToGrid/>
        <w:spacing w:line="480" w:lineRule="auto"/>
        <w:jc w:val="both"/>
        <w:textAlignment w:val="auto"/>
      </w:pPr>
    </w:p>
    <w:p>
      <w:pPr>
        <w:pStyle w:val="42"/>
        <w:keepNext w:val="0"/>
        <w:keepLines w:val="0"/>
        <w:pageBreakBefore w:val="0"/>
        <w:kinsoku/>
        <w:wordWrap/>
        <w:overflowPunct/>
        <w:topLinePunct w:val="0"/>
        <w:bidi w:val="0"/>
        <w:snapToGrid/>
        <w:spacing w:line="480" w:lineRule="auto"/>
        <w:jc w:val="both"/>
        <w:textAlignment w:val="auto"/>
      </w:pPr>
    </w:p>
    <w:p>
      <w:pPr>
        <w:pStyle w:val="43"/>
        <w:keepNext w:val="0"/>
        <w:keepLines w:val="0"/>
        <w:pageBreakBefore w:val="0"/>
        <w:kinsoku/>
        <w:wordWrap/>
        <w:overflowPunct/>
        <w:topLinePunct w:val="0"/>
        <w:bidi w:val="0"/>
        <w:snapToGrid/>
        <w:spacing w:line="480" w:lineRule="auto"/>
        <w:jc w:val="both"/>
        <w:textAlignment w:val="auto"/>
        <w:rPr>
          <w:rFonts w:ascii="Times" w:hAnsi="Times"/>
          <w:sz w:val="24"/>
          <w:szCs w:val="24"/>
        </w:rPr>
      </w:pPr>
    </w:p>
    <w:p>
      <w:pPr>
        <w:pStyle w:val="17"/>
        <w:keepNext w:val="0"/>
        <w:keepLines w:val="0"/>
        <w:pageBreakBefore w:val="0"/>
        <w:kinsoku/>
        <w:wordWrap/>
        <w:overflowPunct/>
        <w:topLinePunct w:val="0"/>
        <w:bidi w:val="0"/>
        <w:snapToGrid/>
        <w:spacing w:line="480" w:lineRule="auto"/>
        <w:jc w:val="both"/>
        <w:textAlignment w:val="auto"/>
        <w:rPr>
          <w:rFonts w:eastAsia="宋体"/>
          <w:lang w:eastAsia="zh-CN"/>
        </w:rPr>
      </w:pPr>
      <w:r>
        <w:rPr>
          <w:rFonts w:hint="eastAsia" w:eastAsia="宋体"/>
          <w:b/>
          <w:bCs/>
          <w:lang w:eastAsia="zh-CN"/>
        </w:rPr>
        <w:t>EXPERIMENTAL SECTION</w:t>
      </w:r>
      <w:r>
        <w:rPr>
          <w:rFonts w:hint="eastAsia" w:eastAsia="宋体"/>
          <w:lang w:eastAsia="zh-CN"/>
        </w:rPr>
        <w:t xml:space="preserve"> </w:t>
      </w:r>
    </w:p>
    <w:p>
      <w:pPr>
        <w:pStyle w:val="49"/>
        <w:keepNext w:val="0"/>
        <w:keepLines w:val="0"/>
        <w:pageBreakBefore w:val="0"/>
        <w:kinsoku/>
        <w:wordWrap/>
        <w:overflowPunct/>
        <w:topLinePunct w:val="0"/>
        <w:bidi w:val="0"/>
        <w:snapToGrid/>
        <w:spacing w:line="480" w:lineRule="auto"/>
        <w:ind w:firstLine="480" w:firstLineChars="200"/>
        <w:jc w:val="both"/>
        <w:textAlignment w:val="auto"/>
        <w:rPr>
          <w:rFonts w:ascii="Times New Roman" w:hAnsi="Times New Roman"/>
        </w:rPr>
      </w:pPr>
      <w:r>
        <w:rPr>
          <w:rFonts w:hint="eastAsia"/>
          <w:b/>
          <w:bCs/>
        </w:rPr>
        <w:t>Characterizations</w:t>
      </w:r>
      <w:r>
        <w:rPr>
          <w:rFonts w:hint="eastAsia" w:eastAsia="宋体"/>
          <w:b/>
          <w:bCs/>
          <w:lang w:eastAsia="zh-CN"/>
        </w:rPr>
        <w:t xml:space="preserve">. </w:t>
      </w:r>
      <w:r>
        <w:rPr>
          <w:rFonts w:ascii="Times New Roman" w:hAnsi="Times New Roman"/>
        </w:rPr>
        <w:t>Characterization of the morphology of the ionogels by transmission electron microscopy (TEM, JEOL JEM-2100) and atomic force microscopy (AFM). Scanning electron microscopy (S-3400N, Hitachi) was used for scanning observation of lyophilized samples. Thermogravimetric analysis (TGA) measurements were performed on a METTLER TOLEDO TGA2 instrument from room temperature to 800°C under flowing nitrogen at a scanning rate of 10 K/min, and differential scanning calorimetry (DSC) using METTLER TOLEDO DSC3 from -50°C to 210°C under flowing nitrogen at a heating rate of 10 K/min to characterize the thermal stability of the materials. Fourier transform infrared (FT-IR) spectra were recorded on a Bruker INVENIO S spectrometer with an in-situ cell (programmable heating and cooling unit) for in-situ FT-IR with sample heating from 30°C to 190°C. Scattering data were obtained by the wide-angle/small-angle X-ray scattering (WAXS/SAXS) instrument Xeuss 3.0.WAXS test was carried out under the condition that the sample-detector (SD) distance was 55 mm and exposure time was 60 s. SAXS test was carried out under the condition that the sample-detector (SD) distance was 900 mm and exposure time was 150 s. XRD analysis was performed using a MiniFlex 600 X-ray polycrystalline powder diffractometer with a test angle of 5-90°.</w:t>
      </w:r>
    </w:p>
    <w:p>
      <w:pPr>
        <w:pStyle w:val="49"/>
        <w:keepNext w:val="0"/>
        <w:keepLines w:val="0"/>
        <w:pageBreakBefore w:val="0"/>
        <w:kinsoku/>
        <w:wordWrap/>
        <w:overflowPunct/>
        <w:topLinePunct w:val="0"/>
        <w:bidi w:val="0"/>
        <w:snapToGrid/>
        <w:spacing w:line="480" w:lineRule="auto"/>
        <w:ind w:firstLine="480" w:firstLineChars="200"/>
        <w:jc w:val="both"/>
        <w:textAlignment w:val="auto"/>
        <w:rPr>
          <w:rFonts w:ascii="Times New Roman" w:hAnsi="Times New Roman"/>
        </w:rPr>
      </w:pPr>
      <w:r>
        <w:rPr>
          <w:rFonts w:hint="eastAsia"/>
          <w:b/>
          <w:bCs/>
        </w:rPr>
        <w:t>Mechanical Properties</w:t>
      </w:r>
      <w:r>
        <w:rPr>
          <w:rFonts w:hint="eastAsia" w:eastAsia="宋体"/>
          <w:b/>
          <w:bCs/>
          <w:lang w:eastAsia="zh-CN"/>
        </w:rPr>
        <w:t xml:space="preserve">. </w:t>
      </w:r>
      <w:r>
        <w:rPr>
          <w:rFonts w:ascii="Times New Roman" w:hAnsi="Times New Roman"/>
        </w:rPr>
        <w:t>Mechanical testing with CMT-1203 universal testing machine. Tensile test was performed on the sample at a rate of 5 mm/min under ambient conditions (25℃, RH40%). Cyclic tensile tests were performed at 100% strain with multiple cycles and stopping for different time intervals. Tear resistance test using pant type (single seam) tearing method. The puncture resistance tests were performed using different size (0.5mm, 2mm, 4mm, 8mm) probes. The corresponding fracture energy valus</w:t>
      </w:r>
      <w:r>
        <w:rPr>
          <w:rFonts w:ascii="Times New Roman" w:hAnsi="Times New Roman"/>
          <w:vertAlign w:val="superscript"/>
        </w:rPr>
        <w:t>[1, 2]</w:t>
      </w:r>
      <w:r>
        <w:rPr>
          <w:rFonts w:ascii="Times New Roman" w:hAnsi="Times New Roman"/>
          <w:vertAlign w:val="superscript"/>
        </w:rPr>
        <w:fldChar w:fldCharType="begin"/>
      </w:r>
      <w:r>
        <w:rPr>
          <w:rFonts w:ascii="Times New Roman" w:hAnsi="Times New Roman"/>
          <w:vertAlign w:val="superscript"/>
        </w:rPr>
        <w:instrText xml:space="preserve"> ADDIN NE.Ref.{3B227394-E4C7-4DDC-8825-1FCB9F0138A9}</w:instrText>
      </w:r>
      <w:r>
        <w:rPr>
          <w:rFonts w:ascii="Times New Roman" w:hAnsi="Times New Roman"/>
          <w:vertAlign w:val="superscript"/>
        </w:rPr>
        <w:fldChar w:fldCharType="separate"/>
      </w:r>
      <w:r>
        <w:rPr>
          <w:rFonts w:ascii="Times New Roman" w:hAnsi="Times New Roman" w:eastAsiaTheme="minorEastAsia"/>
          <w:color w:val="080000"/>
          <w:szCs w:val="24"/>
          <w:vertAlign w:val="superscript"/>
          <w:lang w:eastAsia="zh-CN"/>
        </w:rPr>
        <w:t>1, 2</w:t>
      </w:r>
      <w:r>
        <w:rPr>
          <w:rFonts w:ascii="Times New Roman" w:hAnsi="Times New Roman"/>
          <w:vertAlign w:val="superscript"/>
        </w:rPr>
        <w:fldChar w:fldCharType="end"/>
      </w:r>
      <w:r>
        <w:rPr>
          <w:rFonts w:ascii="Times New Roman" w:hAnsi="Times New Roman"/>
        </w:rPr>
        <w:t xml:space="preserve"> are obtained by multiplying the integrated area (ℇ</w:t>
      </w:r>
      <w:r>
        <w:rPr>
          <w:rFonts w:ascii="Times New Roman" w:hAnsi="Times New Roman"/>
          <w:vertAlign w:val="subscript"/>
        </w:rPr>
        <w:t>c</w:t>
      </w:r>
      <w:r>
        <w:rPr>
          <w:rFonts w:ascii="Times New Roman" w:hAnsi="Times New Roman"/>
        </w:rPr>
        <w:t>) of the notched sample from the initial loading strain to the critical strain for the stress-strain curve of the unnotched sample by the original scale distance (H) between the two fixtures,thus obtaining the fracture energy value (Γ) of the specimen. The fracture energy value is calculated according to equation (1):</w:t>
      </w:r>
    </w:p>
    <w:p>
      <w:pPr>
        <w:pStyle w:val="49"/>
        <w:keepNext w:val="0"/>
        <w:keepLines w:val="0"/>
        <w:pageBreakBefore w:val="0"/>
        <w:kinsoku/>
        <w:wordWrap/>
        <w:overflowPunct/>
        <w:topLinePunct w:val="0"/>
        <w:bidi w:val="0"/>
        <w:snapToGrid/>
        <w:spacing w:line="480" w:lineRule="auto"/>
        <w:jc w:val="both"/>
        <w:textAlignment w:val="auto"/>
      </w:pPr>
      <w:r>
        <w:rPr>
          <w:rFonts w:hint="eastAsia" w:hAnsi="Cambria Math" w:eastAsia="宋体"/>
          <w:szCs w:val="24"/>
          <w:lang w:eastAsia="zh-CN"/>
        </w:rPr>
        <w:t xml:space="preserve">                                                                 </w:t>
      </w:r>
      <m:oMath>
        <m:r>
          <m:rPr>
            <m:sty m:val="p"/>
          </m:rPr>
          <w:rPr>
            <w:rFonts w:ascii="Cambria Math" w:hAnsi="Cambria Math"/>
            <w:szCs w:val="24"/>
          </w:rPr>
          <m:t>Γ=H</m:t>
        </m:r>
        <m:nary>
          <m:naryPr>
            <m:limLoc m:val="subSup"/>
            <m:ctrlPr>
              <w:rPr>
                <w:rFonts w:ascii="Cambria Math" w:hAnsi="Cambria Math"/>
                <w:szCs w:val="24"/>
              </w:rPr>
            </m:ctrlPr>
          </m:naryPr>
          <m:sub>
            <m:r>
              <m:rPr>
                <m:sty m:val="p"/>
              </m:rPr>
              <w:rPr>
                <w:rFonts w:ascii="Cambria Math" w:hAnsi="Cambria Math"/>
                <w:szCs w:val="24"/>
              </w:rPr>
              <m:t>0</m:t>
            </m:r>
            <m:ctrlPr>
              <w:rPr>
                <w:rFonts w:ascii="Cambria Math" w:hAnsi="Cambria Math"/>
                <w:szCs w:val="24"/>
              </w:rPr>
            </m:ctrlPr>
          </m:sub>
          <m:sup>
            <m:sSub>
              <m:sSubPr>
                <m:ctrlPr>
                  <w:rPr>
                    <w:rFonts w:ascii="Cambria Math" w:hAnsi="Cambria Math"/>
                    <w:szCs w:val="24"/>
                  </w:rPr>
                </m:ctrlPr>
              </m:sSubPr>
              <m:e>
                <m:r>
                  <m:rPr>
                    <m:sty m:val="p"/>
                  </m:rPr>
                  <w:rPr>
                    <w:rFonts w:ascii="Cambria Math" w:hAnsi="Cambria Math"/>
                    <w:szCs w:val="24"/>
                  </w:rPr>
                  <m:t>ε</m:t>
                </m:r>
                <m:ctrlPr>
                  <w:rPr>
                    <w:rFonts w:ascii="Cambria Math" w:hAnsi="Cambria Math"/>
                    <w:szCs w:val="24"/>
                  </w:rPr>
                </m:ctrlPr>
              </m:e>
              <m:sub>
                <m:r>
                  <m:rPr>
                    <m:sty m:val="p"/>
                  </m:rPr>
                  <w:rPr>
                    <w:rFonts w:ascii="Cambria Math" w:hAnsi="Cambria Math"/>
                    <w:szCs w:val="24"/>
                  </w:rPr>
                  <m:t>c</m:t>
                </m:r>
                <m:ctrlPr>
                  <w:rPr>
                    <w:rFonts w:ascii="Cambria Math" w:hAnsi="Cambria Math"/>
                    <w:szCs w:val="24"/>
                  </w:rPr>
                </m:ctrlPr>
              </m:sub>
            </m:sSub>
            <m:ctrlPr>
              <w:rPr>
                <w:rFonts w:ascii="Cambria Math" w:hAnsi="Cambria Math"/>
                <w:szCs w:val="24"/>
              </w:rPr>
            </m:ctrlPr>
          </m:sup>
          <m:e>
            <m:r>
              <m:rPr>
                <m:sty m:val="p"/>
              </m:rPr>
              <w:rPr>
                <w:rFonts w:ascii="Cambria Math" w:hAnsi="Cambria Math"/>
                <w:szCs w:val="24"/>
              </w:rPr>
              <m:t>σdε</m:t>
            </m:r>
            <m:ctrlPr>
              <w:rPr>
                <w:rFonts w:ascii="Cambria Math" w:hAnsi="Cambria Math"/>
                <w:szCs w:val="24"/>
              </w:rPr>
            </m:ctrlPr>
          </m:e>
        </m:nary>
      </m:oMath>
      <w:r>
        <w:rPr>
          <w:rFonts w:hint="eastAsia" w:ascii="Arial" w:hAnsi="Arial"/>
          <w:sz w:val="17"/>
        </w:rPr>
        <w:t xml:space="preserve">  </w:t>
      </w:r>
      <w:r>
        <w:rPr>
          <w:rFonts w:hint="eastAsia"/>
        </w:rPr>
        <w:t xml:space="preserve">             </w:t>
      </w:r>
      <w:r>
        <w:rPr>
          <w:rFonts w:hint="eastAsia" w:eastAsia="宋体"/>
          <w:lang w:eastAsia="zh-CN"/>
        </w:rPr>
        <w:t xml:space="preserve">                         </w:t>
      </w:r>
      <w:r>
        <w:rPr>
          <w:rFonts w:hint="eastAsia"/>
        </w:rPr>
        <w:t xml:space="preserve">                 (1)</w:t>
      </w:r>
    </w:p>
    <w:p>
      <w:pPr>
        <w:pStyle w:val="49"/>
        <w:keepNext w:val="0"/>
        <w:keepLines w:val="0"/>
        <w:pageBreakBefore w:val="0"/>
        <w:kinsoku/>
        <w:wordWrap/>
        <w:overflowPunct/>
        <w:topLinePunct w:val="0"/>
        <w:bidi w:val="0"/>
        <w:snapToGrid/>
        <w:spacing w:line="480" w:lineRule="auto"/>
        <w:ind w:firstLine="480" w:firstLineChars="200"/>
        <w:jc w:val="both"/>
        <w:textAlignment w:val="auto"/>
      </w:pPr>
      <w:r>
        <w:rPr>
          <w:rFonts w:hint="eastAsia"/>
        </w:rPr>
        <w:t>For notched samples, cracks were implemented from the edge to the center (20% and 50% of the notched sample width) and tested on a flexible electronic tester (FT2000 type) using the one-sided notching method, and samples with cracks of 2 mm were subjected to an add/drop cycle test at a fixed strain.</w:t>
      </w:r>
    </w:p>
    <w:p>
      <w:pPr>
        <w:pStyle w:val="49"/>
        <w:keepNext w:val="0"/>
        <w:keepLines w:val="0"/>
        <w:pageBreakBefore w:val="0"/>
        <w:kinsoku/>
        <w:wordWrap/>
        <w:overflowPunct/>
        <w:topLinePunct w:val="0"/>
        <w:bidi w:val="0"/>
        <w:snapToGrid/>
        <w:spacing w:line="480" w:lineRule="auto"/>
        <w:ind w:firstLine="480" w:firstLineChars="200"/>
        <w:jc w:val="both"/>
        <w:textAlignment w:val="auto"/>
      </w:pPr>
      <w:r>
        <w:rPr>
          <w:rFonts w:hint="eastAsia"/>
          <w:b/>
          <w:bCs/>
        </w:rPr>
        <w:t>Impact resistance test</w:t>
      </w:r>
      <w:r>
        <w:rPr>
          <w:rFonts w:hint="eastAsia" w:eastAsia="宋体"/>
          <w:b/>
          <w:bCs/>
          <w:lang w:eastAsia="zh-CN"/>
        </w:rPr>
        <w:t xml:space="preserve">. </w:t>
      </w:r>
      <w:r>
        <w:rPr>
          <w:rFonts w:hint="eastAsia"/>
        </w:rPr>
        <w:t>The samples were tested for impact resistance using a homemade device that used square acrylic plates (28*28 cm, 13*13 cm) and clamps to fix the samples, and the velocities before and after the carriage impacted the ionogel and the iron ball impacted the ionogel were obtained by a cell phone camera (resolution 4000*60). For the carts (816.4 g) impacting the ionogel different velocities were used for the impacts, respectively. For the iron ball impact ionogel, different masses of iron balls (350 g, 500 g) and different heights (90 cm, 100 cm, 150 cm, 170 cm) were used for impact. The kinetic energy loss of the cart and the iron ball upon impact with the gel was used to determine the impact energy absorption of the ionogel. Energy absorption equation</w:t>
      </w:r>
      <w:r>
        <w:rPr>
          <w:rFonts w:hint="eastAsia"/>
          <w:vertAlign w:val="superscript"/>
        </w:rPr>
        <w:t>[3, 4]</w:t>
      </w:r>
      <w:r>
        <w:rPr>
          <w:vertAlign w:val="superscript"/>
        </w:rPr>
        <w:fldChar w:fldCharType="begin"/>
      </w:r>
      <w:r>
        <w:rPr>
          <w:vertAlign w:val="superscript"/>
        </w:rPr>
        <w:instrText xml:space="preserve"> ADDIN NE.Ref.{36D12F9C-0D5B-41A1-AD49-A2C2AD08EBA3}</w:instrText>
      </w:r>
      <w:r>
        <w:rPr>
          <w:vertAlign w:val="superscript"/>
        </w:rPr>
        <w:fldChar w:fldCharType="separate"/>
      </w:r>
      <w:r>
        <w:rPr>
          <w:rFonts w:cs="Times" w:eastAsiaTheme="minorEastAsia"/>
          <w:color w:val="080000"/>
          <w:szCs w:val="24"/>
          <w:vertAlign w:val="superscript"/>
          <w:lang w:eastAsia="zh-CN"/>
        </w:rPr>
        <w:t>3, 4</w:t>
      </w:r>
      <w:r>
        <w:rPr>
          <w:vertAlign w:val="superscript"/>
        </w:rPr>
        <w:fldChar w:fldCharType="end"/>
      </w:r>
      <w:r>
        <w:rPr>
          <w:rFonts w:hint="eastAsia"/>
        </w:rPr>
        <w:t xml:space="preserve"> calculated from equation (2):</w:t>
      </w:r>
    </w:p>
    <w:p>
      <w:pPr>
        <w:pStyle w:val="49"/>
        <w:keepNext w:val="0"/>
        <w:keepLines w:val="0"/>
        <w:pageBreakBefore w:val="0"/>
        <w:kinsoku/>
        <w:wordWrap/>
        <w:overflowPunct/>
        <w:topLinePunct w:val="0"/>
        <w:bidi w:val="0"/>
        <w:snapToGrid/>
        <w:spacing w:line="480" w:lineRule="auto"/>
        <w:jc w:val="both"/>
        <w:textAlignment w:val="auto"/>
      </w:pPr>
      <w:r>
        <w:rPr>
          <w:rFonts w:hint="eastAsia" w:hAnsi="Cambria Math" w:eastAsia="宋体"/>
          <w:lang w:eastAsia="zh-CN"/>
        </w:rPr>
        <w:t xml:space="preserve">                                                     </w:t>
      </w:r>
      <m:oMath>
        <m:r>
          <m:rPr/>
          <w:rPr>
            <w:rFonts w:ascii="Cambria Math" w:hAnsi="Cambria Math"/>
          </w:rPr>
          <m:t>Q=</m:t>
        </m:r>
        <m:r>
          <m:rPr/>
          <w:rPr>
            <w:rFonts w:hint="eastAsia" w:ascii="Cambria Math" w:hAnsi="Cambria Math" w:eastAsia="宋体"/>
            <w:lang w:eastAsia="zh-CN"/>
          </w:rPr>
          <m:t>m</m:t>
        </m:r>
        <m:r>
          <m:rPr/>
          <w:rPr>
            <w:rFonts w:ascii="Cambria Math" w:hAnsi="Cambria Math"/>
          </w:rPr>
          <m:t>(</m:t>
        </m:r>
        <m:sSubSup>
          <m:sSubSupPr>
            <m:ctrlPr>
              <w:rPr>
                <w:rFonts w:ascii="Cambria Math" w:hAnsi="Cambria Math"/>
                <w:i/>
              </w:rPr>
            </m:ctrlPr>
          </m:sSubSupPr>
          <m:e>
            <m:r>
              <m:rPr/>
              <w:rPr>
                <w:rFonts w:ascii="Cambria Math" w:hAnsi="Cambria Math"/>
              </w:rPr>
              <m:t>V</m:t>
            </m:r>
            <m:ctrlPr>
              <w:rPr>
                <w:rFonts w:ascii="Cambria Math" w:hAnsi="Cambria Math"/>
                <w:i/>
              </w:rPr>
            </m:ctrlPr>
          </m:e>
          <m:sub>
            <m:r>
              <m:rPr/>
              <w:rPr>
                <w:rFonts w:ascii="Cambria Math" w:hAnsi="Cambria Math"/>
              </w:rPr>
              <m:t>1</m:t>
            </m:r>
            <m:ctrlPr>
              <w:rPr>
                <w:rFonts w:ascii="Cambria Math" w:hAnsi="Cambria Math"/>
                <w:i/>
              </w:rPr>
            </m:ctrlPr>
          </m:sub>
          <m:sup>
            <m:r>
              <m:rPr/>
              <w:rPr>
                <w:rFonts w:ascii="Cambria Math" w:hAnsi="Cambria Math"/>
              </w:rPr>
              <m:t>2</m:t>
            </m:r>
            <m:ctrlPr>
              <w:rPr>
                <w:rFonts w:ascii="Cambria Math" w:hAnsi="Cambria Math"/>
                <w:i/>
              </w:rPr>
            </m:ctrlPr>
          </m:sup>
        </m:sSubSup>
        <m:r>
          <m:rPr/>
          <w:rPr>
            <w:rFonts w:ascii="Cambria Math" w:hAnsi="Cambria Math"/>
          </w:rPr>
          <m:t>−</m:t>
        </m:r>
        <m:sSubSup>
          <m:sSubSupPr>
            <m:ctrlPr>
              <w:rPr>
                <w:rFonts w:ascii="Cambria Math" w:hAnsi="Cambria Math"/>
                <w:i/>
              </w:rPr>
            </m:ctrlPr>
          </m:sSubSupPr>
          <m:e>
            <m:r>
              <m:rPr/>
              <w:rPr>
                <w:rFonts w:ascii="Cambria Math" w:hAnsi="Cambria Math"/>
              </w:rPr>
              <m:t>V</m:t>
            </m:r>
            <m:ctrlPr>
              <w:rPr>
                <w:rFonts w:ascii="Cambria Math" w:hAnsi="Cambria Math"/>
                <w:i/>
              </w:rPr>
            </m:ctrlPr>
          </m:e>
          <m:sub>
            <m:r>
              <m:rPr/>
              <w:rPr>
                <w:rFonts w:ascii="Cambria Math" w:hAnsi="Cambria Math"/>
              </w:rPr>
              <m:t>2</m:t>
            </m:r>
            <m:ctrlPr>
              <w:rPr>
                <w:rFonts w:ascii="Cambria Math" w:hAnsi="Cambria Math"/>
                <w:i/>
              </w:rPr>
            </m:ctrlPr>
          </m:sub>
          <m:sup>
            <m:r>
              <m:rPr/>
              <w:rPr>
                <w:rFonts w:ascii="Cambria Math" w:hAnsi="Cambria Math"/>
              </w:rPr>
              <m:t>2</m:t>
            </m:r>
            <m:ctrlPr>
              <w:rPr>
                <w:rFonts w:ascii="Cambria Math" w:hAnsi="Cambria Math"/>
                <w:i/>
              </w:rPr>
            </m:ctrlPr>
          </m:sup>
        </m:sSubSup>
        <m:r>
          <m:rPr/>
          <w:rPr>
            <w:rFonts w:ascii="Cambria Math" w:hAnsi="Cambria Math"/>
          </w:rPr>
          <m:t>)/2t</m:t>
        </m:r>
      </m:oMath>
      <w:r>
        <w:rPr>
          <w:rFonts w:hint="eastAsia"/>
        </w:rPr>
        <w:t xml:space="preserve">              </w:t>
      </w:r>
      <w:r>
        <w:rPr>
          <w:rFonts w:hint="eastAsia" w:eastAsia="宋体"/>
          <w:lang w:eastAsia="zh-CN"/>
        </w:rPr>
        <w:t xml:space="preserve">                         </w:t>
      </w:r>
      <w:r>
        <w:rPr>
          <w:rFonts w:hint="eastAsia"/>
        </w:rPr>
        <w:t xml:space="preserve">      </w:t>
      </w:r>
      <w:r>
        <w:rPr>
          <w:rFonts w:hint="eastAsia" w:eastAsia="宋体"/>
          <w:lang w:eastAsia="zh-CN"/>
        </w:rPr>
        <w:t xml:space="preserve">  </w:t>
      </w:r>
      <w:r>
        <w:rPr>
          <w:rFonts w:hint="eastAsia"/>
        </w:rPr>
        <w:t xml:space="preserve">           (</w:t>
      </w:r>
      <w:r>
        <w:rPr>
          <w:rFonts w:hint="eastAsia" w:eastAsia="宋体"/>
          <w:lang w:eastAsia="zh-CN"/>
        </w:rPr>
        <w:t>2</w:t>
      </w:r>
      <w:r>
        <w:rPr>
          <w:rFonts w:hint="eastAsia"/>
        </w:rPr>
        <w:t>)</w:t>
      </w:r>
    </w:p>
    <w:p>
      <w:pPr>
        <w:pStyle w:val="49"/>
        <w:keepNext w:val="0"/>
        <w:keepLines w:val="0"/>
        <w:pageBreakBefore w:val="0"/>
        <w:kinsoku/>
        <w:wordWrap/>
        <w:overflowPunct/>
        <w:topLinePunct w:val="0"/>
        <w:bidi w:val="0"/>
        <w:snapToGrid/>
        <w:spacing w:line="480" w:lineRule="auto"/>
        <w:ind w:firstLine="480" w:firstLineChars="200"/>
        <w:jc w:val="both"/>
        <w:textAlignment w:val="auto"/>
      </w:pPr>
      <w:r>
        <w:rPr>
          <w:rFonts w:hint="eastAsia"/>
        </w:rPr>
        <w:t>where m is the mass of the cart and the iron ball, t is the thickness of the ionogel, and V</w:t>
      </w:r>
      <w:r>
        <w:rPr>
          <w:rFonts w:hint="eastAsia"/>
          <w:vertAlign w:val="subscript"/>
        </w:rPr>
        <w:t>1</w:t>
      </w:r>
      <w:r>
        <w:rPr>
          <w:rFonts w:hint="eastAsia"/>
        </w:rPr>
        <w:t xml:space="preserve"> and V</w:t>
      </w:r>
      <w:r>
        <w:rPr>
          <w:rFonts w:hint="eastAsia"/>
          <w:vertAlign w:val="subscript"/>
        </w:rPr>
        <w:t>2</w:t>
      </w:r>
      <w:r>
        <w:rPr>
          <w:rFonts w:hint="eastAsia"/>
        </w:rPr>
        <w:t xml:space="preserve"> are the velocities of the carts and the iron ball before and after they hit the ionic gel, respectively.</w:t>
      </w:r>
    </w:p>
    <w:p>
      <w:pPr>
        <w:pStyle w:val="49"/>
        <w:keepNext w:val="0"/>
        <w:keepLines w:val="0"/>
        <w:pageBreakBefore w:val="0"/>
        <w:kinsoku/>
        <w:wordWrap/>
        <w:overflowPunct/>
        <w:topLinePunct w:val="0"/>
        <w:bidi w:val="0"/>
        <w:snapToGrid/>
        <w:spacing w:line="480" w:lineRule="auto"/>
        <w:ind w:firstLine="480" w:firstLineChars="200"/>
        <w:jc w:val="both"/>
        <w:textAlignment w:val="auto"/>
      </w:pPr>
      <w:r>
        <w:rPr>
          <w:rFonts w:hint="eastAsia"/>
          <w:b/>
          <w:bCs/>
        </w:rPr>
        <w:t>Ion conductivity and strain sensing</w:t>
      </w:r>
      <w:r>
        <w:rPr>
          <w:rFonts w:hint="eastAsia" w:eastAsia="宋体"/>
          <w:b/>
          <w:bCs/>
          <w:lang w:eastAsia="zh-CN"/>
        </w:rPr>
        <w:t xml:space="preserve">. </w:t>
      </w:r>
      <w:r>
        <w:rPr>
          <w:rFonts w:hint="eastAsia"/>
        </w:rPr>
        <w:t>The EIS of all ionic gels was measured by the 1470E Cell Test Electrochemical Workstation (Solartron analytical, America) at room temperature. Ion conductivity of ionic gels based on AC impedance spectra from 0.1 Hz to 100 kHz. The ionic conductivity</w:t>
      </w:r>
      <w:r>
        <w:rPr>
          <w:rFonts w:hint="eastAsia"/>
          <w:vertAlign w:val="superscript"/>
        </w:rPr>
        <w:t>[5]</w:t>
      </w:r>
      <w:r>
        <w:rPr>
          <w:vertAlign w:val="superscript"/>
        </w:rPr>
        <w:fldChar w:fldCharType="begin"/>
      </w:r>
      <w:r>
        <w:rPr>
          <w:vertAlign w:val="superscript"/>
        </w:rPr>
        <w:instrText xml:space="preserve"> ADDIN NE.Ref.{4867E908-1C59-4549-ABE3-7B4F9FBF832D}</w:instrText>
      </w:r>
      <w:r>
        <w:rPr>
          <w:vertAlign w:val="superscript"/>
        </w:rPr>
        <w:fldChar w:fldCharType="separate"/>
      </w:r>
      <w:r>
        <w:rPr>
          <w:rFonts w:cs="Times" w:eastAsiaTheme="minorEastAsia"/>
          <w:color w:val="080000"/>
          <w:szCs w:val="24"/>
          <w:vertAlign w:val="superscript"/>
          <w:lang w:eastAsia="zh-CN"/>
        </w:rPr>
        <w:t>5</w:t>
      </w:r>
      <w:r>
        <w:rPr>
          <w:vertAlign w:val="superscript"/>
        </w:rPr>
        <w:fldChar w:fldCharType="end"/>
      </w:r>
      <w:r>
        <w:rPr>
          <w:rFonts w:hint="eastAsia"/>
        </w:rPr>
        <w:t xml:space="preserve"> was calculated according to equation (3): </w:t>
      </w:r>
    </w:p>
    <w:p>
      <w:pPr>
        <w:pStyle w:val="49"/>
        <w:keepNext w:val="0"/>
        <w:keepLines w:val="0"/>
        <w:pageBreakBefore w:val="0"/>
        <w:kinsoku/>
        <w:wordWrap/>
        <w:overflowPunct/>
        <w:topLinePunct w:val="0"/>
        <w:bidi w:val="0"/>
        <w:snapToGrid/>
        <w:spacing w:line="480" w:lineRule="auto"/>
        <w:jc w:val="both"/>
        <w:textAlignment w:val="auto"/>
      </w:pPr>
      <w:r>
        <w:rPr>
          <w:rFonts w:hint="eastAsia" w:hAnsi="Cambria Math" w:eastAsia="微软雅黑"/>
          <w:lang w:eastAsia="zh-CN"/>
        </w:rPr>
        <w:t xml:space="preserve">                                                                  </w:t>
      </w:r>
      <m:oMath>
        <m:r>
          <m:rPr>
            <m:sty m:val="p"/>
          </m:rPr>
          <w:rPr>
            <w:rFonts w:ascii="Cambria Math" w:hAnsi="Cambria Math" w:eastAsia="微软雅黑"/>
          </w:rPr>
          <m:t>σ=L/RA</m:t>
        </m:r>
      </m:oMath>
      <w:r>
        <w:rPr>
          <w:rFonts w:hint="eastAsia" w:hAnsi="Cambria Math" w:eastAsia="微软雅黑"/>
        </w:rPr>
        <w:t xml:space="preserve"> </w:t>
      </w:r>
      <w:r>
        <w:rPr>
          <w:rFonts w:hint="eastAsia"/>
        </w:rPr>
        <w:t xml:space="preserve">       </w:t>
      </w:r>
      <w:r>
        <w:rPr>
          <w:rFonts w:hint="eastAsia" w:eastAsia="宋体"/>
          <w:lang w:eastAsia="zh-CN"/>
        </w:rPr>
        <w:t xml:space="preserve">                               </w:t>
      </w:r>
      <w:r>
        <w:rPr>
          <w:rFonts w:hint="eastAsia"/>
        </w:rPr>
        <w:t xml:space="preserve">                    (</w:t>
      </w:r>
      <w:r>
        <w:rPr>
          <w:rFonts w:hint="eastAsia" w:eastAsia="宋体"/>
          <w:lang w:eastAsia="zh-CN"/>
        </w:rPr>
        <w:t>3</w:t>
      </w:r>
      <w:r>
        <w:rPr>
          <w:rFonts w:hint="eastAsia"/>
        </w:rPr>
        <w:t>)</w:t>
      </w:r>
    </w:p>
    <w:p>
      <w:pPr>
        <w:pStyle w:val="49"/>
        <w:keepNext w:val="0"/>
        <w:keepLines w:val="0"/>
        <w:pageBreakBefore w:val="0"/>
        <w:kinsoku/>
        <w:wordWrap/>
        <w:overflowPunct/>
        <w:topLinePunct w:val="0"/>
        <w:bidi w:val="0"/>
        <w:snapToGrid/>
        <w:spacing w:line="480" w:lineRule="auto"/>
        <w:ind w:firstLine="480" w:firstLineChars="200"/>
        <w:jc w:val="both"/>
        <w:textAlignment w:val="auto"/>
      </w:pPr>
      <w:r>
        <w:rPr>
          <w:rFonts w:hint="eastAsia"/>
        </w:rPr>
        <w:t>where L is the thickness of the ionogel, R is the impedance value of the corresponding ionogel, and A is the contact area of the ionogel.</w:t>
      </w:r>
    </w:p>
    <w:p>
      <w:pPr>
        <w:pStyle w:val="49"/>
        <w:keepNext w:val="0"/>
        <w:keepLines w:val="0"/>
        <w:pageBreakBefore w:val="0"/>
        <w:kinsoku/>
        <w:wordWrap/>
        <w:overflowPunct/>
        <w:topLinePunct w:val="0"/>
        <w:bidi w:val="0"/>
        <w:snapToGrid/>
        <w:spacing w:line="480" w:lineRule="auto"/>
        <w:ind w:firstLine="480" w:firstLineChars="200"/>
        <w:jc w:val="both"/>
        <w:textAlignment w:val="auto"/>
      </w:pPr>
      <w:r>
        <w:rPr>
          <w:rFonts w:hint="eastAsia"/>
        </w:rPr>
        <w:t>The strain sensor is assembled from a source meter (DMM65006 1/2DIGIT MULTIMETER) and a flexible electronic tester (FT2000 type). The alligator clips accompanying the source meter are clamped to the ends of the ionogel and the elongation is adjusted using the flexible electronic tester. The relative resistance change</w:t>
      </w:r>
      <w:r>
        <w:rPr>
          <w:rFonts w:hint="eastAsia"/>
          <w:vertAlign w:val="superscript"/>
        </w:rPr>
        <w:t>[6]</w:t>
      </w:r>
      <w:r>
        <w:rPr>
          <w:vertAlign w:val="superscript"/>
        </w:rPr>
        <w:fldChar w:fldCharType="begin"/>
      </w:r>
      <w:r>
        <w:rPr>
          <w:vertAlign w:val="superscript"/>
        </w:rPr>
        <w:instrText xml:space="preserve"> ADDIN NE.Ref.{6F58CD63-CDA3-4912-86AF-23EFF9192A6B}</w:instrText>
      </w:r>
      <w:r>
        <w:rPr>
          <w:vertAlign w:val="superscript"/>
        </w:rPr>
        <w:fldChar w:fldCharType="separate"/>
      </w:r>
      <w:r>
        <w:rPr>
          <w:rFonts w:cs="Times" w:eastAsiaTheme="minorEastAsia"/>
          <w:color w:val="080000"/>
          <w:szCs w:val="24"/>
          <w:vertAlign w:val="superscript"/>
          <w:lang w:eastAsia="zh-CN"/>
        </w:rPr>
        <w:t>6</w:t>
      </w:r>
      <w:r>
        <w:rPr>
          <w:vertAlign w:val="superscript"/>
        </w:rPr>
        <w:fldChar w:fldCharType="end"/>
      </w:r>
      <w:r>
        <w:rPr>
          <w:rFonts w:hint="eastAsia"/>
        </w:rPr>
        <w:t xml:space="preserve"> is calculated according to equation (4): </w:t>
      </w:r>
    </w:p>
    <w:p>
      <w:pPr>
        <w:pStyle w:val="49"/>
        <w:keepNext w:val="0"/>
        <w:keepLines w:val="0"/>
        <w:pageBreakBefore w:val="0"/>
        <w:kinsoku/>
        <w:wordWrap/>
        <w:overflowPunct/>
        <w:topLinePunct w:val="0"/>
        <w:bidi w:val="0"/>
        <w:snapToGrid/>
        <w:spacing w:line="480" w:lineRule="auto"/>
        <w:jc w:val="both"/>
        <w:textAlignment w:val="auto"/>
      </w:pPr>
      <w:r>
        <w:rPr>
          <w:rFonts w:hint="eastAsia" w:hAnsi="宋体" w:eastAsia="宋体" w:cs="宋体"/>
          <w:color w:val="000000"/>
          <w:shd w:val="clear" w:color="auto" w:fill="FFFFFF"/>
          <w:lang w:eastAsia="zh-CN"/>
        </w:rPr>
        <w:t xml:space="preserve">                                                          </w:t>
      </w:r>
      <m:oMath>
        <m:f>
          <m:fPr>
            <m:ctrlPr>
              <w:rPr>
                <w:rFonts w:ascii="Cambria Math" w:hAnsi="宋体" w:cs="宋体"/>
                <w:color w:val="000000"/>
                <w:shd w:val="clear" w:color="auto" w:fill="FFFFFF"/>
              </w:rPr>
            </m:ctrlPr>
          </m:fPr>
          <m:num>
            <m:r>
              <m:rPr>
                <m:sty m:val="p"/>
              </m:rPr>
              <w:rPr>
                <w:rFonts w:hint="eastAsia" w:ascii="Cambria Math" w:hAnsi="Cambria Math" w:cs="宋体"/>
                <w:color w:val="000000"/>
                <w:shd w:val="clear" w:color="auto" w:fill="FFFFFF"/>
              </w:rPr>
              <m:t>△</m:t>
            </m:r>
            <m:r>
              <m:rPr>
                <m:sty m:val="p"/>
              </m:rPr>
              <w:rPr>
                <w:rFonts w:ascii="Cambria Math" w:hAnsi="宋体" w:cs="宋体"/>
                <w:color w:val="000000"/>
                <w:shd w:val="clear" w:color="auto" w:fill="FFFFFF"/>
              </w:rPr>
              <m:t>R</m:t>
            </m:r>
            <m:ctrlPr>
              <w:rPr>
                <w:rFonts w:ascii="Cambria Math" w:hAnsi="Cambria Math" w:cs="宋体"/>
                <w:color w:val="000000"/>
                <w:shd w:val="clear" w:color="auto" w:fill="FFFFFF"/>
              </w:rPr>
            </m:ctrlPr>
          </m:num>
          <m:den>
            <m:sSub>
              <m:sSubPr>
                <m:ctrlPr>
                  <w:rPr>
                    <w:rFonts w:ascii="Cambria Math" w:hAnsi="宋体" w:cs="宋体"/>
                    <w:color w:val="000000"/>
                    <w:shd w:val="clear" w:color="auto" w:fill="FFFFFF"/>
                  </w:rPr>
                </m:ctrlPr>
              </m:sSubPr>
              <m:e>
                <m:r>
                  <m:rPr/>
                  <w:rPr>
                    <w:rFonts w:ascii="Cambria Math" w:hAnsi="宋体" w:cs="宋体"/>
                    <w:color w:val="000000"/>
                    <w:shd w:val="clear" w:color="auto" w:fill="FFFFFF"/>
                  </w:rPr>
                  <m:t>R</m:t>
                </m:r>
                <m:ctrlPr>
                  <w:rPr>
                    <w:rFonts w:ascii="Cambria Math" w:hAnsi="宋体" w:cs="宋体"/>
                    <w:color w:val="000000"/>
                    <w:shd w:val="clear" w:color="auto" w:fill="FFFFFF"/>
                  </w:rPr>
                </m:ctrlPr>
              </m:e>
              <m:sub>
                <m:r>
                  <m:rPr/>
                  <w:rPr>
                    <w:rFonts w:ascii="Cambria Math" w:hAnsi="宋体" w:cs="宋体"/>
                    <w:color w:val="000000"/>
                    <w:shd w:val="clear" w:color="auto" w:fill="FFFFFF"/>
                  </w:rPr>
                  <m:t>0</m:t>
                </m:r>
                <m:ctrlPr>
                  <w:rPr>
                    <w:rFonts w:ascii="Cambria Math" w:hAnsi="宋体" w:cs="宋体"/>
                    <w:color w:val="000000"/>
                    <w:shd w:val="clear" w:color="auto" w:fill="FFFFFF"/>
                  </w:rPr>
                </m:ctrlPr>
              </m:sub>
            </m:sSub>
            <m:ctrlPr>
              <w:rPr>
                <w:rFonts w:ascii="Cambria Math" w:hAnsi="宋体" w:cs="宋体"/>
                <w:color w:val="000000"/>
                <w:shd w:val="clear" w:color="auto" w:fill="FFFFFF"/>
              </w:rPr>
            </m:ctrlPr>
          </m:den>
        </m:f>
        <m:r>
          <m:rPr/>
          <w:rPr>
            <w:rFonts w:ascii="Cambria Math" w:hAnsi="宋体" w:cs="宋体"/>
            <w:color w:val="000000"/>
            <w:shd w:val="clear" w:color="auto" w:fill="FFFFFF"/>
          </w:rPr>
          <m:t>=</m:t>
        </m:r>
        <m:f>
          <m:fPr>
            <m:ctrlPr>
              <w:rPr>
                <w:rFonts w:ascii="Cambria Math" w:hAnsi="Cambria Math" w:cs="宋体"/>
                <w:i/>
                <w:color w:val="000000"/>
                <w:shd w:val="clear" w:color="auto" w:fill="FFFFFF"/>
              </w:rPr>
            </m:ctrlPr>
          </m:fPr>
          <m:num>
            <m:r>
              <m:rPr/>
              <w:rPr>
                <w:rFonts w:ascii="Cambria Math" w:hAnsi="宋体" w:cs="宋体"/>
                <w:color w:val="000000"/>
                <w:shd w:val="clear" w:color="auto" w:fill="FFFFFF"/>
              </w:rPr>
              <m:t>R−</m:t>
            </m:r>
            <m:sSub>
              <m:sSubPr>
                <m:ctrlPr>
                  <w:rPr>
                    <w:rFonts w:ascii="Cambria Math" w:hAnsi="Cambria Math" w:cs="宋体"/>
                    <w:i/>
                    <w:color w:val="000000"/>
                    <w:shd w:val="clear" w:color="auto" w:fill="FFFFFF"/>
                  </w:rPr>
                </m:ctrlPr>
              </m:sSubPr>
              <m:e>
                <m:r>
                  <m:rPr/>
                  <w:rPr>
                    <w:rFonts w:ascii="Cambria Math" w:hAnsi="Cambria Math" w:cs="宋体"/>
                    <w:color w:val="000000"/>
                    <w:shd w:val="clear" w:color="auto" w:fill="FFFFFF"/>
                  </w:rPr>
                  <m:t>R</m:t>
                </m:r>
                <m:ctrlPr>
                  <w:rPr>
                    <w:rFonts w:ascii="Cambria Math" w:hAnsi="Cambria Math" w:cs="宋体"/>
                    <w:i/>
                    <w:color w:val="000000"/>
                    <w:shd w:val="clear" w:color="auto" w:fill="FFFFFF"/>
                  </w:rPr>
                </m:ctrlPr>
              </m:e>
              <m:sub>
                <m:r>
                  <m:rPr/>
                  <w:rPr>
                    <w:rFonts w:ascii="Cambria Math" w:hAnsi="Cambria Math" w:cs="宋体"/>
                    <w:color w:val="000000"/>
                    <w:shd w:val="clear" w:color="auto" w:fill="FFFFFF"/>
                  </w:rPr>
                  <m:t>0</m:t>
                </m:r>
                <m:ctrlPr>
                  <w:rPr>
                    <w:rFonts w:ascii="Cambria Math" w:hAnsi="Cambria Math" w:cs="宋体"/>
                    <w:i/>
                    <w:color w:val="000000"/>
                    <w:shd w:val="clear" w:color="auto" w:fill="FFFFFF"/>
                  </w:rPr>
                </m:ctrlPr>
              </m:sub>
            </m:sSub>
            <m:ctrlPr>
              <w:rPr>
                <w:rFonts w:ascii="Cambria Math" w:hAnsi="Cambria Math" w:cs="宋体"/>
                <w:i/>
                <w:color w:val="000000"/>
                <w:shd w:val="clear" w:color="auto" w:fill="FFFFFF"/>
              </w:rPr>
            </m:ctrlPr>
          </m:num>
          <m:den>
            <m:sSub>
              <m:sSubPr>
                <m:ctrlPr>
                  <w:rPr>
                    <w:rFonts w:ascii="Cambria Math" w:hAnsi="Cambria Math" w:cs="宋体"/>
                    <w:i/>
                    <w:color w:val="000000"/>
                    <w:shd w:val="clear" w:color="auto" w:fill="FFFFFF"/>
                  </w:rPr>
                </m:ctrlPr>
              </m:sSubPr>
              <m:e>
                <m:r>
                  <m:rPr/>
                  <w:rPr>
                    <w:rFonts w:ascii="Cambria Math" w:hAnsi="Cambria Math" w:cs="宋体"/>
                    <w:color w:val="000000"/>
                    <w:shd w:val="clear" w:color="auto" w:fill="FFFFFF"/>
                  </w:rPr>
                  <m:t>R</m:t>
                </m:r>
                <m:ctrlPr>
                  <w:rPr>
                    <w:rFonts w:ascii="Cambria Math" w:hAnsi="Cambria Math" w:cs="宋体"/>
                    <w:i/>
                    <w:color w:val="000000"/>
                    <w:shd w:val="clear" w:color="auto" w:fill="FFFFFF"/>
                  </w:rPr>
                </m:ctrlPr>
              </m:e>
              <m:sub>
                <m:r>
                  <m:rPr/>
                  <w:rPr>
                    <w:rFonts w:ascii="Cambria Math" w:hAnsi="Cambria Math" w:cs="宋体"/>
                    <w:color w:val="000000"/>
                    <w:shd w:val="clear" w:color="auto" w:fill="FFFFFF"/>
                  </w:rPr>
                  <m:t>0</m:t>
                </m:r>
                <m:ctrlPr>
                  <w:rPr>
                    <w:rFonts w:ascii="Cambria Math" w:hAnsi="Cambria Math" w:cs="宋体"/>
                    <w:i/>
                    <w:color w:val="000000"/>
                    <w:shd w:val="clear" w:color="auto" w:fill="FFFFFF"/>
                  </w:rPr>
                </m:ctrlPr>
              </m:sub>
            </m:sSub>
            <m:ctrlPr>
              <w:rPr>
                <w:rFonts w:ascii="Cambria Math" w:hAnsi="Cambria Math" w:cs="宋体"/>
                <w:i/>
                <w:color w:val="000000"/>
                <w:shd w:val="clear" w:color="auto" w:fill="FFFFFF"/>
              </w:rPr>
            </m:ctrlPr>
          </m:den>
        </m:f>
        <m:r>
          <m:rPr/>
          <w:rPr>
            <w:rFonts w:ascii="Cambria Math" w:hAnsi="Cambria Math" w:cs="宋体"/>
            <w:color w:val="000000"/>
            <w:shd w:val="clear" w:color="auto" w:fill="FFFFFF"/>
          </w:rPr>
          <m:t>∗100%</m:t>
        </m:r>
      </m:oMath>
      <w:r>
        <w:rPr>
          <w:rFonts w:hint="eastAsia"/>
        </w:rPr>
        <w:t xml:space="preserve">              </w:t>
      </w:r>
      <w:r>
        <w:rPr>
          <w:rFonts w:hint="eastAsia" w:eastAsia="宋体"/>
          <w:lang w:eastAsia="zh-CN"/>
        </w:rPr>
        <w:t xml:space="preserve">                             </w:t>
      </w:r>
      <w:r>
        <w:rPr>
          <w:rFonts w:hint="eastAsia"/>
        </w:rPr>
        <w:t xml:space="preserve">          (</w:t>
      </w:r>
      <w:r>
        <w:rPr>
          <w:rFonts w:hint="eastAsia" w:eastAsia="宋体"/>
          <w:lang w:eastAsia="zh-CN"/>
        </w:rPr>
        <w:t>4</w:t>
      </w:r>
      <w:r>
        <w:rPr>
          <w:rFonts w:hint="eastAsia"/>
        </w:rPr>
        <w:t>)</w:t>
      </w:r>
    </w:p>
    <w:p>
      <w:pPr>
        <w:pStyle w:val="49"/>
        <w:keepNext w:val="0"/>
        <w:keepLines w:val="0"/>
        <w:pageBreakBefore w:val="0"/>
        <w:kinsoku/>
        <w:wordWrap/>
        <w:overflowPunct/>
        <w:topLinePunct w:val="0"/>
        <w:bidi w:val="0"/>
        <w:snapToGrid/>
        <w:spacing w:line="480" w:lineRule="auto"/>
        <w:ind w:firstLine="480" w:firstLineChars="200"/>
        <w:jc w:val="both"/>
        <w:textAlignment w:val="auto"/>
      </w:pPr>
      <w:r>
        <w:rPr>
          <w:rFonts w:hint="eastAsia"/>
        </w:rPr>
        <w:t>where R is the dynamic resistance at different strains and R0 is the resistance in the initial state. The measurement factor (GF) is defined as GF=(ΔR/R</w:t>
      </w:r>
      <w:r>
        <w:rPr>
          <w:rFonts w:hint="eastAsia"/>
          <w:vertAlign w:val="subscript"/>
        </w:rPr>
        <w:t>0</w:t>
      </w:r>
      <w:r>
        <w:rPr>
          <w:rFonts w:hint="eastAsia"/>
        </w:rPr>
        <w:t>)/ε, where ε is the applied strain.</w:t>
      </w:r>
    </w:p>
    <w:p>
      <w:pPr>
        <w:pStyle w:val="49"/>
        <w:keepNext w:val="0"/>
        <w:keepLines w:val="0"/>
        <w:pageBreakBefore w:val="0"/>
        <w:kinsoku/>
        <w:wordWrap/>
        <w:overflowPunct/>
        <w:topLinePunct w:val="0"/>
        <w:bidi w:val="0"/>
        <w:snapToGrid/>
        <w:spacing w:line="480" w:lineRule="auto"/>
        <w:ind w:firstLine="480" w:firstLineChars="200"/>
        <w:jc w:val="both"/>
        <w:textAlignment w:val="auto"/>
      </w:pPr>
      <w:r>
        <w:rPr>
          <w:rFonts w:hint="eastAsia"/>
          <w:b/>
          <w:bCs/>
        </w:rPr>
        <w:t>Adhesion and self-healing properties</w:t>
      </w:r>
      <w:r>
        <w:rPr>
          <w:rFonts w:hint="eastAsia" w:eastAsia="宋体"/>
          <w:b/>
          <w:bCs/>
          <w:lang w:eastAsia="zh-CN"/>
        </w:rPr>
        <w:t xml:space="preserve">. </w:t>
      </w:r>
      <w:r>
        <w:rPr>
          <w:rFonts w:hint="eastAsia"/>
        </w:rPr>
        <w:t xml:space="preserve">The test sample is cut into a small rectangular ionogel block, glued to the surface of the substrate and lifted up. Model substrates are wood, rubber, glass, ceramic and other substrates. The dumbbell-shaped sample was sheared off in the middle and the ionogels were physically contacted by gently placing the two ionogels together and observing their self-healing properties from a macroscopic point of view. The image of the healing section is on the HD monitor (B116-CB). </w:t>
      </w:r>
    </w:p>
    <w:p>
      <w:pPr>
        <w:pStyle w:val="49"/>
        <w:keepNext w:val="0"/>
        <w:keepLines w:val="0"/>
        <w:pageBreakBefore w:val="0"/>
        <w:kinsoku/>
        <w:wordWrap/>
        <w:overflowPunct/>
        <w:topLinePunct w:val="0"/>
        <w:bidi w:val="0"/>
        <w:snapToGrid/>
        <w:spacing w:line="480" w:lineRule="auto"/>
        <w:ind w:firstLine="480" w:firstLineChars="200"/>
        <w:jc w:val="both"/>
        <w:textAlignment w:val="auto"/>
      </w:pPr>
      <w:r>
        <w:rPr>
          <w:rFonts w:hint="eastAsia"/>
          <w:b/>
          <w:bCs/>
        </w:rPr>
        <w:t>DFT calculation</w:t>
      </w:r>
      <w:r>
        <w:rPr>
          <w:rFonts w:hint="eastAsia" w:eastAsia="宋体"/>
          <w:b/>
          <w:bCs/>
          <w:lang w:eastAsia="zh-CN"/>
        </w:rPr>
        <w:t xml:space="preserve">. </w:t>
      </w:r>
      <w:r>
        <w:rPr>
          <w:rFonts w:hint="eastAsia"/>
        </w:rPr>
        <w:t>All the calculations were performed with Gaussian 16 package. Density functional theory (DFT) calculations at the B3LYP/6-311+G(d,p) level were used to investigate the interactions in the ionogel systems, where B3LYP is Becke’s there-parameter functional combined with the Lee-Yang-Parr correlation functional and 6-311+G(d,p) is basis set.</w:t>
      </w:r>
      <w:r>
        <w:rPr>
          <w:rFonts w:hint="eastAsia"/>
          <w:vertAlign w:val="superscript"/>
        </w:rPr>
        <w:t>[7, 8]</w:t>
      </w:r>
      <w:r>
        <w:rPr>
          <w:vertAlign w:val="superscript"/>
        </w:rPr>
        <w:fldChar w:fldCharType="begin"/>
      </w:r>
      <w:r>
        <w:rPr>
          <w:vertAlign w:val="superscript"/>
        </w:rPr>
        <w:instrText xml:space="preserve"> ADDIN NE.Ref.{6C023647-691C-4272-8B0B-7D78E10C9A37}</w:instrText>
      </w:r>
      <w:r>
        <w:rPr>
          <w:vertAlign w:val="superscript"/>
        </w:rPr>
        <w:fldChar w:fldCharType="separate"/>
      </w:r>
      <w:r>
        <w:rPr>
          <w:rFonts w:cs="Times" w:eastAsiaTheme="minorEastAsia"/>
          <w:color w:val="080000"/>
          <w:szCs w:val="24"/>
          <w:vertAlign w:val="superscript"/>
          <w:lang w:eastAsia="zh-CN"/>
        </w:rPr>
        <w:t>7, 8</w:t>
      </w:r>
      <w:r>
        <w:rPr>
          <w:vertAlign w:val="superscript"/>
        </w:rPr>
        <w:fldChar w:fldCharType="end"/>
      </w:r>
      <w:r>
        <w:rPr>
          <w:rFonts w:hint="eastAsia"/>
        </w:rPr>
        <w:t xml:space="preserve"> To improve the description of the non-bond interactions, Grimme's D3BJ dispersion correction was also combined with the B3LYP functional.</w:t>
      </w:r>
      <w:r>
        <w:rPr>
          <w:rFonts w:hint="eastAsia"/>
          <w:vertAlign w:val="superscript"/>
        </w:rPr>
        <w:t>[9]</w:t>
      </w:r>
      <w:r>
        <w:rPr>
          <w:vertAlign w:val="superscript"/>
        </w:rPr>
        <w:fldChar w:fldCharType="begin"/>
      </w:r>
      <w:r>
        <w:rPr>
          <w:vertAlign w:val="superscript"/>
        </w:rPr>
        <w:instrText xml:space="preserve"> ADDIN NE.Ref.{D1FC89AE-04E0-44E8-BD3F-3E3A1610041A}</w:instrText>
      </w:r>
      <w:r>
        <w:rPr>
          <w:vertAlign w:val="superscript"/>
        </w:rPr>
        <w:fldChar w:fldCharType="separate"/>
      </w:r>
      <w:r>
        <w:rPr>
          <w:rFonts w:cs="Times" w:eastAsiaTheme="minorEastAsia"/>
          <w:color w:val="080000"/>
          <w:szCs w:val="24"/>
          <w:vertAlign w:val="superscript"/>
          <w:lang w:eastAsia="zh-CN"/>
        </w:rPr>
        <w:t>9</w:t>
      </w:r>
      <w:r>
        <w:rPr>
          <w:vertAlign w:val="superscript"/>
        </w:rPr>
        <w:fldChar w:fldCharType="end"/>
      </w:r>
      <w:r>
        <w:rPr>
          <w:rFonts w:hint="eastAsia"/>
        </w:rPr>
        <w:t xml:space="preserve"> The binding energy (</w:t>
      </w:r>
      <m:oMath>
        <m:r>
          <m:rPr/>
          <w:rPr>
            <w:rFonts w:ascii="Cambria Math" w:hAnsi="Cambria Math"/>
          </w:rPr>
          <m:t>∆</m:t>
        </m:r>
        <m:sSub>
          <m:sSubPr>
            <m:ctrlPr>
              <w:rPr>
                <w:rFonts w:ascii="Cambria Math" w:hAnsi="Cambria Math"/>
                <w:i/>
              </w:rPr>
            </m:ctrlPr>
          </m:sSubPr>
          <m:e>
            <m:r>
              <m:rPr/>
              <w:rPr>
                <w:rFonts w:ascii="Cambria Math" w:hAnsi="Cambria Math"/>
              </w:rPr>
              <m:t>E</m:t>
            </m:r>
            <m:ctrlPr>
              <w:rPr>
                <w:rFonts w:ascii="Cambria Math" w:hAnsi="Cambria Math"/>
                <w:i/>
              </w:rPr>
            </m:ctrlPr>
          </m:e>
          <m:sub>
            <m:r>
              <m:rPr/>
              <w:rPr>
                <w:rFonts w:ascii="Cambria Math" w:hAnsi="Cambria Math"/>
              </w:rPr>
              <m:t>b</m:t>
            </m:r>
            <m:ctrlPr>
              <w:rPr>
                <w:rFonts w:ascii="Cambria Math" w:hAnsi="Cambria Math"/>
                <w:i/>
              </w:rPr>
            </m:ctrlPr>
          </m:sub>
        </m:sSub>
      </m:oMath>
      <w:r>
        <w:rPr>
          <w:rFonts w:hint="eastAsia"/>
        </w:rPr>
        <w:t xml:space="preserve">) of multimers was evaluated by equation (5) </w:t>
      </w:r>
    </w:p>
    <w:p>
      <w:pPr>
        <w:pStyle w:val="49"/>
        <w:keepNext w:val="0"/>
        <w:keepLines w:val="0"/>
        <w:pageBreakBefore w:val="0"/>
        <w:kinsoku/>
        <w:wordWrap/>
        <w:overflowPunct/>
        <w:topLinePunct w:val="0"/>
        <w:bidi w:val="0"/>
        <w:snapToGrid/>
        <w:spacing w:line="480" w:lineRule="auto"/>
        <w:jc w:val="both"/>
        <w:textAlignment w:val="auto"/>
      </w:pPr>
      <w:r>
        <w:rPr>
          <w:rFonts w:hint="eastAsia" w:eastAsia="宋体"/>
          <w:lang w:eastAsia="zh-CN"/>
        </w:rPr>
        <w:t xml:space="preserve">                                                </w:t>
      </w:r>
      <w:r>
        <w:rPr>
          <w:rFonts w:hint="eastAsia"/>
        </w:rPr>
        <w:t xml:space="preserve"> </w:t>
      </w:r>
      <m:oMath>
        <m:r>
          <m:rPr/>
          <w:rPr>
            <w:rFonts w:ascii="Cambria Math" w:hAnsi="Cambria Math"/>
          </w:rPr>
          <m:t>∆</m:t>
        </m:r>
        <m:sSub>
          <m:sSubPr>
            <m:ctrlPr>
              <w:rPr>
                <w:rFonts w:ascii="Cambria Math" w:hAnsi="Cambria Math"/>
                <w:i/>
              </w:rPr>
            </m:ctrlPr>
          </m:sSubPr>
          <m:e>
            <m:r>
              <m:rPr/>
              <w:rPr>
                <w:rFonts w:ascii="Cambria Math" w:hAnsi="Cambria Math"/>
              </w:rPr>
              <m:t>E</m:t>
            </m:r>
            <m:ctrlPr>
              <w:rPr>
                <w:rFonts w:ascii="Cambria Math" w:hAnsi="Cambria Math"/>
                <w:i/>
              </w:rPr>
            </m:ctrlPr>
          </m:e>
          <m:sub>
            <m:r>
              <m:rPr/>
              <w:rPr>
                <w:rFonts w:ascii="Cambria Math" w:hAnsi="Cambria Math"/>
              </w:rPr>
              <m:t>b</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E</m:t>
            </m:r>
            <m:ctrlPr>
              <w:rPr>
                <w:rFonts w:ascii="Cambria Math" w:hAnsi="Cambria Math"/>
                <w:i/>
              </w:rPr>
            </m:ctrlPr>
          </m:e>
          <m:sub>
            <m:r>
              <m:rPr>
                <m:sty m:val="p"/>
              </m:rPr>
              <w:rPr>
                <w:rFonts w:ascii="Cambria Math" w:hAnsi="Cambria Math"/>
              </w:rPr>
              <m:t>m</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E</m:t>
            </m:r>
            <m:ctrlPr>
              <w:rPr>
                <w:rFonts w:ascii="Cambria Math" w:hAnsi="Cambria Math"/>
                <w:i/>
              </w:rPr>
            </m:ctrlPr>
          </m:e>
          <m:sub>
            <m:r>
              <m:rPr/>
              <w:rPr>
                <w:rFonts w:ascii="Cambria Math" w:hAnsi="Cambria Math"/>
              </w:rPr>
              <m:t>1</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E</m:t>
            </m:r>
            <m:ctrlPr>
              <w:rPr>
                <w:rFonts w:ascii="Cambria Math" w:hAnsi="Cambria Math"/>
                <w:i/>
              </w:rPr>
            </m:ctrlPr>
          </m:e>
          <m:sub>
            <m:r>
              <m:rPr/>
              <w:rPr>
                <w:rFonts w:ascii="Cambria Math" w:hAnsi="Cambria Math"/>
              </w:rPr>
              <m:t>2</m:t>
            </m:r>
            <m:ctrlPr>
              <w:rPr>
                <w:rFonts w:ascii="Cambria Math" w:hAnsi="Cambria Math"/>
                <w:i/>
              </w:rPr>
            </m:ctrlPr>
          </m:sub>
        </m:sSub>
        <m:r>
          <m:rPr/>
          <w:rPr>
            <w:rFonts w:ascii="Cambria Math" w:hAnsi="Cambria Math"/>
          </w:rPr>
          <m:t>−⋯−</m:t>
        </m:r>
        <m:sSub>
          <m:sSubPr>
            <m:ctrlPr>
              <w:rPr>
                <w:rFonts w:ascii="Cambria Math" w:hAnsi="Cambria Math"/>
                <w:i/>
              </w:rPr>
            </m:ctrlPr>
          </m:sSubPr>
          <m:e>
            <m:r>
              <m:rPr/>
              <w:rPr>
                <w:rFonts w:ascii="Cambria Math" w:hAnsi="Cambria Math"/>
              </w:rPr>
              <m:t>E</m:t>
            </m:r>
            <m:ctrlPr>
              <w:rPr>
                <w:rFonts w:ascii="Cambria Math" w:hAnsi="Cambria Math"/>
                <w:i/>
              </w:rPr>
            </m:ctrlPr>
          </m:e>
          <m:sub>
            <m:r>
              <m:rPr/>
              <w:rPr>
                <w:rFonts w:ascii="Cambria Math" w:hAnsi="Cambria Math"/>
              </w:rPr>
              <m:t>n</m:t>
            </m:r>
            <m:ctrlPr>
              <w:rPr>
                <w:rFonts w:ascii="Cambria Math" w:hAnsi="Cambria Math"/>
                <w:i/>
              </w:rPr>
            </m:ctrlPr>
          </m:sub>
        </m:sSub>
      </m:oMath>
      <w:r>
        <w:rPr>
          <w:rFonts w:hint="eastAsia"/>
        </w:rPr>
        <w:t xml:space="preserve">                </w:t>
      </w:r>
      <w:r>
        <w:rPr>
          <w:rFonts w:hint="eastAsia" w:eastAsia="宋体"/>
          <w:lang w:eastAsia="zh-CN"/>
        </w:rPr>
        <w:t xml:space="preserve">                  </w:t>
      </w:r>
      <w:r>
        <w:rPr>
          <w:rFonts w:hint="eastAsia"/>
        </w:rPr>
        <w:t xml:space="preserve">           (</w:t>
      </w:r>
      <w:r>
        <w:rPr>
          <w:rFonts w:hint="eastAsia" w:eastAsia="宋体"/>
          <w:lang w:eastAsia="zh-CN"/>
        </w:rPr>
        <w:t>5</w:t>
      </w:r>
      <w:r>
        <w:rPr>
          <w:rFonts w:hint="eastAsia"/>
        </w:rPr>
        <w:t>)</w:t>
      </w:r>
    </w:p>
    <w:p>
      <w:pPr>
        <w:pStyle w:val="49"/>
        <w:keepNext w:val="0"/>
        <w:keepLines w:val="0"/>
        <w:pageBreakBefore w:val="0"/>
        <w:kinsoku/>
        <w:wordWrap/>
        <w:overflowPunct/>
        <w:topLinePunct w:val="0"/>
        <w:bidi w:val="0"/>
        <w:snapToGrid/>
        <w:spacing w:line="480" w:lineRule="auto"/>
        <w:ind w:firstLine="480" w:firstLineChars="200"/>
        <w:jc w:val="both"/>
        <w:textAlignment w:val="auto"/>
      </w:pPr>
      <w:r>
        <w:rPr>
          <w:rFonts w:hint="eastAsia"/>
        </w:rPr>
        <w:t>where  denotes the calculated energy of multimers. n represents the number of monomers forming a multimer,</w:t>
      </w:r>
      <m:oMath>
        <m:sSub>
          <m:sSubPr>
            <m:ctrlPr>
              <w:rPr>
                <w:rFonts w:ascii="Cambria Math" w:hAnsi="Cambria Math"/>
                <w:i/>
              </w:rPr>
            </m:ctrlPr>
          </m:sSubPr>
          <m:e>
            <m:r>
              <m:rPr/>
              <w:rPr>
                <w:rFonts w:ascii="Cambria Math" w:hAnsi="Cambria Math"/>
              </w:rPr>
              <m:t>E</m:t>
            </m:r>
            <m:ctrlPr>
              <w:rPr>
                <w:rFonts w:ascii="Cambria Math" w:hAnsi="Cambria Math"/>
                <w:i/>
              </w:rPr>
            </m:ctrlPr>
          </m:e>
          <m:sub>
            <m:r>
              <m:rPr/>
              <w:rPr>
                <w:rFonts w:ascii="Cambria Math" w:hAnsi="Cambria Math"/>
              </w:rPr>
              <m:t>1</m:t>
            </m:r>
            <m:ctrlPr>
              <w:rPr>
                <w:rFonts w:ascii="Cambria Math" w:hAnsi="Cambria Math"/>
                <w:i/>
              </w:rPr>
            </m:ctrlPr>
          </m:sub>
        </m:sSub>
      </m:oMath>
      <w:r>
        <w:t xml:space="preserve">, </w:t>
      </w:r>
      <m:oMath>
        <m:sSub>
          <m:sSubPr>
            <m:ctrlPr>
              <w:rPr>
                <w:rFonts w:ascii="Cambria Math" w:hAnsi="Cambria Math"/>
                <w:i/>
              </w:rPr>
            </m:ctrlPr>
          </m:sSubPr>
          <m:e>
            <m:r>
              <m:rPr/>
              <w:rPr>
                <w:rFonts w:ascii="Cambria Math" w:hAnsi="Cambria Math"/>
              </w:rPr>
              <m:t>E</m:t>
            </m:r>
            <m:ctrlPr>
              <w:rPr>
                <w:rFonts w:ascii="Cambria Math" w:hAnsi="Cambria Math"/>
                <w:i/>
              </w:rPr>
            </m:ctrlPr>
          </m:e>
          <m:sub>
            <m:r>
              <m:rPr/>
              <w:rPr>
                <w:rFonts w:ascii="Cambria Math" w:hAnsi="Cambria Math"/>
              </w:rPr>
              <m:t>2</m:t>
            </m:r>
            <m:ctrlPr>
              <w:rPr>
                <w:rFonts w:ascii="Cambria Math" w:hAnsi="Cambria Math"/>
                <w:i/>
              </w:rPr>
            </m:ctrlPr>
          </m:sub>
        </m:sSub>
      </m:oMath>
      <w:r>
        <w:t xml:space="preserve"> and </w:t>
      </w:r>
      <m:oMath>
        <m:sSub>
          <m:sSubPr>
            <m:ctrlPr>
              <w:rPr>
                <w:rFonts w:ascii="Cambria Math" w:hAnsi="Cambria Math"/>
                <w:i/>
              </w:rPr>
            </m:ctrlPr>
          </m:sSubPr>
          <m:e>
            <m:r>
              <m:rPr/>
              <w:rPr>
                <w:rFonts w:ascii="Cambria Math" w:hAnsi="Cambria Math"/>
              </w:rPr>
              <m:t>E</m:t>
            </m:r>
            <m:ctrlPr>
              <w:rPr>
                <w:rFonts w:ascii="Cambria Math" w:hAnsi="Cambria Math"/>
                <w:i/>
              </w:rPr>
            </m:ctrlPr>
          </m:e>
          <m:sub>
            <m:r>
              <m:rPr/>
              <w:rPr>
                <w:rFonts w:ascii="Cambria Math" w:hAnsi="Cambria Math"/>
              </w:rPr>
              <m:t>n</m:t>
            </m:r>
            <m:ctrlPr>
              <w:rPr>
                <w:rFonts w:ascii="Cambria Math" w:hAnsi="Cambria Math"/>
                <w:i/>
              </w:rPr>
            </m:ctrlPr>
          </m:sub>
        </m:sSub>
      </m:oMath>
      <w:r>
        <w:rPr>
          <w:rFonts w:hint="eastAsia"/>
        </w:rPr>
        <w:t>,</w:t>
      </w:r>
      <w:r>
        <w:rPr>
          <w:rFonts w:hint="eastAsia" w:eastAsia="宋体"/>
          <w:lang w:eastAsia="zh-CN"/>
        </w:rPr>
        <w:t xml:space="preserve"> </w:t>
      </w:r>
      <w:r>
        <w:rPr>
          <w:rFonts w:hint="eastAsia"/>
        </w:rPr>
        <w:t>are the energies of monomers 1, 2, and n, respectively.</w:t>
      </w:r>
    </w:p>
    <w:p>
      <w:pPr>
        <w:pStyle w:val="49"/>
        <w:keepNext w:val="0"/>
        <w:keepLines w:val="0"/>
        <w:pageBreakBefore w:val="0"/>
        <w:kinsoku/>
        <w:wordWrap/>
        <w:overflowPunct/>
        <w:topLinePunct w:val="0"/>
        <w:bidi w:val="0"/>
        <w:snapToGrid/>
        <w:spacing w:line="480" w:lineRule="auto"/>
        <w:jc w:val="both"/>
        <w:textAlignment w:val="auto"/>
      </w:pPr>
      <w:r>
        <w:rPr>
          <w:rFonts w:hint="eastAsia"/>
          <w:b/>
          <w:bCs/>
        </w:rPr>
        <w:t>Finite element simulation</w:t>
      </w:r>
      <w:r>
        <w:rPr>
          <w:rFonts w:hint="eastAsia" w:eastAsia="宋体"/>
          <w:b/>
          <w:bCs/>
          <w:lang w:eastAsia="zh-CN"/>
        </w:rPr>
        <w:t xml:space="preserve">. </w:t>
      </w:r>
      <w:r>
        <w:rPr>
          <w:rFonts w:hint="eastAsia"/>
        </w:rPr>
        <w:t>The nonlinear finite element software Abaqus is used, based on a module that dynamically displays the impact analysis. The impact energy formula is a method for calculating the impact energy, which can effectively help us to evaluate the magnitude of the impact energy and thus better analyze physical phenomena. The impact energy formula is usually expressed as: E=1/2 mv</w:t>
      </w:r>
      <w:r>
        <w:rPr>
          <w:rFonts w:hint="eastAsia"/>
          <w:vertAlign w:val="superscript"/>
        </w:rPr>
        <w:t>2</w:t>
      </w:r>
      <w:r>
        <w:rPr>
          <w:rFonts w:hint="eastAsia"/>
        </w:rPr>
        <w:t>, where E is the impact energy, m is the mass of the object, v is the object's velocity.</w:t>
      </w:r>
    </w:p>
    <w:p>
      <w:pPr>
        <w:pStyle w:val="18"/>
        <w:keepNext w:val="0"/>
        <w:keepLines w:val="0"/>
        <w:pageBreakBefore w:val="0"/>
        <w:kinsoku/>
        <w:wordWrap/>
        <w:overflowPunct/>
        <w:topLinePunct w:val="0"/>
        <w:bidi w:val="0"/>
        <w:snapToGrid/>
        <w:spacing w:line="480" w:lineRule="auto"/>
        <w:jc w:val="both"/>
        <w:textAlignment w:val="auto"/>
        <w:rPr>
          <w:lang w:eastAsia="zh-CN"/>
        </w:rPr>
      </w:pPr>
    </w:p>
    <w:p>
      <w:pPr>
        <w:pStyle w:val="43"/>
        <w:keepNext w:val="0"/>
        <w:keepLines w:val="0"/>
        <w:pageBreakBefore w:val="0"/>
        <w:kinsoku/>
        <w:wordWrap/>
        <w:overflowPunct/>
        <w:topLinePunct w:val="0"/>
        <w:bidi w:val="0"/>
        <w:snapToGrid/>
        <w:spacing w:line="480" w:lineRule="auto"/>
        <w:jc w:val="center"/>
        <w:textAlignment w:val="auto"/>
        <w:rPr>
          <w:rFonts w:ascii="Times" w:hAnsi="Times"/>
        </w:rPr>
      </w:pPr>
      <w:r>
        <w:rPr>
          <w:rFonts w:ascii="Times" w:hAnsi="Times"/>
        </w:rPr>
        <w:drawing>
          <wp:inline distT="0" distB="0" distL="114300" distR="114300">
            <wp:extent cx="3239770" cy="2934970"/>
            <wp:effectExtent l="0" t="0" r="11430" b="11430"/>
            <wp:docPr id="1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6"/>
                    <pic:cNvPicPr>
                      <a:picLocks noChangeAspect="1"/>
                    </pic:cNvPicPr>
                  </pic:nvPicPr>
                  <pic:blipFill>
                    <a:blip r:embed="rId7"/>
                    <a:stretch>
                      <a:fillRect/>
                    </a:stretch>
                  </pic:blipFill>
                  <pic:spPr>
                    <a:xfrm>
                      <a:off x="0" y="0"/>
                      <a:ext cx="3239770" cy="2934970"/>
                    </a:xfrm>
                    <a:prstGeom prst="rect">
                      <a:avLst/>
                    </a:prstGeom>
                    <a:noFill/>
                    <a:ln>
                      <a:noFill/>
                    </a:ln>
                  </pic:spPr>
                </pic:pic>
              </a:graphicData>
            </a:graphic>
          </wp:inline>
        </w:drawing>
      </w:r>
    </w:p>
    <w:p>
      <w:pPr>
        <w:pStyle w:val="44"/>
        <w:keepNext w:val="0"/>
        <w:keepLines w:val="0"/>
        <w:pageBreakBefore w:val="0"/>
        <w:kinsoku/>
        <w:wordWrap/>
        <w:overflowPunct/>
        <w:topLinePunct w:val="0"/>
        <w:bidi w:val="0"/>
        <w:snapToGrid/>
        <w:spacing w:line="480" w:lineRule="auto"/>
        <w:jc w:val="both"/>
        <w:textAlignment w:val="auto"/>
        <w:rPr>
          <w:b w:val="0"/>
          <w:bCs/>
          <w:szCs w:val="24"/>
        </w:rPr>
      </w:pPr>
      <w:r>
        <w:rPr>
          <w:bCs/>
          <w:szCs w:val="24"/>
        </w:rPr>
        <w:t>Figure S1</w:t>
      </w:r>
      <w:r>
        <w:rPr>
          <w:szCs w:val="24"/>
        </w:rPr>
        <w:t xml:space="preserve"> </w:t>
      </w:r>
      <w:r>
        <w:rPr>
          <w:b w:val="0"/>
          <w:bCs/>
          <w:szCs w:val="24"/>
        </w:rPr>
        <w:t>AFM phase diagram of P(AMPS-AM)-</w:t>
      </w:r>
      <w:r>
        <w:rPr>
          <w:rFonts w:eastAsia="宋体"/>
          <w:b w:val="0"/>
          <w:bCs/>
          <w:szCs w:val="24"/>
          <w:lang w:eastAsia="zh-CN"/>
        </w:rPr>
        <w:t>C</w:t>
      </w:r>
      <w:r>
        <w:rPr>
          <w:b w:val="0"/>
          <w:bCs/>
          <w:szCs w:val="24"/>
        </w:rPr>
        <w:t>ollagen ionogel</w:t>
      </w:r>
      <w:r>
        <w:rPr>
          <w:rFonts w:eastAsia="宋体"/>
          <w:b w:val="0"/>
          <w:bCs/>
          <w:szCs w:val="24"/>
          <w:lang w:eastAsia="zh-CN"/>
        </w:rPr>
        <w:t>s</w:t>
      </w:r>
      <w:r>
        <w:rPr>
          <w:b w:val="0"/>
          <w:bCs/>
          <w:szCs w:val="24"/>
        </w:rPr>
        <w:t>. Scale bar: 1um.</w:t>
      </w:r>
    </w:p>
    <w:p>
      <w:pPr>
        <w:pStyle w:val="44"/>
        <w:keepNext w:val="0"/>
        <w:keepLines w:val="0"/>
        <w:pageBreakBefore w:val="0"/>
        <w:kinsoku/>
        <w:wordWrap/>
        <w:overflowPunct/>
        <w:topLinePunct w:val="0"/>
        <w:bidi w:val="0"/>
        <w:snapToGrid/>
        <w:spacing w:line="480" w:lineRule="auto"/>
        <w:jc w:val="both"/>
        <w:textAlignment w:val="auto"/>
        <w:rPr>
          <w:b w:val="0"/>
          <w:bCs/>
          <w:szCs w:val="24"/>
        </w:rPr>
      </w:pPr>
    </w:p>
    <w:p>
      <w:pPr>
        <w:pStyle w:val="44"/>
        <w:keepNext w:val="0"/>
        <w:keepLines w:val="0"/>
        <w:pageBreakBefore w:val="0"/>
        <w:kinsoku/>
        <w:wordWrap/>
        <w:overflowPunct/>
        <w:topLinePunct w:val="0"/>
        <w:bidi w:val="0"/>
        <w:snapToGrid/>
        <w:spacing w:line="480" w:lineRule="auto"/>
        <w:jc w:val="both"/>
        <w:textAlignment w:val="auto"/>
        <w:rPr>
          <w:b w:val="0"/>
          <w:bCs/>
          <w:szCs w:val="24"/>
        </w:rPr>
      </w:pPr>
    </w:p>
    <w:p>
      <w:pPr>
        <w:pStyle w:val="44"/>
        <w:keepNext w:val="0"/>
        <w:keepLines w:val="0"/>
        <w:pageBreakBefore w:val="0"/>
        <w:kinsoku/>
        <w:wordWrap/>
        <w:overflowPunct/>
        <w:topLinePunct w:val="0"/>
        <w:bidi w:val="0"/>
        <w:snapToGrid/>
        <w:spacing w:line="480" w:lineRule="auto"/>
        <w:jc w:val="both"/>
        <w:textAlignment w:val="auto"/>
        <w:rPr>
          <w:b w:val="0"/>
          <w:bCs/>
          <w:szCs w:val="24"/>
        </w:rPr>
      </w:pPr>
    </w:p>
    <w:p>
      <w:pPr>
        <w:pStyle w:val="44"/>
        <w:keepNext w:val="0"/>
        <w:keepLines w:val="0"/>
        <w:pageBreakBefore w:val="0"/>
        <w:kinsoku/>
        <w:wordWrap/>
        <w:overflowPunct/>
        <w:topLinePunct w:val="0"/>
        <w:bidi w:val="0"/>
        <w:snapToGrid/>
        <w:spacing w:line="480" w:lineRule="auto"/>
        <w:jc w:val="both"/>
        <w:textAlignment w:val="auto"/>
        <w:rPr>
          <w:b w:val="0"/>
          <w:bCs/>
          <w:szCs w:val="24"/>
        </w:rPr>
      </w:pPr>
    </w:p>
    <w:p>
      <w:pPr>
        <w:pStyle w:val="44"/>
        <w:keepNext w:val="0"/>
        <w:keepLines w:val="0"/>
        <w:pageBreakBefore w:val="0"/>
        <w:kinsoku/>
        <w:wordWrap/>
        <w:overflowPunct/>
        <w:topLinePunct w:val="0"/>
        <w:bidi w:val="0"/>
        <w:snapToGrid/>
        <w:spacing w:line="480" w:lineRule="auto"/>
        <w:jc w:val="both"/>
        <w:textAlignment w:val="auto"/>
        <w:rPr>
          <w:b w:val="0"/>
          <w:bCs/>
          <w:szCs w:val="24"/>
        </w:rPr>
      </w:pPr>
    </w:p>
    <w:p>
      <w:pPr>
        <w:pStyle w:val="44"/>
        <w:keepNext w:val="0"/>
        <w:keepLines w:val="0"/>
        <w:pageBreakBefore w:val="0"/>
        <w:kinsoku/>
        <w:wordWrap/>
        <w:overflowPunct/>
        <w:topLinePunct w:val="0"/>
        <w:bidi w:val="0"/>
        <w:snapToGrid/>
        <w:spacing w:line="480" w:lineRule="auto"/>
        <w:jc w:val="both"/>
        <w:textAlignment w:val="auto"/>
        <w:rPr>
          <w:b w:val="0"/>
          <w:bCs/>
          <w:szCs w:val="24"/>
        </w:rPr>
      </w:pPr>
    </w:p>
    <w:p>
      <w:pPr>
        <w:pStyle w:val="44"/>
        <w:keepNext w:val="0"/>
        <w:keepLines w:val="0"/>
        <w:pageBreakBefore w:val="0"/>
        <w:kinsoku/>
        <w:wordWrap/>
        <w:overflowPunct/>
        <w:topLinePunct w:val="0"/>
        <w:bidi w:val="0"/>
        <w:snapToGrid/>
        <w:spacing w:line="480" w:lineRule="auto"/>
        <w:jc w:val="both"/>
        <w:textAlignment w:val="auto"/>
        <w:rPr>
          <w:b w:val="0"/>
          <w:bCs/>
          <w:szCs w:val="24"/>
        </w:rPr>
      </w:pPr>
    </w:p>
    <w:p>
      <w:pPr>
        <w:pStyle w:val="44"/>
        <w:keepNext w:val="0"/>
        <w:keepLines w:val="0"/>
        <w:pageBreakBefore w:val="0"/>
        <w:kinsoku/>
        <w:wordWrap/>
        <w:overflowPunct/>
        <w:topLinePunct w:val="0"/>
        <w:bidi w:val="0"/>
        <w:snapToGrid/>
        <w:spacing w:line="480" w:lineRule="auto"/>
        <w:jc w:val="both"/>
        <w:textAlignment w:val="auto"/>
        <w:rPr>
          <w:b w:val="0"/>
          <w:bCs/>
          <w:szCs w:val="24"/>
        </w:rPr>
      </w:pPr>
    </w:p>
    <w:p>
      <w:pPr>
        <w:pStyle w:val="44"/>
        <w:keepNext w:val="0"/>
        <w:keepLines w:val="0"/>
        <w:pageBreakBefore w:val="0"/>
        <w:kinsoku/>
        <w:wordWrap/>
        <w:overflowPunct/>
        <w:topLinePunct w:val="0"/>
        <w:bidi w:val="0"/>
        <w:snapToGrid/>
        <w:spacing w:line="480" w:lineRule="auto"/>
        <w:jc w:val="both"/>
        <w:textAlignment w:val="auto"/>
        <w:rPr>
          <w:b w:val="0"/>
          <w:bCs/>
          <w:szCs w:val="24"/>
        </w:rPr>
      </w:pPr>
    </w:p>
    <w:p>
      <w:pPr>
        <w:pStyle w:val="44"/>
        <w:keepNext w:val="0"/>
        <w:keepLines w:val="0"/>
        <w:pageBreakBefore w:val="0"/>
        <w:kinsoku/>
        <w:wordWrap/>
        <w:overflowPunct/>
        <w:topLinePunct w:val="0"/>
        <w:bidi w:val="0"/>
        <w:snapToGrid/>
        <w:spacing w:line="480" w:lineRule="auto"/>
        <w:jc w:val="both"/>
        <w:textAlignment w:val="auto"/>
        <w:rPr>
          <w:b w:val="0"/>
          <w:bCs/>
          <w:szCs w:val="24"/>
        </w:rPr>
      </w:pPr>
    </w:p>
    <w:p>
      <w:pPr>
        <w:pStyle w:val="44"/>
        <w:keepNext w:val="0"/>
        <w:keepLines w:val="0"/>
        <w:pageBreakBefore w:val="0"/>
        <w:kinsoku/>
        <w:wordWrap/>
        <w:overflowPunct/>
        <w:topLinePunct w:val="0"/>
        <w:bidi w:val="0"/>
        <w:snapToGrid/>
        <w:spacing w:line="480" w:lineRule="auto"/>
        <w:jc w:val="center"/>
        <w:textAlignment w:val="auto"/>
      </w:pPr>
      <w:r>
        <w:drawing>
          <wp:inline distT="0" distB="0" distL="114300" distR="114300">
            <wp:extent cx="3599815" cy="3118485"/>
            <wp:effectExtent l="0" t="0" r="635" b="5715"/>
            <wp:docPr id="2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pic:cNvPicPr>
                      <a:picLocks noChangeAspect="1"/>
                    </pic:cNvPicPr>
                  </pic:nvPicPr>
                  <pic:blipFill>
                    <a:blip r:embed="rId8"/>
                    <a:stretch>
                      <a:fillRect/>
                    </a:stretch>
                  </pic:blipFill>
                  <pic:spPr>
                    <a:xfrm>
                      <a:off x="0" y="0"/>
                      <a:ext cx="3599815" cy="3118485"/>
                    </a:xfrm>
                    <a:prstGeom prst="rect">
                      <a:avLst/>
                    </a:prstGeom>
                    <a:noFill/>
                    <a:ln>
                      <a:noFill/>
                    </a:ln>
                  </pic:spPr>
                </pic:pic>
              </a:graphicData>
            </a:graphic>
          </wp:inline>
        </w:drawing>
      </w:r>
    </w:p>
    <w:p>
      <w:pPr>
        <w:pStyle w:val="43"/>
        <w:keepNext w:val="0"/>
        <w:keepLines w:val="0"/>
        <w:pageBreakBefore w:val="0"/>
        <w:kinsoku/>
        <w:wordWrap/>
        <w:overflowPunct/>
        <w:topLinePunct w:val="0"/>
        <w:bidi w:val="0"/>
        <w:snapToGrid/>
        <w:spacing w:before="0" w:after="0" w:line="480" w:lineRule="auto"/>
        <w:jc w:val="both"/>
        <w:textAlignment w:val="auto"/>
        <w:rPr>
          <w:rFonts w:ascii="Times" w:hAnsi="Times" w:eastAsia="宋体"/>
          <w:sz w:val="24"/>
          <w:szCs w:val="24"/>
          <w:lang w:val="en-US" w:eastAsia="zh-CN"/>
        </w:rPr>
      </w:pPr>
      <w:r>
        <w:rPr>
          <w:rFonts w:ascii="Times" w:hAnsi="Times"/>
          <w:bCs/>
          <w:sz w:val="24"/>
          <w:szCs w:val="24"/>
        </w:rPr>
        <w:t>Figure S</w:t>
      </w:r>
      <w:r>
        <w:rPr>
          <w:rFonts w:ascii="Times" w:hAnsi="Times" w:eastAsia="宋体"/>
          <w:bCs/>
          <w:sz w:val="24"/>
          <w:szCs w:val="24"/>
          <w:lang w:val="en-US" w:eastAsia="zh-CN"/>
        </w:rPr>
        <w:t xml:space="preserve">2 </w:t>
      </w:r>
      <w:r>
        <w:rPr>
          <w:rFonts w:ascii="Times" w:hAnsi="Times"/>
          <w:b w:val="0"/>
          <w:sz w:val="24"/>
          <w:szCs w:val="24"/>
          <w:lang w:eastAsia="zh-CN"/>
        </w:rPr>
        <w:t xml:space="preserve"> the wide-angle X-ray scattering (WAXS) of P(AMPS-AM)-Collagen ionogels.</w:t>
      </w:r>
    </w:p>
    <w:p>
      <w:pPr>
        <w:pStyle w:val="44"/>
        <w:keepNext w:val="0"/>
        <w:keepLines w:val="0"/>
        <w:pageBreakBefore w:val="0"/>
        <w:kinsoku/>
        <w:wordWrap/>
        <w:overflowPunct/>
        <w:topLinePunct w:val="0"/>
        <w:bidi w:val="0"/>
        <w:snapToGrid/>
        <w:spacing w:line="480" w:lineRule="auto"/>
        <w:jc w:val="both"/>
        <w:textAlignment w:val="auto"/>
        <w:rPr>
          <w:lang w:val="de-DE"/>
        </w:rPr>
      </w:pPr>
    </w:p>
    <w:p>
      <w:pPr>
        <w:pStyle w:val="44"/>
        <w:keepNext w:val="0"/>
        <w:keepLines w:val="0"/>
        <w:pageBreakBefore w:val="0"/>
        <w:kinsoku/>
        <w:wordWrap/>
        <w:overflowPunct/>
        <w:topLinePunct w:val="0"/>
        <w:bidi w:val="0"/>
        <w:snapToGrid/>
        <w:spacing w:line="480" w:lineRule="auto"/>
        <w:jc w:val="both"/>
        <w:textAlignment w:val="auto"/>
        <w:rPr>
          <w:lang w:val="de-DE"/>
        </w:rPr>
      </w:pPr>
    </w:p>
    <w:p>
      <w:pPr>
        <w:pStyle w:val="44"/>
        <w:keepNext w:val="0"/>
        <w:keepLines w:val="0"/>
        <w:pageBreakBefore w:val="0"/>
        <w:kinsoku/>
        <w:wordWrap/>
        <w:overflowPunct/>
        <w:topLinePunct w:val="0"/>
        <w:bidi w:val="0"/>
        <w:snapToGrid/>
        <w:spacing w:line="480" w:lineRule="auto"/>
        <w:jc w:val="both"/>
        <w:textAlignment w:val="auto"/>
        <w:rPr>
          <w:lang w:val="de-DE"/>
        </w:rPr>
      </w:pPr>
    </w:p>
    <w:p>
      <w:pPr>
        <w:pStyle w:val="44"/>
        <w:keepNext w:val="0"/>
        <w:keepLines w:val="0"/>
        <w:pageBreakBefore w:val="0"/>
        <w:kinsoku/>
        <w:wordWrap/>
        <w:overflowPunct/>
        <w:topLinePunct w:val="0"/>
        <w:bidi w:val="0"/>
        <w:snapToGrid/>
        <w:spacing w:line="480" w:lineRule="auto"/>
        <w:jc w:val="both"/>
        <w:textAlignment w:val="auto"/>
        <w:rPr>
          <w:lang w:val="de-DE"/>
        </w:rPr>
      </w:pPr>
    </w:p>
    <w:p>
      <w:pPr>
        <w:pStyle w:val="44"/>
        <w:keepNext w:val="0"/>
        <w:keepLines w:val="0"/>
        <w:pageBreakBefore w:val="0"/>
        <w:kinsoku/>
        <w:wordWrap/>
        <w:overflowPunct/>
        <w:topLinePunct w:val="0"/>
        <w:bidi w:val="0"/>
        <w:snapToGrid/>
        <w:spacing w:line="480" w:lineRule="auto"/>
        <w:jc w:val="both"/>
        <w:textAlignment w:val="auto"/>
        <w:rPr>
          <w:lang w:val="de-DE"/>
        </w:rPr>
      </w:pPr>
    </w:p>
    <w:p>
      <w:pPr>
        <w:pStyle w:val="44"/>
        <w:keepNext w:val="0"/>
        <w:keepLines w:val="0"/>
        <w:pageBreakBefore w:val="0"/>
        <w:kinsoku/>
        <w:wordWrap/>
        <w:overflowPunct/>
        <w:topLinePunct w:val="0"/>
        <w:bidi w:val="0"/>
        <w:snapToGrid/>
        <w:spacing w:line="480" w:lineRule="auto"/>
        <w:jc w:val="both"/>
        <w:textAlignment w:val="auto"/>
        <w:rPr>
          <w:lang w:val="de-DE"/>
        </w:rPr>
      </w:pPr>
    </w:p>
    <w:p>
      <w:pPr>
        <w:pStyle w:val="44"/>
        <w:keepNext w:val="0"/>
        <w:keepLines w:val="0"/>
        <w:pageBreakBefore w:val="0"/>
        <w:kinsoku/>
        <w:wordWrap/>
        <w:overflowPunct/>
        <w:topLinePunct w:val="0"/>
        <w:bidi w:val="0"/>
        <w:snapToGrid/>
        <w:spacing w:line="480" w:lineRule="auto"/>
        <w:jc w:val="both"/>
        <w:textAlignment w:val="auto"/>
        <w:rPr>
          <w:lang w:val="de-DE"/>
        </w:rPr>
      </w:pPr>
    </w:p>
    <w:p>
      <w:pPr>
        <w:pStyle w:val="44"/>
        <w:keepNext w:val="0"/>
        <w:keepLines w:val="0"/>
        <w:pageBreakBefore w:val="0"/>
        <w:kinsoku/>
        <w:wordWrap/>
        <w:overflowPunct/>
        <w:topLinePunct w:val="0"/>
        <w:bidi w:val="0"/>
        <w:snapToGrid/>
        <w:spacing w:line="480" w:lineRule="auto"/>
        <w:jc w:val="both"/>
        <w:textAlignment w:val="auto"/>
        <w:rPr>
          <w:lang w:val="de-DE"/>
        </w:rPr>
      </w:pPr>
    </w:p>
    <w:p>
      <w:pPr>
        <w:pStyle w:val="44"/>
        <w:keepNext w:val="0"/>
        <w:keepLines w:val="0"/>
        <w:pageBreakBefore w:val="0"/>
        <w:kinsoku/>
        <w:wordWrap/>
        <w:overflowPunct/>
        <w:topLinePunct w:val="0"/>
        <w:bidi w:val="0"/>
        <w:snapToGrid/>
        <w:spacing w:line="480" w:lineRule="auto"/>
        <w:jc w:val="both"/>
        <w:textAlignment w:val="auto"/>
        <w:rPr>
          <w:lang w:val="de-DE"/>
        </w:rPr>
      </w:pPr>
    </w:p>
    <w:p>
      <w:pPr>
        <w:pStyle w:val="44"/>
        <w:keepNext w:val="0"/>
        <w:keepLines w:val="0"/>
        <w:pageBreakBefore w:val="0"/>
        <w:kinsoku/>
        <w:wordWrap/>
        <w:overflowPunct/>
        <w:topLinePunct w:val="0"/>
        <w:bidi w:val="0"/>
        <w:snapToGrid/>
        <w:spacing w:line="480" w:lineRule="auto"/>
        <w:jc w:val="center"/>
        <w:textAlignment w:val="auto"/>
        <w:rPr>
          <w:szCs w:val="24"/>
        </w:rPr>
      </w:pPr>
      <w:r>
        <w:rPr>
          <w:szCs w:val="24"/>
        </w:rPr>
        <w:drawing>
          <wp:inline distT="0" distB="0" distL="114300" distR="114300">
            <wp:extent cx="2844165" cy="2492375"/>
            <wp:effectExtent l="0" t="0" r="635" b="9525"/>
            <wp:docPr id="2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1"/>
                    <pic:cNvPicPr>
                      <a:picLocks noChangeAspect="1"/>
                    </pic:cNvPicPr>
                  </pic:nvPicPr>
                  <pic:blipFill>
                    <a:blip r:embed="rId9"/>
                    <a:stretch>
                      <a:fillRect/>
                    </a:stretch>
                  </pic:blipFill>
                  <pic:spPr>
                    <a:xfrm>
                      <a:off x="0" y="0"/>
                      <a:ext cx="2844165" cy="2492375"/>
                    </a:xfrm>
                    <a:prstGeom prst="rect">
                      <a:avLst/>
                    </a:prstGeom>
                    <a:noFill/>
                    <a:ln>
                      <a:noFill/>
                    </a:ln>
                  </pic:spPr>
                </pic:pic>
              </a:graphicData>
            </a:graphic>
          </wp:inline>
        </w:drawing>
      </w:r>
      <w:r>
        <w:rPr>
          <w:szCs w:val="24"/>
        </w:rPr>
        <w:drawing>
          <wp:inline distT="0" distB="0" distL="114300" distR="114300">
            <wp:extent cx="2844165" cy="2538730"/>
            <wp:effectExtent l="0" t="0" r="13335" b="1397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0"/>
                    <a:stretch>
                      <a:fillRect/>
                    </a:stretch>
                  </pic:blipFill>
                  <pic:spPr>
                    <a:xfrm>
                      <a:off x="0" y="0"/>
                      <a:ext cx="2844165" cy="2538730"/>
                    </a:xfrm>
                    <a:prstGeom prst="rect">
                      <a:avLst/>
                    </a:prstGeom>
                    <a:noFill/>
                    <a:ln>
                      <a:noFill/>
                    </a:ln>
                  </pic:spPr>
                </pic:pic>
              </a:graphicData>
            </a:graphic>
          </wp:inline>
        </w:drawing>
      </w:r>
    </w:p>
    <w:p>
      <w:pPr>
        <w:pStyle w:val="45"/>
        <w:keepNext w:val="0"/>
        <w:keepLines w:val="0"/>
        <w:pageBreakBefore w:val="0"/>
        <w:kinsoku/>
        <w:wordWrap/>
        <w:overflowPunct/>
        <w:topLinePunct w:val="0"/>
        <w:bidi w:val="0"/>
        <w:snapToGrid/>
        <w:spacing w:before="0" w:after="0" w:line="480" w:lineRule="auto"/>
        <w:jc w:val="both"/>
        <w:textAlignment w:val="auto"/>
        <w:rPr>
          <w:rFonts w:ascii="Times" w:hAnsi="Times" w:eastAsia="MS Mincho"/>
          <w:b/>
          <w:sz w:val="24"/>
          <w:szCs w:val="24"/>
        </w:rPr>
      </w:pPr>
      <w:r>
        <w:rPr>
          <w:rFonts w:ascii="Times" w:hAnsi="Times" w:eastAsia="MS Mincho"/>
          <w:b/>
          <w:sz w:val="24"/>
          <w:szCs w:val="24"/>
        </w:rPr>
        <w:t>Figure S</w:t>
      </w:r>
      <w:r>
        <w:rPr>
          <w:rFonts w:ascii="Times" w:hAnsi="Times" w:eastAsia="宋体"/>
          <w:b/>
          <w:sz w:val="24"/>
          <w:szCs w:val="24"/>
          <w:lang w:val="en-US" w:eastAsia="zh-CN"/>
        </w:rPr>
        <w:t>3</w:t>
      </w:r>
      <w:r>
        <w:rPr>
          <w:rFonts w:ascii="Times" w:hAnsi="Times" w:eastAsia="MS Mincho"/>
          <w:b/>
          <w:sz w:val="24"/>
          <w:szCs w:val="24"/>
        </w:rPr>
        <w:t xml:space="preserve"> </w:t>
      </w:r>
      <w:r>
        <w:rPr>
          <w:rFonts w:ascii="Times" w:hAnsi="Times"/>
          <w:sz w:val="24"/>
          <w:szCs w:val="24"/>
          <w:lang w:eastAsia="zh-CN"/>
        </w:rPr>
        <w:t>The small-angle X-ray scattering (SAXS) measurements of P(AMPS-AM)-Collagen and P(AMPS-AM) ionogels</w:t>
      </w:r>
      <w:r>
        <w:rPr>
          <w:rFonts w:ascii="Times" w:hAnsi="Times"/>
          <w:sz w:val="24"/>
          <w:szCs w:val="24"/>
          <w:lang w:val="en-US" w:eastAsia="zh-CN"/>
        </w:rPr>
        <w:t xml:space="preserve"> and </w:t>
      </w:r>
      <w:r>
        <w:rPr>
          <w:rFonts w:ascii="Times" w:hAnsi="Times" w:eastAsia="MS Mincho"/>
          <w:bCs/>
          <w:sz w:val="24"/>
          <w:szCs w:val="24"/>
        </w:rPr>
        <w:t>WAXS peak splitting processing of P(AMPS-AM)-Collagen ionogel</w:t>
      </w: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center"/>
        <w:textAlignment w:val="auto"/>
        <w:rPr>
          <w:szCs w:val="24"/>
        </w:rPr>
      </w:pPr>
      <w:r>
        <w:rPr>
          <w:szCs w:val="24"/>
        </w:rPr>
        <w:drawing>
          <wp:inline distT="0" distB="0" distL="114300" distR="114300">
            <wp:extent cx="2879725" cy="2514600"/>
            <wp:effectExtent l="0" t="0" r="3175" b="0"/>
            <wp:docPr id="9" name="图片 1" descr="D:\DESK 董韦良\离子凝胶相分离机理\不同配方XRD.png不同配方X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D:\DESK 董韦良\离子凝胶相分离机理\不同配方XRD.png不同配方XRD"/>
                    <pic:cNvPicPr>
                      <a:picLocks noChangeAspect="1"/>
                    </pic:cNvPicPr>
                  </pic:nvPicPr>
                  <pic:blipFill>
                    <a:blip r:embed="rId11"/>
                    <a:srcRect l="12392" t="9190" r="12283" b="4863"/>
                    <a:stretch>
                      <a:fillRect/>
                    </a:stretch>
                  </pic:blipFill>
                  <pic:spPr>
                    <a:xfrm>
                      <a:off x="0" y="0"/>
                      <a:ext cx="2879725" cy="2514600"/>
                    </a:xfrm>
                    <a:prstGeom prst="rect">
                      <a:avLst/>
                    </a:prstGeom>
                    <a:noFill/>
                    <a:ln>
                      <a:noFill/>
                    </a:ln>
                  </pic:spPr>
                </pic:pic>
              </a:graphicData>
            </a:graphic>
          </wp:inline>
        </w:drawing>
      </w:r>
    </w:p>
    <w:p>
      <w:pPr>
        <w:keepNext w:val="0"/>
        <w:keepLines w:val="0"/>
        <w:pageBreakBefore w:val="0"/>
        <w:kinsoku/>
        <w:wordWrap/>
        <w:overflowPunct/>
        <w:topLinePunct w:val="0"/>
        <w:bidi w:val="0"/>
        <w:snapToGrid/>
        <w:spacing w:line="480" w:lineRule="auto"/>
        <w:jc w:val="both"/>
        <w:textAlignment w:val="auto"/>
        <w:rPr>
          <w:rFonts w:eastAsia="MS Mincho"/>
          <w:bCs/>
          <w:szCs w:val="24"/>
          <w:lang w:val="en-GB" w:eastAsia="ja-JP"/>
        </w:rPr>
      </w:pPr>
      <w:r>
        <w:rPr>
          <w:rFonts w:eastAsia="MS Mincho"/>
          <w:b/>
          <w:szCs w:val="24"/>
          <w:lang w:val="en-GB" w:eastAsia="ja-JP"/>
        </w:rPr>
        <w:t>Figure S</w:t>
      </w:r>
      <w:r>
        <w:rPr>
          <w:rFonts w:eastAsia="宋体"/>
          <w:b/>
          <w:szCs w:val="24"/>
          <w:lang w:eastAsia="zh-CN"/>
        </w:rPr>
        <w:t>4</w:t>
      </w:r>
      <w:r>
        <w:rPr>
          <w:rFonts w:eastAsia="MS Mincho"/>
          <w:b/>
          <w:szCs w:val="24"/>
          <w:lang w:val="en-GB" w:eastAsia="ja-JP"/>
        </w:rPr>
        <w:t xml:space="preserve"> </w:t>
      </w:r>
      <w:r>
        <w:rPr>
          <w:rFonts w:eastAsia="MS Mincho"/>
          <w:bCs/>
          <w:szCs w:val="24"/>
          <w:lang w:val="en-GB" w:eastAsia="ja-JP"/>
        </w:rPr>
        <w:t xml:space="preserve">XRD curves of </w:t>
      </w:r>
      <w:r>
        <w:rPr>
          <w:rFonts w:eastAsia="MS Mincho"/>
          <w:bCs/>
          <w:szCs w:val="24"/>
          <w:lang w:eastAsia="zh-CN"/>
        </w:rPr>
        <w:t xml:space="preserve">the </w:t>
      </w:r>
      <w:r>
        <w:rPr>
          <w:rFonts w:eastAsia="MS Mincho"/>
          <w:bCs/>
          <w:szCs w:val="24"/>
          <w:lang w:val="en-GB" w:eastAsia="ja-JP"/>
        </w:rPr>
        <w:t>ionogels with different formulations.</w:t>
      </w: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center"/>
        <w:textAlignment w:val="auto"/>
        <w:rPr>
          <w:szCs w:val="24"/>
        </w:rPr>
      </w:pPr>
      <w:r>
        <w:rPr>
          <w:szCs w:val="24"/>
        </w:rPr>
        <w:drawing>
          <wp:inline distT="0" distB="0" distL="114300" distR="114300">
            <wp:extent cx="3599815" cy="3138170"/>
            <wp:effectExtent l="0" t="0" r="635" b="508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12"/>
                    <a:stretch>
                      <a:fillRect/>
                    </a:stretch>
                  </pic:blipFill>
                  <pic:spPr>
                    <a:xfrm>
                      <a:off x="0" y="0"/>
                      <a:ext cx="3599815" cy="3138170"/>
                    </a:xfrm>
                    <a:prstGeom prst="rect">
                      <a:avLst/>
                    </a:prstGeom>
                    <a:noFill/>
                    <a:ln>
                      <a:noFill/>
                    </a:ln>
                  </pic:spPr>
                </pic:pic>
              </a:graphicData>
            </a:graphic>
          </wp:inline>
        </w:drawing>
      </w:r>
    </w:p>
    <w:p>
      <w:pPr>
        <w:pStyle w:val="45"/>
        <w:keepNext w:val="0"/>
        <w:keepLines w:val="0"/>
        <w:pageBreakBefore w:val="0"/>
        <w:kinsoku/>
        <w:wordWrap/>
        <w:overflowPunct/>
        <w:topLinePunct w:val="0"/>
        <w:bidi w:val="0"/>
        <w:snapToGrid/>
        <w:spacing w:before="0" w:after="0" w:line="480" w:lineRule="auto"/>
        <w:jc w:val="both"/>
        <w:textAlignment w:val="auto"/>
        <w:rPr>
          <w:rFonts w:ascii="Times" w:hAnsi="Times" w:eastAsia="MS Mincho"/>
          <w:b/>
          <w:sz w:val="24"/>
          <w:szCs w:val="24"/>
        </w:rPr>
      </w:pPr>
      <w:r>
        <w:rPr>
          <w:rFonts w:ascii="Times" w:hAnsi="Times" w:eastAsia="MS Mincho"/>
          <w:b/>
          <w:sz w:val="24"/>
          <w:szCs w:val="24"/>
        </w:rPr>
        <w:t>Figure S</w:t>
      </w:r>
      <w:r>
        <w:rPr>
          <w:rFonts w:ascii="Times" w:hAnsi="Times"/>
          <w:b/>
          <w:sz w:val="24"/>
          <w:szCs w:val="24"/>
          <w:lang w:val="en-US" w:eastAsia="zh-CN"/>
        </w:rPr>
        <w:t>5</w:t>
      </w:r>
      <w:r>
        <w:rPr>
          <w:rFonts w:ascii="Times" w:hAnsi="Times" w:eastAsia="MS Mincho"/>
          <w:b/>
          <w:sz w:val="24"/>
          <w:szCs w:val="24"/>
        </w:rPr>
        <w:t xml:space="preserve"> </w:t>
      </w:r>
      <w:r>
        <w:rPr>
          <w:rFonts w:ascii="Times" w:hAnsi="Times" w:eastAsia="MS Mincho"/>
          <w:bCs/>
          <w:sz w:val="24"/>
          <w:szCs w:val="24"/>
        </w:rPr>
        <w:t>DSC curve</w:t>
      </w:r>
      <w:r>
        <w:rPr>
          <w:rFonts w:ascii="Times" w:hAnsi="Times" w:eastAsia="MS Mincho"/>
          <w:bCs/>
          <w:sz w:val="24"/>
          <w:szCs w:val="24"/>
          <w:lang w:val="en-US" w:eastAsia="zh-CN"/>
        </w:rPr>
        <w:t>s</w:t>
      </w:r>
      <w:r>
        <w:rPr>
          <w:rFonts w:ascii="Times" w:hAnsi="Times" w:eastAsia="MS Mincho"/>
          <w:bCs/>
          <w:sz w:val="24"/>
          <w:szCs w:val="24"/>
        </w:rPr>
        <w:t xml:space="preserve"> </w:t>
      </w:r>
      <w:r>
        <w:rPr>
          <w:rFonts w:ascii="Times" w:hAnsi="Times" w:eastAsia="MS Mincho"/>
          <w:bCs/>
          <w:sz w:val="24"/>
          <w:szCs w:val="24"/>
          <w:lang w:val="en-US" w:eastAsia="zh-CN"/>
        </w:rPr>
        <w:t xml:space="preserve">of the </w:t>
      </w:r>
      <w:r>
        <w:rPr>
          <w:rFonts w:ascii="Times" w:hAnsi="Times" w:eastAsia="MS Mincho"/>
          <w:bCs/>
          <w:sz w:val="24"/>
          <w:szCs w:val="24"/>
        </w:rPr>
        <w:t>ionogels</w:t>
      </w:r>
      <w:r>
        <w:rPr>
          <w:rFonts w:ascii="Times" w:hAnsi="Times" w:eastAsia="MS Mincho"/>
          <w:bCs/>
          <w:sz w:val="24"/>
          <w:szCs w:val="24"/>
          <w:lang w:val="en-US" w:eastAsia="zh-CN"/>
        </w:rPr>
        <w:t xml:space="preserve"> without</w:t>
      </w:r>
      <w:r>
        <w:rPr>
          <w:rFonts w:ascii="Times" w:hAnsi="Times" w:eastAsia="MS Mincho"/>
          <w:bCs/>
          <w:sz w:val="24"/>
          <w:szCs w:val="24"/>
        </w:rPr>
        <w:t xml:space="preserve"> one of the ingredients with the scanning rate of 10°C min</w:t>
      </w:r>
      <w:r>
        <w:rPr>
          <w:rFonts w:ascii="Times" w:hAnsi="Times" w:eastAsia="MS Mincho"/>
          <w:bCs/>
          <w:sz w:val="24"/>
          <w:szCs w:val="24"/>
          <w:vertAlign w:val="superscript"/>
        </w:rPr>
        <w:t>-1</w:t>
      </w:r>
      <w:r>
        <w:rPr>
          <w:rFonts w:ascii="Times" w:hAnsi="Times" w:eastAsia="MS Mincho"/>
          <w:bCs/>
          <w:sz w:val="24"/>
          <w:szCs w:val="24"/>
        </w:rPr>
        <w:t>.</w:t>
      </w: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4"/>
        <w:keepNext w:val="0"/>
        <w:keepLines w:val="0"/>
        <w:pageBreakBefore w:val="0"/>
        <w:kinsoku/>
        <w:wordWrap/>
        <w:overflowPunct/>
        <w:topLinePunct w:val="0"/>
        <w:bidi w:val="0"/>
        <w:snapToGrid/>
        <w:spacing w:line="480" w:lineRule="auto"/>
        <w:jc w:val="center"/>
        <w:textAlignment w:val="auto"/>
        <w:rPr>
          <w:szCs w:val="24"/>
        </w:rPr>
      </w:pPr>
      <w:r>
        <w:rPr>
          <w:szCs w:val="24"/>
        </w:rPr>
        <w:drawing>
          <wp:inline distT="0" distB="0" distL="114300" distR="114300">
            <wp:extent cx="5723890" cy="2314575"/>
            <wp:effectExtent l="0" t="0" r="3810" b="9525"/>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13"/>
                    <a:stretch>
                      <a:fillRect/>
                    </a:stretch>
                  </pic:blipFill>
                  <pic:spPr>
                    <a:xfrm>
                      <a:off x="0" y="0"/>
                      <a:ext cx="5723890" cy="2314575"/>
                    </a:xfrm>
                    <a:prstGeom prst="rect">
                      <a:avLst/>
                    </a:prstGeom>
                    <a:noFill/>
                    <a:ln>
                      <a:noFill/>
                    </a:ln>
                  </pic:spPr>
                </pic:pic>
              </a:graphicData>
            </a:graphic>
          </wp:inline>
        </w:drawing>
      </w:r>
    </w:p>
    <w:p>
      <w:pPr>
        <w:pStyle w:val="44"/>
        <w:keepNext w:val="0"/>
        <w:keepLines w:val="0"/>
        <w:pageBreakBefore w:val="0"/>
        <w:kinsoku/>
        <w:wordWrap/>
        <w:overflowPunct/>
        <w:topLinePunct w:val="0"/>
        <w:bidi w:val="0"/>
        <w:snapToGrid/>
        <w:spacing w:line="480" w:lineRule="auto"/>
        <w:jc w:val="both"/>
        <w:textAlignment w:val="auto"/>
        <w:rPr>
          <w:rFonts w:eastAsia="MS Mincho"/>
          <w:b w:val="0"/>
          <w:bCs/>
          <w:szCs w:val="24"/>
          <w:lang w:val="en-GB" w:eastAsia="ja-JP"/>
        </w:rPr>
      </w:pPr>
      <w:r>
        <w:rPr>
          <w:rFonts w:eastAsia="MS Mincho"/>
          <w:szCs w:val="24"/>
          <w:lang w:val="en-GB" w:eastAsia="ja-JP"/>
        </w:rPr>
        <w:t>Figure S</w:t>
      </w:r>
      <w:r>
        <w:rPr>
          <w:szCs w:val="24"/>
          <w:lang w:eastAsia="zh-CN"/>
        </w:rPr>
        <w:t>6</w:t>
      </w:r>
      <w:r>
        <w:rPr>
          <w:rFonts w:eastAsia="MS Mincho"/>
          <w:szCs w:val="24"/>
          <w:lang w:val="en-GB" w:eastAsia="ja-JP"/>
        </w:rPr>
        <w:t xml:space="preserve"> </w:t>
      </w:r>
      <w:r>
        <w:rPr>
          <w:rFonts w:eastAsia="MS Mincho"/>
          <w:b w:val="0"/>
          <w:bCs/>
          <w:szCs w:val="24"/>
          <w:lang w:val="en-GB" w:eastAsia="ja-JP"/>
        </w:rPr>
        <w:t xml:space="preserve">TGA curves </w:t>
      </w:r>
      <w:r>
        <w:rPr>
          <w:rFonts w:eastAsia="MS Mincho"/>
          <w:b w:val="0"/>
          <w:bCs/>
          <w:szCs w:val="24"/>
          <w:lang w:eastAsia="zh-CN"/>
        </w:rPr>
        <w:t xml:space="preserve">of the </w:t>
      </w:r>
      <w:r>
        <w:rPr>
          <w:rFonts w:eastAsia="MS Mincho"/>
          <w:b w:val="0"/>
          <w:bCs/>
          <w:szCs w:val="24"/>
          <w:lang w:val="en-GB" w:eastAsia="ja-JP"/>
        </w:rPr>
        <w:t>ionogels</w:t>
      </w:r>
      <w:r>
        <w:rPr>
          <w:rFonts w:eastAsia="MS Mincho"/>
          <w:b w:val="0"/>
          <w:bCs/>
          <w:szCs w:val="24"/>
          <w:lang w:eastAsia="zh-CN"/>
        </w:rPr>
        <w:t xml:space="preserve"> without one or both components</w:t>
      </w:r>
      <w:r>
        <w:rPr>
          <w:rFonts w:eastAsia="MS Mincho"/>
          <w:b w:val="0"/>
          <w:bCs/>
          <w:szCs w:val="24"/>
          <w:lang w:val="en-GB" w:eastAsia="ja-JP"/>
        </w:rPr>
        <w:t xml:space="preserve"> show</w:t>
      </w:r>
      <w:r>
        <w:rPr>
          <w:rFonts w:eastAsia="MS Mincho"/>
          <w:b w:val="0"/>
          <w:bCs/>
          <w:szCs w:val="24"/>
          <w:lang w:eastAsia="zh-CN"/>
        </w:rPr>
        <w:t>ing</w:t>
      </w:r>
      <w:r>
        <w:rPr>
          <w:rFonts w:eastAsia="MS Mincho"/>
          <w:b w:val="0"/>
          <w:bCs/>
          <w:szCs w:val="24"/>
          <w:lang w:val="en-GB" w:eastAsia="ja-JP"/>
        </w:rPr>
        <w:t xml:space="preserve"> a decomposition temperature of 210℃.</w:t>
      </w:r>
    </w:p>
    <w:p>
      <w:pPr>
        <w:pStyle w:val="44"/>
        <w:keepNext w:val="0"/>
        <w:keepLines w:val="0"/>
        <w:pageBreakBefore w:val="0"/>
        <w:kinsoku/>
        <w:wordWrap/>
        <w:overflowPunct/>
        <w:topLinePunct w:val="0"/>
        <w:bidi w:val="0"/>
        <w:snapToGrid/>
        <w:spacing w:line="480" w:lineRule="auto"/>
        <w:jc w:val="both"/>
        <w:textAlignment w:val="auto"/>
        <w:rPr>
          <w:rFonts w:eastAsia="MS Mincho"/>
          <w:b w:val="0"/>
          <w:bCs/>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rFonts w:eastAsia="MS Mincho"/>
          <w:b w:val="0"/>
          <w:bCs/>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rFonts w:eastAsia="MS Mincho"/>
          <w:b w:val="0"/>
          <w:bCs/>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rFonts w:eastAsia="MS Mincho"/>
          <w:b w:val="0"/>
          <w:bCs/>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rFonts w:eastAsia="MS Mincho"/>
          <w:b w:val="0"/>
          <w:bCs/>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rFonts w:eastAsia="MS Mincho"/>
          <w:b w:val="0"/>
          <w:bCs/>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rFonts w:eastAsia="MS Mincho"/>
          <w:b w:val="0"/>
          <w:bCs/>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rFonts w:eastAsia="MS Mincho"/>
          <w:b w:val="0"/>
          <w:bCs/>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rFonts w:eastAsia="MS Mincho"/>
          <w:b w:val="0"/>
          <w:bCs/>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rFonts w:eastAsia="MS Mincho"/>
          <w:b w:val="0"/>
          <w:bCs/>
          <w:szCs w:val="24"/>
          <w:lang w:val="en-GB" w:eastAsia="ja-JP"/>
        </w:rPr>
      </w:pPr>
    </w:p>
    <w:p>
      <w:pPr>
        <w:pStyle w:val="44"/>
        <w:keepNext w:val="0"/>
        <w:keepLines w:val="0"/>
        <w:pageBreakBefore w:val="0"/>
        <w:kinsoku/>
        <w:wordWrap/>
        <w:overflowPunct/>
        <w:topLinePunct w:val="0"/>
        <w:bidi w:val="0"/>
        <w:snapToGrid/>
        <w:spacing w:line="480" w:lineRule="auto"/>
        <w:jc w:val="center"/>
        <w:textAlignment w:val="auto"/>
        <w:rPr>
          <w:szCs w:val="24"/>
        </w:rPr>
      </w:pPr>
      <w:r>
        <w:rPr>
          <w:szCs w:val="24"/>
        </w:rPr>
        <w:drawing>
          <wp:inline distT="0" distB="0" distL="114300" distR="114300">
            <wp:extent cx="3959860" cy="2900680"/>
            <wp:effectExtent l="0" t="0" r="2540" b="762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14"/>
                    <a:stretch>
                      <a:fillRect/>
                    </a:stretch>
                  </pic:blipFill>
                  <pic:spPr>
                    <a:xfrm>
                      <a:off x="0" y="0"/>
                      <a:ext cx="3959860" cy="2900680"/>
                    </a:xfrm>
                    <a:prstGeom prst="rect">
                      <a:avLst/>
                    </a:prstGeom>
                    <a:noFill/>
                    <a:ln>
                      <a:noFill/>
                    </a:ln>
                  </pic:spPr>
                </pic:pic>
              </a:graphicData>
            </a:graphic>
          </wp:inline>
        </w:drawing>
      </w:r>
    </w:p>
    <w:p>
      <w:pPr>
        <w:pStyle w:val="45"/>
        <w:keepNext w:val="0"/>
        <w:keepLines w:val="0"/>
        <w:pageBreakBefore w:val="0"/>
        <w:kinsoku/>
        <w:wordWrap/>
        <w:overflowPunct/>
        <w:topLinePunct w:val="0"/>
        <w:bidi w:val="0"/>
        <w:snapToGrid/>
        <w:spacing w:before="0" w:after="0" w:line="480" w:lineRule="auto"/>
        <w:jc w:val="both"/>
        <w:textAlignment w:val="auto"/>
        <w:rPr>
          <w:rFonts w:ascii="Times" w:hAnsi="Times" w:eastAsia="MS Mincho"/>
          <w:b/>
          <w:sz w:val="24"/>
          <w:szCs w:val="24"/>
        </w:rPr>
      </w:pPr>
      <w:r>
        <w:rPr>
          <w:rFonts w:ascii="Times" w:hAnsi="Times" w:eastAsia="MS Mincho"/>
          <w:b/>
          <w:sz w:val="24"/>
          <w:szCs w:val="24"/>
        </w:rPr>
        <w:t>Figure S</w:t>
      </w:r>
      <w:r>
        <w:rPr>
          <w:rFonts w:ascii="Times" w:hAnsi="Times"/>
          <w:b/>
          <w:sz w:val="24"/>
          <w:szCs w:val="24"/>
          <w:lang w:val="en-US" w:eastAsia="zh-CN"/>
        </w:rPr>
        <w:t>7</w:t>
      </w:r>
      <w:r>
        <w:rPr>
          <w:rFonts w:ascii="Times" w:hAnsi="Times" w:eastAsia="MS Mincho"/>
          <w:b/>
          <w:sz w:val="24"/>
          <w:szCs w:val="24"/>
        </w:rPr>
        <w:t xml:space="preserve"> </w:t>
      </w:r>
      <w:r>
        <w:rPr>
          <w:rFonts w:ascii="Times" w:hAnsi="Times" w:eastAsia="MS Mincho"/>
          <w:bCs/>
          <w:sz w:val="24"/>
          <w:szCs w:val="24"/>
        </w:rPr>
        <w:t xml:space="preserve">Comparison of elongation at break and toughness of </w:t>
      </w:r>
      <w:r>
        <w:rPr>
          <w:rFonts w:ascii="Times" w:hAnsi="Times" w:eastAsia="MS Mincho"/>
          <w:bCs/>
          <w:sz w:val="24"/>
          <w:szCs w:val="24"/>
          <w:lang w:val="en-US" w:eastAsia="zh-CN"/>
        </w:rPr>
        <w:t xml:space="preserve">the </w:t>
      </w:r>
      <w:r>
        <w:rPr>
          <w:rFonts w:ascii="Times" w:hAnsi="Times" w:eastAsia="MS Mincho"/>
          <w:bCs/>
          <w:sz w:val="24"/>
          <w:szCs w:val="24"/>
        </w:rPr>
        <w:t>ionogels</w:t>
      </w:r>
      <w:r>
        <w:rPr>
          <w:rFonts w:ascii="Times" w:hAnsi="Times" w:eastAsia="MS Mincho"/>
          <w:bCs/>
          <w:sz w:val="24"/>
          <w:szCs w:val="24"/>
          <w:lang w:val="en-US" w:eastAsia="zh-CN"/>
        </w:rPr>
        <w:t xml:space="preserve"> </w:t>
      </w:r>
      <w:r>
        <w:rPr>
          <w:rFonts w:ascii="Times" w:hAnsi="Times" w:eastAsia="MS Mincho"/>
          <w:bCs/>
          <w:sz w:val="24"/>
          <w:szCs w:val="24"/>
        </w:rPr>
        <w:t>without Zn</w:t>
      </w:r>
      <w:r>
        <w:rPr>
          <w:rFonts w:ascii="Times" w:hAnsi="Times" w:eastAsia="MS Mincho"/>
          <w:bCs/>
          <w:sz w:val="24"/>
          <w:szCs w:val="24"/>
          <w:vertAlign w:val="superscript"/>
        </w:rPr>
        <w:t>2+</w:t>
      </w:r>
      <w:r>
        <w:rPr>
          <w:rFonts w:ascii="Times" w:hAnsi="Times" w:eastAsia="MS Mincho"/>
          <w:bCs/>
          <w:sz w:val="24"/>
          <w:szCs w:val="24"/>
        </w:rPr>
        <w:t xml:space="preserve"> and collagen, respectively.</w:t>
      </w: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center"/>
        <w:textAlignment w:val="auto"/>
        <w:rPr>
          <w:szCs w:val="24"/>
        </w:rPr>
      </w:pPr>
      <w:r>
        <w:rPr>
          <w:szCs w:val="24"/>
        </w:rPr>
        <w:drawing>
          <wp:inline distT="0" distB="0" distL="114300" distR="114300">
            <wp:extent cx="3239770" cy="1870075"/>
            <wp:effectExtent l="0" t="0" r="11430" b="9525"/>
            <wp:docPr id="1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4"/>
                    <pic:cNvPicPr>
                      <a:picLocks noChangeAspect="1"/>
                    </pic:cNvPicPr>
                  </pic:nvPicPr>
                  <pic:blipFill>
                    <a:blip r:embed="rId15"/>
                    <a:stretch>
                      <a:fillRect/>
                    </a:stretch>
                  </pic:blipFill>
                  <pic:spPr>
                    <a:xfrm>
                      <a:off x="0" y="0"/>
                      <a:ext cx="3239770" cy="1870075"/>
                    </a:xfrm>
                    <a:prstGeom prst="rect">
                      <a:avLst/>
                    </a:prstGeom>
                    <a:noFill/>
                    <a:ln>
                      <a:noFill/>
                    </a:ln>
                  </pic:spPr>
                </pic:pic>
              </a:graphicData>
            </a:graphic>
          </wp:inline>
        </w:drawing>
      </w:r>
    </w:p>
    <w:p>
      <w:pPr>
        <w:pStyle w:val="45"/>
        <w:keepNext w:val="0"/>
        <w:keepLines w:val="0"/>
        <w:pageBreakBefore w:val="0"/>
        <w:kinsoku/>
        <w:wordWrap/>
        <w:overflowPunct/>
        <w:topLinePunct w:val="0"/>
        <w:bidi w:val="0"/>
        <w:snapToGrid/>
        <w:spacing w:before="0" w:after="0" w:line="480" w:lineRule="auto"/>
        <w:jc w:val="both"/>
        <w:textAlignment w:val="auto"/>
        <w:rPr>
          <w:rFonts w:ascii="Times" w:hAnsi="Times" w:eastAsia="MS Mincho"/>
          <w:b/>
          <w:sz w:val="24"/>
          <w:szCs w:val="24"/>
          <w:lang w:val="en-US" w:eastAsia="zh-CN"/>
        </w:rPr>
      </w:pPr>
      <w:r>
        <w:rPr>
          <w:rFonts w:ascii="Times" w:hAnsi="Times" w:eastAsia="MS Mincho"/>
          <w:b/>
          <w:sz w:val="24"/>
          <w:szCs w:val="24"/>
        </w:rPr>
        <w:t>Figure S</w:t>
      </w:r>
      <w:r>
        <w:rPr>
          <w:rFonts w:ascii="Times" w:hAnsi="Times"/>
          <w:b/>
          <w:sz w:val="24"/>
          <w:szCs w:val="24"/>
          <w:lang w:val="en-US" w:eastAsia="zh-CN"/>
        </w:rPr>
        <w:t>8</w:t>
      </w:r>
      <w:r>
        <w:rPr>
          <w:rFonts w:ascii="Times" w:hAnsi="Times" w:eastAsia="MS Mincho"/>
          <w:b/>
          <w:sz w:val="24"/>
          <w:szCs w:val="24"/>
        </w:rPr>
        <w:t xml:space="preserve"> </w:t>
      </w:r>
      <w:r>
        <w:rPr>
          <w:rFonts w:ascii="Times" w:hAnsi="Times" w:eastAsia="MS Mincho"/>
          <w:bCs/>
          <w:sz w:val="24"/>
          <w:szCs w:val="24"/>
        </w:rPr>
        <w:t>The photograph of P(AMPS-AM)-Collagen ionogels loading different masses of weights (100g/200g).</w:t>
      </w:r>
      <w:r>
        <w:rPr>
          <w:rFonts w:ascii="Times" w:hAnsi="Times" w:eastAsia="MS Mincho"/>
          <w:bCs/>
          <w:sz w:val="24"/>
          <w:szCs w:val="24"/>
          <w:lang w:val="en-US" w:eastAsia="zh-CN"/>
        </w:rPr>
        <w:t xml:space="preserve"> </w:t>
      </w: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center"/>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center"/>
        <w:textAlignment w:val="auto"/>
        <w:rPr>
          <w:szCs w:val="24"/>
        </w:rPr>
      </w:pPr>
      <w:r>
        <w:rPr>
          <w:szCs w:val="24"/>
        </w:rPr>
        <w:drawing>
          <wp:inline distT="0" distB="0" distL="114300" distR="114300">
            <wp:extent cx="4319905" cy="2768600"/>
            <wp:effectExtent l="0" t="0" r="10795" b="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6"/>
                    <a:srcRect b="8269"/>
                    <a:stretch>
                      <a:fillRect/>
                    </a:stretch>
                  </pic:blipFill>
                  <pic:spPr>
                    <a:xfrm>
                      <a:off x="0" y="0"/>
                      <a:ext cx="4319905" cy="2768600"/>
                    </a:xfrm>
                    <a:prstGeom prst="rect">
                      <a:avLst/>
                    </a:prstGeom>
                    <a:noFill/>
                    <a:ln>
                      <a:noFill/>
                    </a:ln>
                  </pic:spPr>
                </pic:pic>
              </a:graphicData>
            </a:graphic>
          </wp:inline>
        </w:drawing>
      </w:r>
    </w:p>
    <w:p>
      <w:pPr>
        <w:pStyle w:val="45"/>
        <w:keepNext w:val="0"/>
        <w:keepLines w:val="0"/>
        <w:pageBreakBefore w:val="0"/>
        <w:kinsoku/>
        <w:wordWrap/>
        <w:overflowPunct/>
        <w:topLinePunct w:val="0"/>
        <w:bidi w:val="0"/>
        <w:snapToGrid/>
        <w:spacing w:before="0" w:after="0" w:line="480" w:lineRule="auto"/>
        <w:jc w:val="both"/>
        <w:textAlignment w:val="auto"/>
        <w:rPr>
          <w:rFonts w:ascii="Times" w:hAnsi="Times" w:eastAsia="MS Mincho"/>
          <w:b/>
          <w:sz w:val="24"/>
          <w:szCs w:val="24"/>
        </w:rPr>
      </w:pPr>
      <w:r>
        <w:rPr>
          <w:rFonts w:ascii="Times" w:hAnsi="Times" w:eastAsia="MS Mincho"/>
          <w:b/>
          <w:sz w:val="24"/>
          <w:szCs w:val="24"/>
        </w:rPr>
        <w:t>Figure S</w:t>
      </w:r>
      <w:r>
        <w:rPr>
          <w:rFonts w:ascii="Times" w:hAnsi="Times"/>
          <w:b/>
          <w:sz w:val="24"/>
          <w:szCs w:val="24"/>
          <w:lang w:val="en-US" w:eastAsia="zh-CN"/>
        </w:rPr>
        <w:t>9</w:t>
      </w:r>
      <w:r>
        <w:rPr>
          <w:rFonts w:ascii="Times" w:hAnsi="Times" w:eastAsia="MS Mincho"/>
          <w:b/>
          <w:sz w:val="24"/>
          <w:szCs w:val="24"/>
        </w:rPr>
        <w:t xml:space="preserve"> </w:t>
      </w:r>
      <w:r>
        <w:rPr>
          <w:rFonts w:ascii="Times" w:hAnsi="Times" w:eastAsia="MS Mincho"/>
          <w:bCs/>
          <w:sz w:val="24"/>
          <w:szCs w:val="24"/>
        </w:rPr>
        <w:t>Strain and fracture energy of P(AMPS-AM)-collagen ionogels with different notches.</w:t>
      </w: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center"/>
        <w:textAlignment w:val="auto"/>
        <w:rPr>
          <w:szCs w:val="24"/>
        </w:rPr>
      </w:pPr>
      <w:r>
        <w:rPr>
          <w:szCs w:val="24"/>
        </w:rPr>
        <w:drawing>
          <wp:inline distT="0" distB="0" distL="114300" distR="114300">
            <wp:extent cx="5271770" cy="1316990"/>
            <wp:effectExtent l="0" t="0" r="11430" b="3810"/>
            <wp:docPr id="1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1"/>
                    <pic:cNvPicPr>
                      <a:picLocks noChangeAspect="1"/>
                    </pic:cNvPicPr>
                  </pic:nvPicPr>
                  <pic:blipFill>
                    <a:blip r:embed="rId17"/>
                    <a:stretch>
                      <a:fillRect/>
                    </a:stretch>
                  </pic:blipFill>
                  <pic:spPr>
                    <a:xfrm>
                      <a:off x="0" y="0"/>
                      <a:ext cx="5271770" cy="1316990"/>
                    </a:xfrm>
                    <a:prstGeom prst="rect">
                      <a:avLst/>
                    </a:prstGeom>
                    <a:noFill/>
                    <a:ln>
                      <a:noFill/>
                    </a:ln>
                  </pic:spPr>
                </pic:pic>
              </a:graphicData>
            </a:graphic>
          </wp:inline>
        </w:drawing>
      </w:r>
    </w:p>
    <w:p>
      <w:pPr>
        <w:pStyle w:val="44"/>
        <w:keepNext w:val="0"/>
        <w:keepLines w:val="0"/>
        <w:pageBreakBefore w:val="0"/>
        <w:kinsoku/>
        <w:wordWrap/>
        <w:overflowPunct/>
        <w:topLinePunct w:val="0"/>
        <w:bidi w:val="0"/>
        <w:snapToGrid/>
        <w:spacing w:line="480" w:lineRule="auto"/>
        <w:jc w:val="center"/>
        <w:textAlignment w:val="auto"/>
        <w:rPr>
          <w:szCs w:val="24"/>
        </w:rPr>
      </w:pPr>
      <w:r>
        <w:rPr>
          <w:szCs w:val="24"/>
        </w:rPr>
        <w:drawing>
          <wp:inline distT="0" distB="0" distL="114300" distR="114300">
            <wp:extent cx="5263515" cy="1240155"/>
            <wp:effectExtent l="0" t="0" r="13335" b="17145"/>
            <wp:docPr id="1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
                    <pic:cNvPicPr>
                      <a:picLocks noChangeAspect="1"/>
                    </pic:cNvPicPr>
                  </pic:nvPicPr>
                  <pic:blipFill>
                    <a:blip r:embed="rId18"/>
                    <a:stretch>
                      <a:fillRect/>
                    </a:stretch>
                  </pic:blipFill>
                  <pic:spPr>
                    <a:xfrm>
                      <a:off x="0" y="0"/>
                      <a:ext cx="5263515" cy="1240155"/>
                    </a:xfrm>
                    <a:prstGeom prst="rect">
                      <a:avLst/>
                    </a:prstGeom>
                    <a:noFill/>
                    <a:ln>
                      <a:noFill/>
                    </a:ln>
                  </pic:spPr>
                </pic:pic>
              </a:graphicData>
            </a:graphic>
          </wp:inline>
        </w:drawing>
      </w:r>
    </w:p>
    <w:p>
      <w:pPr>
        <w:pStyle w:val="45"/>
        <w:keepNext w:val="0"/>
        <w:keepLines w:val="0"/>
        <w:pageBreakBefore w:val="0"/>
        <w:kinsoku/>
        <w:wordWrap/>
        <w:overflowPunct/>
        <w:topLinePunct w:val="0"/>
        <w:bidi w:val="0"/>
        <w:snapToGrid/>
        <w:spacing w:before="0" w:after="0" w:line="480" w:lineRule="auto"/>
        <w:jc w:val="both"/>
        <w:textAlignment w:val="auto"/>
        <w:rPr>
          <w:rFonts w:ascii="Times" w:hAnsi="Times" w:eastAsia="MS Mincho"/>
          <w:b/>
          <w:sz w:val="24"/>
          <w:szCs w:val="24"/>
        </w:rPr>
      </w:pPr>
      <w:r>
        <w:rPr>
          <w:rFonts w:ascii="Times" w:hAnsi="Times" w:eastAsia="MS Mincho"/>
          <w:b/>
          <w:sz w:val="24"/>
          <w:szCs w:val="24"/>
        </w:rPr>
        <w:t>Figure S</w:t>
      </w:r>
      <w:r>
        <w:rPr>
          <w:rFonts w:ascii="Times" w:hAnsi="Times"/>
          <w:b/>
          <w:sz w:val="24"/>
          <w:szCs w:val="24"/>
          <w:lang w:val="en-US" w:eastAsia="zh-CN"/>
        </w:rPr>
        <w:t>10</w:t>
      </w:r>
      <w:r>
        <w:rPr>
          <w:rFonts w:ascii="Times" w:hAnsi="Times" w:eastAsia="MS Mincho"/>
          <w:b/>
          <w:sz w:val="24"/>
          <w:szCs w:val="24"/>
        </w:rPr>
        <w:t xml:space="preserve"> </w:t>
      </w:r>
      <w:r>
        <w:rPr>
          <w:rFonts w:ascii="Times" w:hAnsi="Times" w:eastAsia="MS Mincho"/>
          <w:bCs/>
          <w:sz w:val="24"/>
          <w:szCs w:val="24"/>
          <w:lang w:val="en-US" w:eastAsia="zh-CN"/>
        </w:rPr>
        <w:t xml:space="preserve">The </w:t>
      </w:r>
      <w:r>
        <w:rPr>
          <w:rFonts w:ascii="Times" w:hAnsi="Times" w:eastAsia="MS Mincho"/>
          <w:bCs/>
          <w:sz w:val="24"/>
          <w:szCs w:val="24"/>
        </w:rPr>
        <w:t>photograph</w:t>
      </w:r>
      <w:r>
        <w:rPr>
          <w:rFonts w:ascii="Times" w:hAnsi="Times" w:eastAsia="MS Mincho"/>
          <w:bCs/>
          <w:sz w:val="24"/>
          <w:szCs w:val="24"/>
          <w:lang w:val="en-US" w:eastAsia="zh-CN"/>
        </w:rPr>
        <w:t>s</w:t>
      </w:r>
      <w:r>
        <w:rPr>
          <w:rFonts w:ascii="Times" w:hAnsi="Times" w:eastAsia="MS Mincho"/>
          <w:bCs/>
          <w:sz w:val="24"/>
          <w:szCs w:val="24"/>
        </w:rPr>
        <w:t xml:space="preserve"> of P(AMPS-AM)-Collagen ionogels self-healing and recyclable process</w:t>
      </w:r>
      <w:r>
        <w:rPr>
          <w:rFonts w:ascii="Times" w:hAnsi="Times" w:eastAsia="MS Mincho"/>
          <w:bCs/>
          <w:sz w:val="24"/>
          <w:szCs w:val="24"/>
          <w:lang w:val="en-US" w:eastAsia="zh-CN"/>
        </w:rPr>
        <w:t>.</w:t>
      </w: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center"/>
        <w:textAlignment w:val="auto"/>
        <w:rPr>
          <w:szCs w:val="24"/>
        </w:rPr>
      </w:pPr>
      <w:r>
        <w:rPr>
          <w:szCs w:val="24"/>
        </w:rPr>
        <w:object>
          <v:shape id="_x0000_i1025" o:spt="75" type="#_x0000_t75" style="height:181.55pt;width:226.65pt;" o:ole="t" filled="f" o:preferrelative="t" stroked="f" coordsize="21600,21600">
            <v:path/>
            <v:fill on="f" focussize="0,0"/>
            <v:stroke on="f" joinstyle="miter"/>
            <v:imagedata r:id="rId20" cropleft="5324f" croptop="3796f" cropright="5905f" cropbottom="4808f" o:title=""/>
            <o:lock v:ext="edit" aspectratio="t"/>
            <w10:wrap type="none"/>
            <w10:anchorlock/>
          </v:shape>
          <o:OLEObject Type="Embed" ProgID="Origin50.Graph" ShapeID="_x0000_i1025" DrawAspect="Content" ObjectID="_1468075725" r:id="rId19">
            <o:LockedField>false</o:LockedField>
          </o:OLEObject>
        </w:object>
      </w:r>
    </w:p>
    <w:p>
      <w:pPr>
        <w:pStyle w:val="45"/>
        <w:keepNext w:val="0"/>
        <w:keepLines w:val="0"/>
        <w:pageBreakBefore w:val="0"/>
        <w:kinsoku/>
        <w:wordWrap/>
        <w:overflowPunct/>
        <w:topLinePunct w:val="0"/>
        <w:bidi w:val="0"/>
        <w:snapToGrid/>
        <w:spacing w:before="0" w:after="0" w:line="480" w:lineRule="auto"/>
        <w:jc w:val="both"/>
        <w:textAlignment w:val="auto"/>
        <w:rPr>
          <w:rFonts w:ascii="Times" w:hAnsi="Times" w:eastAsia="MS Mincho"/>
          <w:b/>
          <w:sz w:val="24"/>
          <w:szCs w:val="24"/>
        </w:rPr>
      </w:pPr>
      <w:r>
        <w:rPr>
          <w:rFonts w:ascii="Times" w:hAnsi="Times" w:eastAsia="MS Mincho"/>
          <w:b/>
          <w:sz w:val="24"/>
          <w:szCs w:val="24"/>
        </w:rPr>
        <w:t>Figure S1</w:t>
      </w:r>
      <w:r>
        <w:rPr>
          <w:rFonts w:ascii="Times" w:hAnsi="Times"/>
          <w:b/>
          <w:sz w:val="24"/>
          <w:szCs w:val="24"/>
          <w:lang w:val="en-US" w:eastAsia="zh-CN"/>
        </w:rPr>
        <w:t>1</w:t>
      </w:r>
      <w:r>
        <w:rPr>
          <w:rFonts w:ascii="Times" w:hAnsi="Times" w:eastAsia="MS Mincho"/>
          <w:b/>
          <w:sz w:val="24"/>
          <w:szCs w:val="24"/>
        </w:rPr>
        <w:t xml:space="preserve"> </w:t>
      </w:r>
      <w:r>
        <w:rPr>
          <w:rFonts w:ascii="Times" w:hAnsi="Times" w:eastAsia="MS Mincho"/>
          <w:bCs/>
          <w:sz w:val="24"/>
          <w:szCs w:val="24"/>
        </w:rPr>
        <w:t>Impact energy of different masses of iron balls dropped from different heights</w:t>
      </w: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center"/>
        <w:textAlignment w:val="auto"/>
        <w:rPr>
          <w:szCs w:val="24"/>
        </w:rPr>
      </w:pPr>
      <w:r>
        <w:rPr>
          <w:szCs w:val="24"/>
        </w:rPr>
        <w:drawing>
          <wp:inline distT="0" distB="0" distL="114300" distR="114300">
            <wp:extent cx="5271135" cy="1970405"/>
            <wp:effectExtent l="0" t="0" r="12065" b="10795"/>
            <wp:docPr id="1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3"/>
                    <pic:cNvPicPr>
                      <a:picLocks noChangeAspect="1"/>
                    </pic:cNvPicPr>
                  </pic:nvPicPr>
                  <pic:blipFill>
                    <a:blip r:embed="rId21"/>
                    <a:stretch>
                      <a:fillRect/>
                    </a:stretch>
                  </pic:blipFill>
                  <pic:spPr>
                    <a:xfrm>
                      <a:off x="0" y="0"/>
                      <a:ext cx="5271135" cy="1970405"/>
                    </a:xfrm>
                    <a:prstGeom prst="rect">
                      <a:avLst/>
                    </a:prstGeom>
                    <a:noFill/>
                    <a:ln>
                      <a:noFill/>
                    </a:ln>
                  </pic:spPr>
                </pic:pic>
              </a:graphicData>
            </a:graphic>
          </wp:inline>
        </w:drawing>
      </w:r>
    </w:p>
    <w:p>
      <w:pPr>
        <w:pStyle w:val="45"/>
        <w:keepNext w:val="0"/>
        <w:keepLines w:val="0"/>
        <w:pageBreakBefore w:val="0"/>
        <w:kinsoku/>
        <w:wordWrap/>
        <w:overflowPunct/>
        <w:topLinePunct w:val="0"/>
        <w:bidi w:val="0"/>
        <w:snapToGrid/>
        <w:spacing w:before="0" w:after="0" w:line="480" w:lineRule="auto"/>
        <w:jc w:val="both"/>
        <w:textAlignment w:val="auto"/>
        <w:rPr>
          <w:rFonts w:ascii="Times" w:hAnsi="Times" w:eastAsia="MS Mincho"/>
          <w:b/>
          <w:sz w:val="24"/>
          <w:szCs w:val="24"/>
        </w:rPr>
      </w:pPr>
      <w:r>
        <w:rPr>
          <w:rFonts w:ascii="Times" w:hAnsi="Times" w:eastAsia="MS Mincho"/>
          <w:b/>
          <w:sz w:val="24"/>
          <w:szCs w:val="24"/>
        </w:rPr>
        <w:t>Figure S1</w:t>
      </w:r>
      <w:r>
        <w:rPr>
          <w:rFonts w:ascii="Times" w:hAnsi="Times"/>
          <w:b/>
          <w:sz w:val="24"/>
          <w:szCs w:val="24"/>
          <w:lang w:val="en-US" w:eastAsia="zh-CN"/>
        </w:rPr>
        <w:t>2</w:t>
      </w:r>
      <w:r>
        <w:rPr>
          <w:rFonts w:ascii="Times" w:hAnsi="Times" w:eastAsia="MS Mincho"/>
          <w:b/>
          <w:sz w:val="24"/>
          <w:szCs w:val="24"/>
        </w:rPr>
        <w:t xml:space="preserve"> </w:t>
      </w:r>
      <w:r>
        <w:rPr>
          <w:rFonts w:ascii="Times" w:hAnsi="Times" w:eastAsia="MS Mincho"/>
          <w:bCs/>
          <w:sz w:val="24"/>
          <w:szCs w:val="24"/>
          <w:lang w:val="en-US" w:eastAsia="zh-CN"/>
        </w:rPr>
        <w:t xml:space="preserve">The adhesion property of </w:t>
      </w:r>
      <w:r>
        <w:rPr>
          <w:rFonts w:ascii="Times" w:hAnsi="Times" w:eastAsia="MS Mincho"/>
          <w:bCs/>
          <w:sz w:val="24"/>
          <w:szCs w:val="24"/>
        </w:rPr>
        <w:t>P(AMPS-AM)-collagen ionogels adher</w:t>
      </w:r>
      <w:r>
        <w:rPr>
          <w:rFonts w:ascii="Times" w:hAnsi="Times" w:eastAsia="MS Mincho"/>
          <w:bCs/>
          <w:sz w:val="24"/>
          <w:szCs w:val="24"/>
          <w:lang w:val="en-US" w:eastAsia="zh-CN"/>
        </w:rPr>
        <w:t>ing</w:t>
      </w:r>
      <w:r>
        <w:rPr>
          <w:rFonts w:ascii="Times" w:hAnsi="Times" w:eastAsia="MS Mincho"/>
          <w:bCs/>
          <w:sz w:val="24"/>
          <w:szCs w:val="24"/>
        </w:rPr>
        <w:t xml:space="preserve"> to different substrates (wood, rubber, glass, ceramics).</w:t>
      </w: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keepNext w:val="0"/>
        <w:keepLines w:val="0"/>
        <w:pageBreakBefore w:val="0"/>
        <w:kinsoku/>
        <w:wordWrap/>
        <w:overflowPunct/>
        <w:topLinePunct w:val="0"/>
        <w:bidi w:val="0"/>
        <w:snapToGrid/>
        <w:spacing w:line="480" w:lineRule="auto"/>
        <w:jc w:val="both"/>
        <w:textAlignment w:val="auto"/>
        <w:rPr>
          <w:rFonts w:eastAsia="MS Mincho"/>
          <w:b/>
          <w:szCs w:val="24"/>
          <w:lang w:val="en-GB" w:eastAsia="ja-JP"/>
        </w:rPr>
      </w:pPr>
      <w:r>
        <w:rPr>
          <w:rFonts w:eastAsia="MS Mincho"/>
          <w:b/>
          <w:szCs w:val="24"/>
          <w:lang w:val="en-GB" w:eastAsia="ja-JP"/>
        </w:rPr>
        <w:t xml:space="preserve">Table S1 </w:t>
      </w:r>
      <w:r>
        <w:rPr>
          <w:rFonts w:eastAsia="MS Mincho"/>
          <w:bCs/>
          <w:szCs w:val="24"/>
          <w:lang w:val="en-GB" w:eastAsia="ja-JP"/>
        </w:rPr>
        <w:t>Mean-square radius of rotation (R</w:t>
      </w:r>
      <w:r>
        <w:rPr>
          <w:rFonts w:eastAsia="MS Mincho"/>
          <w:bCs/>
          <w:szCs w:val="24"/>
          <w:vertAlign w:val="subscript"/>
          <w:lang w:val="en-GB" w:eastAsia="ja-JP"/>
        </w:rPr>
        <w:t>g</w:t>
      </w:r>
      <w:r>
        <w:rPr>
          <w:rFonts w:eastAsia="MS Mincho"/>
          <w:bCs/>
          <w:szCs w:val="24"/>
          <w:lang w:val="en-GB" w:eastAsia="ja-JP"/>
        </w:rPr>
        <w:t>) of the microphase separation structure of P(AMPS-AM)-</w:t>
      </w:r>
      <w:r>
        <w:rPr>
          <w:rFonts w:eastAsia="MS Mincho"/>
          <w:bCs/>
          <w:szCs w:val="24"/>
          <w:lang w:eastAsia="zh-CN"/>
        </w:rPr>
        <w:t>C</w:t>
      </w:r>
      <w:r>
        <w:rPr>
          <w:rFonts w:eastAsia="MS Mincho"/>
          <w:bCs/>
          <w:szCs w:val="24"/>
          <w:lang w:val="en-GB" w:eastAsia="ja-JP"/>
        </w:rPr>
        <w:t>ollagen ionogels.</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4"/>
        <w:gridCol w:w="1594"/>
        <w:gridCol w:w="1595"/>
        <w:gridCol w:w="1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594" w:type="dxa"/>
            <w:tcBorders>
              <w:left w:val="nil"/>
              <w:bottom w:val="nil"/>
              <w:right w:val="nil"/>
            </w:tcBorders>
            <w:vAlign w:val="center"/>
          </w:tcPr>
          <w:p>
            <w:pPr>
              <w:keepNext w:val="0"/>
              <w:keepLines w:val="0"/>
              <w:pageBreakBefore w:val="0"/>
              <w:widowControl w:val="0"/>
              <w:kinsoku/>
              <w:wordWrap/>
              <w:overflowPunct/>
              <w:topLinePunct w:val="0"/>
              <w:bidi w:val="0"/>
              <w:snapToGrid/>
              <w:spacing w:line="480" w:lineRule="auto"/>
              <w:jc w:val="both"/>
              <w:textAlignment w:val="auto"/>
              <w:rPr>
                <w:rFonts w:eastAsia="MS Mincho"/>
                <w:szCs w:val="24"/>
                <w:lang w:val="en-GB" w:eastAsia="ja-JP"/>
              </w:rPr>
            </w:pPr>
            <w:r>
              <w:rPr>
                <w:rFonts w:eastAsia="MS Mincho"/>
                <w:szCs w:val="24"/>
                <w:lang w:val="en-GB" w:eastAsia="ja-JP"/>
              </w:rPr>
              <w:t>Peak number</w:t>
            </w:r>
          </w:p>
        </w:tc>
        <w:tc>
          <w:tcPr>
            <w:tcW w:w="1594" w:type="dxa"/>
            <w:tcBorders>
              <w:left w:val="nil"/>
              <w:bottom w:val="nil"/>
              <w:right w:val="nil"/>
            </w:tcBorders>
            <w:vAlign w:val="center"/>
          </w:tcPr>
          <w:p>
            <w:pPr>
              <w:keepNext w:val="0"/>
              <w:keepLines w:val="0"/>
              <w:pageBreakBefore w:val="0"/>
              <w:widowControl w:val="0"/>
              <w:kinsoku/>
              <w:wordWrap/>
              <w:overflowPunct/>
              <w:topLinePunct w:val="0"/>
              <w:bidi w:val="0"/>
              <w:snapToGrid/>
              <w:spacing w:line="480" w:lineRule="auto"/>
              <w:jc w:val="both"/>
              <w:textAlignment w:val="auto"/>
              <w:rPr>
                <w:rFonts w:eastAsia="MS Mincho"/>
                <w:szCs w:val="24"/>
                <w:lang w:val="en-GB" w:eastAsia="ja-JP"/>
              </w:rPr>
            </w:pPr>
            <w:r>
              <w:rPr>
                <w:rFonts w:eastAsia="MS Mincho"/>
                <w:szCs w:val="24"/>
                <w:lang w:val="en-GB" w:eastAsia="ja-JP"/>
              </w:rPr>
              <w:t>Qmax (nm</w:t>
            </w:r>
            <w:r>
              <w:rPr>
                <w:rFonts w:eastAsia="MS Mincho"/>
                <w:szCs w:val="24"/>
                <w:vertAlign w:val="superscript"/>
                <w:lang w:val="en-GB" w:eastAsia="ja-JP"/>
              </w:rPr>
              <w:t>-1</w:t>
            </w:r>
            <w:r>
              <w:rPr>
                <w:rFonts w:eastAsia="MS Mincho"/>
                <w:szCs w:val="24"/>
                <w:lang w:val="en-GB" w:eastAsia="ja-JP"/>
              </w:rPr>
              <w:t>)</w:t>
            </w:r>
          </w:p>
        </w:tc>
        <w:tc>
          <w:tcPr>
            <w:tcW w:w="1595" w:type="dxa"/>
            <w:tcBorders>
              <w:left w:val="nil"/>
              <w:bottom w:val="nil"/>
              <w:right w:val="single" w:color="auto" w:sz="4" w:space="0"/>
            </w:tcBorders>
            <w:vAlign w:val="center"/>
          </w:tcPr>
          <w:p>
            <w:pPr>
              <w:keepNext w:val="0"/>
              <w:keepLines w:val="0"/>
              <w:pageBreakBefore w:val="0"/>
              <w:widowControl w:val="0"/>
              <w:kinsoku/>
              <w:wordWrap/>
              <w:overflowPunct/>
              <w:topLinePunct w:val="0"/>
              <w:bidi w:val="0"/>
              <w:snapToGrid/>
              <w:spacing w:line="480" w:lineRule="auto"/>
              <w:jc w:val="both"/>
              <w:textAlignment w:val="auto"/>
              <w:rPr>
                <w:rFonts w:eastAsia="MS Mincho"/>
                <w:szCs w:val="24"/>
                <w:lang w:val="en-GB" w:eastAsia="ja-JP"/>
              </w:rPr>
            </w:pPr>
            <w:r>
              <w:rPr>
                <w:rFonts w:eastAsia="MS Mincho"/>
                <w:szCs w:val="24"/>
                <w:lang w:val="en-GB" w:eastAsia="ja-JP"/>
              </w:rPr>
              <w:t>d (nm)</w:t>
            </w:r>
          </w:p>
        </w:tc>
        <w:tc>
          <w:tcPr>
            <w:tcW w:w="1595" w:type="dxa"/>
            <w:tcBorders>
              <w:left w:val="single" w:color="auto" w:sz="4" w:space="0"/>
              <w:bottom w:val="single" w:color="auto" w:sz="4" w:space="0"/>
              <w:right w:val="nil"/>
            </w:tcBorders>
            <w:vAlign w:val="center"/>
          </w:tcPr>
          <w:p>
            <w:pPr>
              <w:keepNext w:val="0"/>
              <w:keepLines w:val="0"/>
              <w:pageBreakBefore w:val="0"/>
              <w:widowControl w:val="0"/>
              <w:kinsoku/>
              <w:wordWrap/>
              <w:overflowPunct/>
              <w:topLinePunct w:val="0"/>
              <w:bidi w:val="0"/>
              <w:snapToGrid/>
              <w:spacing w:line="480" w:lineRule="auto"/>
              <w:jc w:val="both"/>
              <w:textAlignment w:val="auto"/>
              <w:rPr>
                <w:rFonts w:eastAsia="MS Mincho"/>
                <w:szCs w:val="24"/>
                <w:lang w:val="en-GB" w:eastAsia="ja-JP"/>
              </w:rPr>
            </w:pPr>
            <w:r>
              <w:rPr>
                <w:rFonts w:eastAsia="MS Mincho"/>
                <w:szCs w:val="24"/>
                <w:lang w:val="en-GB" w:eastAsia="ja-JP"/>
              </w:rPr>
              <w:t>Rg (nm)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594" w:type="dxa"/>
            <w:tcBorders>
              <w:top w:val="nil"/>
              <w:left w:val="nil"/>
              <w:bottom w:val="nil"/>
              <w:right w:val="nil"/>
            </w:tcBorders>
            <w:vAlign w:val="center"/>
          </w:tcPr>
          <w:p>
            <w:pPr>
              <w:keepNext w:val="0"/>
              <w:keepLines w:val="0"/>
              <w:pageBreakBefore w:val="0"/>
              <w:widowControl w:val="0"/>
              <w:kinsoku/>
              <w:wordWrap/>
              <w:overflowPunct/>
              <w:topLinePunct w:val="0"/>
              <w:bidi w:val="0"/>
              <w:snapToGrid/>
              <w:spacing w:line="480" w:lineRule="auto"/>
              <w:jc w:val="both"/>
              <w:textAlignment w:val="auto"/>
              <w:rPr>
                <w:rFonts w:eastAsia="MS Mincho"/>
                <w:szCs w:val="24"/>
                <w:lang w:val="en-GB" w:eastAsia="ja-JP"/>
              </w:rPr>
            </w:pPr>
            <w:r>
              <w:rPr>
                <w:rFonts w:eastAsia="MS Mincho"/>
                <w:szCs w:val="24"/>
                <w:lang w:val="en-GB" w:eastAsia="ja-JP"/>
              </w:rPr>
              <w:t>1</w:t>
            </w:r>
          </w:p>
        </w:tc>
        <w:tc>
          <w:tcPr>
            <w:tcW w:w="1594" w:type="dxa"/>
            <w:tcBorders>
              <w:top w:val="nil"/>
              <w:left w:val="nil"/>
              <w:bottom w:val="nil"/>
              <w:right w:val="nil"/>
            </w:tcBorders>
            <w:vAlign w:val="center"/>
          </w:tcPr>
          <w:p>
            <w:pPr>
              <w:keepNext w:val="0"/>
              <w:keepLines w:val="0"/>
              <w:pageBreakBefore w:val="0"/>
              <w:widowControl w:val="0"/>
              <w:kinsoku/>
              <w:wordWrap/>
              <w:overflowPunct/>
              <w:topLinePunct w:val="0"/>
              <w:bidi w:val="0"/>
              <w:snapToGrid/>
              <w:spacing w:line="480" w:lineRule="auto"/>
              <w:jc w:val="both"/>
              <w:textAlignment w:val="auto"/>
              <w:rPr>
                <w:rFonts w:eastAsia="MS Mincho"/>
                <w:szCs w:val="24"/>
                <w:lang w:val="en-GB" w:eastAsia="ja-JP"/>
              </w:rPr>
            </w:pPr>
            <w:r>
              <w:rPr>
                <w:rFonts w:eastAsia="MS Mincho"/>
                <w:szCs w:val="24"/>
                <w:lang w:val="en-GB" w:eastAsia="ja-JP"/>
              </w:rPr>
              <w:t>0.0416</w:t>
            </w:r>
          </w:p>
        </w:tc>
        <w:tc>
          <w:tcPr>
            <w:tcW w:w="1595" w:type="dxa"/>
            <w:tcBorders>
              <w:top w:val="nil"/>
              <w:left w:val="nil"/>
              <w:bottom w:val="nil"/>
              <w:right w:val="single" w:color="auto" w:sz="4" w:space="0"/>
            </w:tcBorders>
            <w:vAlign w:val="center"/>
          </w:tcPr>
          <w:p>
            <w:pPr>
              <w:keepNext w:val="0"/>
              <w:keepLines w:val="0"/>
              <w:pageBreakBefore w:val="0"/>
              <w:widowControl w:val="0"/>
              <w:kinsoku/>
              <w:wordWrap/>
              <w:overflowPunct/>
              <w:topLinePunct w:val="0"/>
              <w:bidi w:val="0"/>
              <w:snapToGrid/>
              <w:spacing w:line="480" w:lineRule="auto"/>
              <w:jc w:val="both"/>
              <w:textAlignment w:val="auto"/>
              <w:rPr>
                <w:rFonts w:eastAsia="MS Mincho"/>
                <w:szCs w:val="24"/>
                <w:lang w:val="en-GB" w:eastAsia="ja-JP"/>
              </w:rPr>
            </w:pPr>
            <w:r>
              <w:rPr>
                <w:rFonts w:eastAsia="MS Mincho"/>
                <w:szCs w:val="24"/>
                <w:lang w:val="en-GB" w:eastAsia="ja-JP"/>
              </w:rPr>
              <w:t>0.261</w:t>
            </w:r>
          </w:p>
        </w:tc>
        <w:tc>
          <w:tcPr>
            <w:tcW w:w="1595" w:type="dxa"/>
            <w:vMerge w:val="restart"/>
            <w:tcBorders>
              <w:top w:val="nil"/>
              <w:left w:val="single" w:color="auto" w:sz="4" w:space="0"/>
              <w:right w:val="nil"/>
            </w:tcBorders>
            <w:vAlign w:val="center"/>
          </w:tcPr>
          <w:p>
            <w:pPr>
              <w:keepNext w:val="0"/>
              <w:keepLines w:val="0"/>
              <w:pageBreakBefore w:val="0"/>
              <w:widowControl w:val="0"/>
              <w:kinsoku/>
              <w:wordWrap/>
              <w:overflowPunct/>
              <w:topLinePunct w:val="0"/>
              <w:bidi w:val="0"/>
              <w:snapToGrid/>
              <w:spacing w:line="480" w:lineRule="auto"/>
              <w:jc w:val="both"/>
              <w:textAlignment w:val="auto"/>
              <w:rPr>
                <w:rFonts w:eastAsia="MS Mincho"/>
                <w:szCs w:val="24"/>
                <w:lang w:val="en-GB" w:eastAsia="ja-JP"/>
              </w:rPr>
            </w:pPr>
            <w:r>
              <w:rPr>
                <w:rFonts w:eastAsia="MS Mincho"/>
                <w:szCs w:val="24"/>
                <w:lang w:val="en-GB" w:eastAsia="ja-JP"/>
              </w:rPr>
              <w:t>38.06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594" w:type="dxa"/>
            <w:tcBorders>
              <w:top w:val="nil"/>
              <w:left w:val="nil"/>
              <w:bottom w:val="nil"/>
              <w:right w:val="nil"/>
            </w:tcBorders>
            <w:vAlign w:val="center"/>
          </w:tcPr>
          <w:p>
            <w:pPr>
              <w:keepNext w:val="0"/>
              <w:keepLines w:val="0"/>
              <w:pageBreakBefore w:val="0"/>
              <w:widowControl w:val="0"/>
              <w:kinsoku/>
              <w:wordWrap/>
              <w:overflowPunct/>
              <w:topLinePunct w:val="0"/>
              <w:bidi w:val="0"/>
              <w:snapToGrid/>
              <w:spacing w:line="480" w:lineRule="auto"/>
              <w:jc w:val="both"/>
              <w:textAlignment w:val="auto"/>
              <w:rPr>
                <w:rFonts w:eastAsia="MS Mincho"/>
                <w:szCs w:val="24"/>
                <w:lang w:val="en-GB" w:eastAsia="ja-JP"/>
              </w:rPr>
            </w:pPr>
            <w:r>
              <w:rPr>
                <w:rFonts w:eastAsia="MS Mincho"/>
                <w:szCs w:val="24"/>
                <w:lang w:val="en-GB" w:eastAsia="ja-JP"/>
              </w:rPr>
              <w:t>2</w:t>
            </w:r>
          </w:p>
        </w:tc>
        <w:tc>
          <w:tcPr>
            <w:tcW w:w="1594" w:type="dxa"/>
            <w:tcBorders>
              <w:top w:val="nil"/>
              <w:left w:val="nil"/>
              <w:bottom w:val="nil"/>
              <w:right w:val="nil"/>
            </w:tcBorders>
            <w:vAlign w:val="center"/>
          </w:tcPr>
          <w:p>
            <w:pPr>
              <w:keepNext w:val="0"/>
              <w:keepLines w:val="0"/>
              <w:pageBreakBefore w:val="0"/>
              <w:widowControl w:val="0"/>
              <w:kinsoku/>
              <w:wordWrap/>
              <w:overflowPunct/>
              <w:topLinePunct w:val="0"/>
              <w:bidi w:val="0"/>
              <w:snapToGrid/>
              <w:spacing w:line="480" w:lineRule="auto"/>
              <w:jc w:val="both"/>
              <w:textAlignment w:val="auto"/>
              <w:rPr>
                <w:rFonts w:eastAsia="MS Mincho"/>
                <w:szCs w:val="24"/>
                <w:lang w:val="en-GB" w:eastAsia="ja-JP"/>
              </w:rPr>
            </w:pPr>
            <w:r>
              <w:rPr>
                <w:rFonts w:eastAsia="MS Mincho"/>
                <w:szCs w:val="24"/>
                <w:lang w:val="en-GB" w:eastAsia="ja-JP"/>
              </w:rPr>
              <w:t>0.0552</w:t>
            </w:r>
          </w:p>
        </w:tc>
        <w:tc>
          <w:tcPr>
            <w:tcW w:w="1595" w:type="dxa"/>
            <w:tcBorders>
              <w:top w:val="nil"/>
              <w:left w:val="nil"/>
              <w:bottom w:val="nil"/>
              <w:right w:val="single" w:color="auto" w:sz="4" w:space="0"/>
            </w:tcBorders>
            <w:vAlign w:val="center"/>
          </w:tcPr>
          <w:p>
            <w:pPr>
              <w:keepNext w:val="0"/>
              <w:keepLines w:val="0"/>
              <w:pageBreakBefore w:val="0"/>
              <w:widowControl w:val="0"/>
              <w:kinsoku/>
              <w:wordWrap/>
              <w:overflowPunct/>
              <w:topLinePunct w:val="0"/>
              <w:bidi w:val="0"/>
              <w:snapToGrid/>
              <w:spacing w:line="480" w:lineRule="auto"/>
              <w:jc w:val="both"/>
              <w:textAlignment w:val="auto"/>
              <w:rPr>
                <w:rFonts w:eastAsia="MS Mincho"/>
                <w:szCs w:val="24"/>
                <w:lang w:val="en-GB" w:eastAsia="ja-JP"/>
              </w:rPr>
            </w:pPr>
            <w:r>
              <w:rPr>
                <w:rFonts w:eastAsia="MS Mincho"/>
                <w:szCs w:val="24"/>
                <w:lang w:val="en-GB" w:eastAsia="ja-JP"/>
              </w:rPr>
              <w:t>0.347</w:t>
            </w:r>
          </w:p>
        </w:tc>
        <w:tc>
          <w:tcPr>
            <w:tcW w:w="1595" w:type="dxa"/>
            <w:vMerge w:val="continue"/>
            <w:tcBorders>
              <w:top w:val="nil"/>
              <w:left w:val="single" w:color="auto" w:sz="4" w:space="0"/>
              <w:right w:val="nil"/>
            </w:tcBorders>
            <w:vAlign w:val="center"/>
          </w:tcPr>
          <w:p>
            <w:pPr>
              <w:keepNext w:val="0"/>
              <w:keepLines w:val="0"/>
              <w:pageBreakBefore w:val="0"/>
              <w:widowControl w:val="0"/>
              <w:kinsoku/>
              <w:wordWrap/>
              <w:overflowPunct/>
              <w:topLinePunct w:val="0"/>
              <w:bidi w:val="0"/>
              <w:snapToGrid/>
              <w:spacing w:line="480" w:lineRule="auto"/>
              <w:jc w:val="both"/>
              <w:textAlignment w:val="auto"/>
              <w:rPr>
                <w:rFonts w:eastAsia="MS Mincho"/>
                <w:szCs w:val="24"/>
                <w:lang w:val="en-GB"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594" w:type="dxa"/>
            <w:tcBorders>
              <w:top w:val="nil"/>
              <w:left w:val="nil"/>
              <w:bottom w:val="nil"/>
              <w:right w:val="nil"/>
            </w:tcBorders>
            <w:vAlign w:val="center"/>
          </w:tcPr>
          <w:p>
            <w:pPr>
              <w:keepNext w:val="0"/>
              <w:keepLines w:val="0"/>
              <w:pageBreakBefore w:val="0"/>
              <w:widowControl w:val="0"/>
              <w:kinsoku/>
              <w:wordWrap/>
              <w:overflowPunct/>
              <w:topLinePunct w:val="0"/>
              <w:bidi w:val="0"/>
              <w:snapToGrid/>
              <w:spacing w:line="480" w:lineRule="auto"/>
              <w:jc w:val="both"/>
              <w:textAlignment w:val="auto"/>
              <w:rPr>
                <w:rFonts w:eastAsia="MS Mincho"/>
                <w:szCs w:val="24"/>
                <w:lang w:val="en-GB" w:eastAsia="ja-JP"/>
              </w:rPr>
            </w:pPr>
            <w:r>
              <w:rPr>
                <w:rFonts w:eastAsia="MS Mincho"/>
                <w:szCs w:val="24"/>
                <w:lang w:val="en-GB" w:eastAsia="ja-JP"/>
              </w:rPr>
              <w:t>3</w:t>
            </w:r>
          </w:p>
        </w:tc>
        <w:tc>
          <w:tcPr>
            <w:tcW w:w="1594" w:type="dxa"/>
            <w:tcBorders>
              <w:top w:val="nil"/>
              <w:left w:val="nil"/>
              <w:bottom w:val="nil"/>
              <w:right w:val="nil"/>
            </w:tcBorders>
            <w:vAlign w:val="center"/>
          </w:tcPr>
          <w:p>
            <w:pPr>
              <w:keepNext w:val="0"/>
              <w:keepLines w:val="0"/>
              <w:pageBreakBefore w:val="0"/>
              <w:widowControl w:val="0"/>
              <w:kinsoku/>
              <w:wordWrap/>
              <w:overflowPunct/>
              <w:topLinePunct w:val="0"/>
              <w:bidi w:val="0"/>
              <w:snapToGrid/>
              <w:spacing w:line="480" w:lineRule="auto"/>
              <w:jc w:val="both"/>
              <w:textAlignment w:val="auto"/>
              <w:rPr>
                <w:rFonts w:eastAsia="MS Mincho"/>
                <w:szCs w:val="24"/>
                <w:lang w:val="en-GB" w:eastAsia="ja-JP"/>
              </w:rPr>
            </w:pPr>
            <w:r>
              <w:rPr>
                <w:rFonts w:eastAsia="MS Mincho"/>
                <w:szCs w:val="24"/>
                <w:lang w:val="en-GB" w:eastAsia="ja-JP"/>
              </w:rPr>
              <w:t>0.0637</w:t>
            </w:r>
          </w:p>
        </w:tc>
        <w:tc>
          <w:tcPr>
            <w:tcW w:w="1595" w:type="dxa"/>
            <w:tcBorders>
              <w:top w:val="nil"/>
              <w:left w:val="nil"/>
              <w:bottom w:val="nil"/>
              <w:right w:val="single" w:color="auto" w:sz="4" w:space="0"/>
            </w:tcBorders>
            <w:vAlign w:val="center"/>
          </w:tcPr>
          <w:p>
            <w:pPr>
              <w:keepNext w:val="0"/>
              <w:keepLines w:val="0"/>
              <w:pageBreakBefore w:val="0"/>
              <w:widowControl w:val="0"/>
              <w:kinsoku/>
              <w:wordWrap/>
              <w:overflowPunct/>
              <w:topLinePunct w:val="0"/>
              <w:bidi w:val="0"/>
              <w:snapToGrid/>
              <w:spacing w:line="480" w:lineRule="auto"/>
              <w:jc w:val="both"/>
              <w:textAlignment w:val="auto"/>
              <w:rPr>
                <w:rFonts w:eastAsia="MS Mincho"/>
                <w:szCs w:val="24"/>
                <w:lang w:val="en-GB" w:eastAsia="ja-JP"/>
              </w:rPr>
            </w:pPr>
            <w:r>
              <w:rPr>
                <w:rFonts w:eastAsia="MS Mincho"/>
                <w:szCs w:val="24"/>
                <w:lang w:val="en-GB" w:eastAsia="ja-JP"/>
              </w:rPr>
              <w:t>0.400</w:t>
            </w:r>
          </w:p>
        </w:tc>
        <w:tc>
          <w:tcPr>
            <w:tcW w:w="1595" w:type="dxa"/>
            <w:vMerge w:val="continue"/>
            <w:tcBorders>
              <w:top w:val="nil"/>
              <w:left w:val="single" w:color="auto" w:sz="4" w:space="0"/>
              <w:right w:val="nil"/>
            </w:tcBorders>
            <w:vAlign w:val="center"/>
          </w:tcPr>
          <w:p>
            <w:pPr>
              <w:keepNext w:val="0"/>
              <w:keepLines w:val="0"/>
              <w:pageBreakBefore w:val="0"/>
              <w:widowControl w:val="0"/>
              <w:kinsoku/>
              <w:wordWrap/>
              <w:overflowPunct/>
              <w:topLinePunct w:val="0"/>
              <w:bidi w:val="0"/>
              <w:snapToGrid/>
              <w:spacing w:line="480" w:lineRule="auto"/>
              <w:jc w:val="both"/>
              <w:textAlignment w:val="auto"/>
              <w:rPr>
                <w:rFonts w:eastAsia="MS Mincho"/>
                <w:szCs w:val="24"/>
                <w:lang w:val="en-GB"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1594" w:type="dxa"/>
            <w:tcBorders>
              <w:top w:val="nil"/>
              <w:left w:val="nil"/>
              <w:bottom w:val="single" w:color="auto" w:sz="4" w:space="0"/>
              <w:right w:val="nil"/>
            </w:tcBorders>
            <w:vAlign w:val="center"/>
          </w:tcPr>
          <w:p>
            <w:pPr>
              <w:keepNext w:val="0"/>
              <w:keepLines w:val="0"/>
              <w:pageBreakBefore w:val="0"/>
              <w:widowControl w:val="0"/>
              <w:kinsoku/>
              <w:wordWrap/>
              <w:overflowPunct/>
              <w:topLinePunct w:val="0"/>
              <w:bidi w:val="0"/>
              <w:snapToGrid/>
              <w:spacing w:line="480" w:lineRule="auto"/>
              <w:jc w:val="both"/>
              <w:textAlignment w:val="auto"/>
              <w:rPr>
                <w:rFonts w:eastAsia="MS Mincho"/>
                <w:szCs w:val="24"/>
                <w:lang w:val="en-GB" w:eastAsia="ja-JP"/>
              </w:rPr>
            </w:pPr>
            <w:r>
              <w:rPr>
                <w:rFonts w:eastAsia="MS Mincho"/>
                <w:szCs w:val="24"/>
                <w:lang w:val="en-GB" w:eastAsia="ja-JP"/>
              </w:rPr>
              <w:t>4</w:t>
            </w:r>
          </w:p>
        </w:tc>
        <w:tc>
          <w:tcPr>
            <w:tcW w:w="1594" w:type="dxa"/>
            <w:tcBorders>
              <w:top w:val="nil"/>
              <w:left w:val="nil"/>
              <w:bottom w:val="single" w:color="auto" w:sz="4" w:space="0"/>
              <w:right w:val="nil"/>
            </w:tcBorders>
            <w:vAlign w:val="center"/>
          </w:tcPr>
          <w:p>
            <w:pPr>
              <w:keepNext w:val="0"/>
              <w:keepLines w:val="0"/>
              <w:pageBreakBefore w:val="0"/>
              <w:widowControl w:val="0"/>
              <w:kinsoku/>
              <w:wordWrap/>
              <w:overflowPunct/>
              <w:topLinePunct w:val="0"/>
              <w:bidi w:val="0"/>
              <w:snapToGrid/>
              <w:spacing w:line="480" w:lineRule="auto"/>
              <w:jc w:val="both"/>
              <w:textAlignment w:val="auto"/>
              <w:rPr>
                <w:rFonts w:eastAsia="MS Mincho"/>
                <w:szCs w:val="24"/>
                <w:lang w:val="en-GB" w:eastAsia="ja-JP"/>
              </w:rPr>
            </w:pPr>
            <w:r>
              <w:rPr>
                <w:rFonts w:eastAsia="MS Mincho"/>
                <w:szCs w:val="24"/>
                <w:lang w:val="en-GB" w:eastAsia="ja-JP"/>
              </w:rPr>
              <w:t>0.0688</w:t>
            </w:r>
          </w:p>
        </w:tc>
        <w:tc>
          <w:tcPr>
            <w:tcW w:w="1595" w:type="dxa"/>
            <w:tcBorders>
              <w:top w:val="nil"/>
              <w:left w:val="nil"/>
              <w:bottom w:val="single" w:color="auto" w:sz="4" w:space="0"/>
              <w:right w:val="single" w:color="auto" w:sz="4" w:space="0"/>
            </w:tcBorders>
            <w:vAlign w:val="center"/>
          </w:tcPr>
          <w:p>
            <w:pPr>
              <w:keepNext w:val="0"/>
              <w:keepLines w:val="0"/>
              <w:pageBreakBefore w:val="0"/>
              <w:widowControl w:val="0"/>
              <w:kinsoku/>
              <w:wordWrap/>
              <w:overflowPunct/>
              <w:topLinePunct w:val="0"/>
              <w:bidi w:val="0"/>
              <w:snapToGrid/>
              <w:spacing w:line="480" w:lineRule="auto"/>
              <w:jc w:val="both"/>
              <w:textAlignment w:val="auto"/>
              <w:rPr>
                <w:rFonts w:eastAsia="MS Mincho"/>
                <w:szCs w:val="24"/>
                <w:lang w:val="en-GB" w:eastAsia="ja-JP"/>
              </w:rPr>
            </w:pPr>
            <w:r>
              <w:rPr>
                <w:rFonts w:eastAsia="MS Mincho"/>
                <w:szCs w:val="24"/>
                <w:lang w:val="en-GB" w:eastAsia="ja-JP"/>
              </w:rPr>
              <w:t>0.432</w:t>
            </w:r>
          </w:p>
        </w:tc>
        <w:tc>
          <w:tcPr>
            <w:tcW w:w="1595" w:type="dxa"/>
            <w:vMerge w:val="continue"/>
            <w:tcBorders>
              <w:top w:val="nil"/>
              <w:left w:val="single" w:color="auto" w:sz="4" w:space="0"/>
              <w:bottom w:val="single" w:color="auto" w:sz="4" w:space="0"/>
              <w:right w:val="nil"/>
            </w:tcBorders>
            <w:vAlign w:val="center"/>
          </w:tcPr>
          <w:p>
            <w:pPr>
              <w:keepNext w:val="0"/>
              <w:keepLines w:val="0"/>
              <w:pageBreakBefore w:val="0"/>
              <w:widowControl w:val="0"/>
              <w:kinsoku/>
              <w:wordWrap/>
              <w:overflowPunct/>
              <w:topLinePunct w:val="0"/>
              <w:bidi w:val="0"/>
              <w:snapToGrid/>
              <w:spacing w:line="480" w:lineRule="auto"/>
              <w:jc w:val="both"/>
              <w:textAlignment w:val="auto"/>
              <w:rPr>
                <w:rFonts w:eastAsia="MS Mincho"/>
                <w:szCs w:val="24"/>
                <w:lang w:val="en-GB"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6378" w:type="dxa"/>
            <w:gridSpan w:val="4"/>
            <w:tcBorders>
              <w:top w:val="single" w:color="auto" w:sz="4" w:space="0"/>
              <w:left w:val="nil"/>
              <w:bottom w:val="single" w:color="auto" w:sz="4" w:space="0"/>
              <w:right w:val="nil"/>
            </w:tcBorders>
            <w:vAlign w:val="center"/>
          </w:tcPr>
          <w:p>
            <w:pPr>
              <w:keepNext w:val="0"/>
              <w:keepLines w:val="0"/>
              <w:pageBreakBefore w:val="0"/>
              <w:widowControl w:val="0"/>
              <w:kinsoku/>
              <w:wordWrap/>
              <w:overflowPunct/>
              <w:topLinePunct w:val="0"/>
              <w:bidi w:val="0"/>
              <w:snapToGrid/>
              <w:spacing w:line="480" w:lineRule="auto"/>
              <w:jc w:val="both"/>
              <w:textAlignment w:val="auto"/>
              <w:rPr>
                <w:rFonts w:eastAsia="MS Mincho"/>
                <w:szCs w:val="24"/>
                <w:lang w:val="en-GB" w:eastAsia="ja-JP"/>
              </w:rPr>
            </w:pPr>
            <w:r>
              <w:rPr>
                <w:rFonts w:eastAsia="MS Mincho"/>
                <w:szCs w:val="24"/>
                <w:lang w:val="en-GB" w:eastAsia="ja-JP"/>
              </w:rPr>
              <w:t>d = 2π/q</w:t>
            </w:r>
            <w:r>
              <w:rPr>
                <w:rFonts w:eastAsia="MS Mincho"/>
                <w:szCs w:val="24"/>
                <w:vertAlign w:val="subscript"/>
                <w:lang w:val="en-GB" w:eastAsia="ja-JP"/>
              </w:rPr>
              <w:t>max</w:t>
            </w:r>
          </w:p>
        </w:tc>
      </w:tr>
    </w:tbl>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keepNext w:val="0"/>
        <w:keepLines w:val="0"/>
        <w:pageBreakBefore w:val="0"/>
        <w:kinsoku/>
        <w:wordWrap/>
        <w:overflowPunct/>
        <w:topLinePunct w:val="0"/>
        <w:bidi w:val="0"/>
        <w:snapToGrid/>
        <w:spacing w:line="480" w:lineRule="auto"/>
        <w:jc w:val="both"/>
        <w:textAlignment w:val="auto"/>
        <w:rPr>
          <w:rFonts w:eastAsia="MS Mincho"/>
          <w:bCs/>
          <w:szCs w:val="24"/>
          <w:lang w:val="en-GB" w:eastAsia="ja-JP"/>
        </w:rPr>
      </w:pPr>
      <w:r>
        <w:rPr>
          <w:rFonts w:eastAsia="MS Mincho"/>
          <w:b/>
          <w:szCs w:val="24"/>
          <w:lang w:val="en-GB" w:eastAsia="ja-JP"/>
        </w:rPr>
        <w:t xml:space="preserve">Table S2 </w:t>
      </w:r>
      <w:r>
        <w:rPr>
          <w:rFonts w:eastAsia="MS Mincho"/>
          <w:bCs/>
          <w:szCs w:val="24"/>
          <w:lang w:val="en-GB" w:eastAsia="ja-JP"/>
        </w:rPr>
        <w:t xml:space="preserve">Comparison of response and recovery times with previously reported strain sensors. </w:t>
      </w:r>
    </w:p>
    <w:tbl>
      <w:tblPr>
        <w:tblStyle w:val="8"/>
        <w:tblpPr w:leftFromText="180" w:rightFromText="180" w:vertAnchor="text" w:horzAnchor="page" w:tblpX="2782" w:tblpY="545"/>
        <w:tblOverlap w:val="never"/>
        <w:tblW w:w="65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1"/>
        <w:gridCol w:w="1688"/>
        <w:gridCol w:w="2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671" w:type="dxa"/>
            <w:tcBorders>
              <w:left w:val="nil"/>
              <w:bottom w:val="single" w:color="auto" w:sz="4" w:space="0"/>
              <w:right w:val="nil"/>
            </w:tcBorders>
          </w:tcPr>
          <w:p>
            <w:pPr>
              <w:pStyle w:val="46"/>
              <w:keepNext w:val="0"/>
              <w:keepLines w:val="0"/>
              <w:pageBreakBefore w:val="0"/>
              <w:widowControl w:val="0"/>
              <w:kinsoku/>
              <w:wordWrap/>
              <w:overflowPunct/>
              <w:topLinePunct w:val="0"/>
              <w:bidi w:val="0"/>
              <w:snapToGrid/>
              <w:spacing w:line="480" w:lineRule="auto"/>
              <w:jc w:val="both"/>
              <w:textAlignment w:val="auto"/>
              <w:rPr>
                <w:rFonts w:ascii="Times" w:hAnsi="Times" w:eastAsia="MS Mincho"/>
                <w:sz w:val="24"/>
                <w:szCs w:val="24"/>
              </w:rPr>
            </w:pPr>
          </w:p>
        </w:tc>
        <w:tc>
          <w:tcPr>
            <w:tcW w:w="1688" w:type="dxa"/>
            <w:tcBorders>
              <w:left w:val="nil"/>
              <w:bottom w:val="single" w:color="auto" w:sz="4" w:space="0"/>
              <w:right w:val="nil"/>
            </w:tcBorders>
          </w:tcPr>
          <w:p>
            <w:pPr>
              <w:pStyle w:val="46"/>
              <w:keepNext w:val="0"/>
              <w:keepLines w:val="0"/>
              <w:pageBreakBefore w:val="0"/>
              <w:widowControl w:val="0"/>
              <w:kinsoku/>
              <w:wordWrap/>
              <w:overflowPunct/>
              <w:topLinePunct w:val="0"/>
              <w:bidi w:val="0"/>
              <w:snapToGrid/>
              <w:spacing w:line="480" w:lineRule="auto"/>
              <w:jc w:val="both"/>
              <w:textAlignment w:val="auto"/>
              <w:rPr>
                <w:rFonts w:ascii="Times" w:hAnsi="Times" w:eastAsia="MS Mincho"/>
                <w:sz w:val="24"/>
                <w:szCs w:val="24"/>
              </w:rPr>
            </w:pPr>
            <w:r>
              <w:rPr>
                <w:rFonts w:ascii="Times" w:hAnsi="Times" w:eastAsia="MS Mincho"/>
                <w:sz w:val="24"/>
                <w:szCs w:val="24"/>
              </w:rPr>
              <w:t>Response time</w:t>
            </w:r>
          </w:p>
          <w:p>
            <w:pPr>
              <w:pStyle w:val="46"/>
              <w:keepNext w:val="0"/>
              <w:keepLines w:val="0"/>
              <w:pageBreakBefore w:val="0"/>
              <w:widowControl w:val="0"/>
              <w:kinsoku/>
              <w:wordWrap/>
              <w:overflowPunct/>
              <w:topLinePunct w:val="0"/>
              <w:bidi w:val="0"/>
              <w:snapToGrid/>
              <w:spacing w:line="480" w:lineRule="auto"/>
              <w:jc w:val="both"/>
              <w:textAlignment w:val="auto"/>
              <w:rPr>
                <w:rFonts w:ascii="Times" w:hAnsi="Times" w:eastAsia="MS Mincho"/>
                <w:sz w:val="24"/>
                <w:szCs w:val="24"/>
              </w:rPr>
            </w:pPr>
            <w:r>
              <w:rPr>
                <w:rFonts w:ascii="Times" w:hAnsi="Times" w:eastAsia="MS Mincho"/>
                <w:sz w:val="24"/>
                <w:szCs w:val="24"/>
              </w:rPr>
              <w:t>(ms)</w:t>
            </w:r>
          </w:p>
        </w:tc>
        <w:tc>
          <w:tcPr>
            <w:tcW w:w="2180" w:type="dxa"/>
            <w:tcBorders>
              <w:left w:val="nil"/>
              <w:bottom w:val="single" w:color="auto" w:sz="4" w:space="0"/>
              <w:right w:val="nil"/>
            </w:tcBorders>
          </w:tcPr>
          <w:p>
            <w:pPr>
              <w:pStyle w:val="46"/>
              <w:keepNext w:val="0"/>
              <w:keepLines w:val="0"/>
              <w:pageBreakBefore w:val="0"/>
              <w:widowControl w:val="0"/>
              <w:kinsoku/>
              <w:wordWrap/>
              <w:overflowPunct/>
              <w:topLinePunct w:val="0"/>
              <w:bidi w:val="0"/>
              <w:snapToGrid/>
              <w:spacing w:line="480" w:lineRule="auto"/>
              <w:jc w:val="both"/>
              <w:textAlignment w:val="auto"/>
              <w:rPr>
                <w:rFonts w:ascii="Times" w:hAnsi="Times" w:eastAsia="MS Mincho"/>
                <w:sz w:val="24"/>
                <w:szCs w:val="24"/>
              </w:rPr>
            </w:pPr>
            <w:r>
              <w:rPr>
                <w:rFonts w:ascii="Times" w:hAnsi="Times" w:eastAsia="MS Mincho"/>
                <w:sz w:val="24"/>
                <w:szCs w:val="24"/>
              </w:rPr>
              <w:t>Recovery time</w:t>
            </w:r>
          </w:p>
          <w:p>
            <w:pPr>
              <w:pStyle w:val="46"/>
              <w:keepNext w:val="0"/>
              <w:keepLines w:val="0"/>
              <w:pageBreakBefore w:val="0"/>
              <w:widowControl w:val="0"/>
              <w:kinsoku/>
              <w:wordWrap/>
              <w:overflowPunct/>
              <w:topLinePunct w:val="0"/>
              <w:bidi w:val="0"/>
              <w:snapToGrid/>
              <w:spacing w:line="480" w:lineRule="auto"/>
              <w:jc w:val="both"/>
              <w:textAlignment w:val="auto"/>
              <w:rPr>
                <w:rFonts w:ascii="Times" w:hAnsi="Times" w:eastAsia="MS Mincho"/>
                <w:sz w:val="24"/>
                <w:szCs w:val="24"/>
              </w:rPr>
            </w:pPr>
            <w:r>
              <w:rPr>
                <w:rFonts w:ascii="Times" w:hAnsi="Times" w:eastAsia="MS Mincho"/>
                <w:sz w:val="24"/>
                <w:szCs w:val="24"/>
              </w:rPr>
              <w:t>(ms)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2671" w:type="dxa"/>
            <w:tcBorders>
              <w:left w:val="nil"/>
              <w:bottom w:val="nil"/>
              <w:right w:val="nil"/>
            </w:tcBorders>
            <w:vAlign w:val="center"/>
          </w:tcPr>
          <w:p>
            <w:pPr>
              <w:pStyle w:val="46"/>
              <w:keepNext w:val="0"/>
              <w:keepLines w:val="0"/>
              <w:pageBreakBefore w:val="0"/>
              <w:widowControl w:val="0"/>
              <w:kinsoku/>
              <w:wordWrap/>
              <w:overflowPunct/>
              <w:topLinePunct w:val="0"/>
              <w:bidi w:val="0"/>
              <w:snapToGrid/>
              <w:spacing w:line="480" w:lineRule="auto"/>
              <w:jc w:val="both"/>
              <w:textAlignment w:val="auto"/>
              <w:rPr>
                <w:rFonts w:ascii="Times" w:hAnsi="Times" w:eastAsia="MS Mincho"/>
                <w:sz w:val="24"/>
                <w:szCs w:val="24"/>
              </w:rPr>
            </w:pPr>
            <w:r>
              <w:rPr>
                <w:rFonts w:ascii="Times" w:hAnsi="Times" w:eastAsia="MS Mincho"/>
                <w:sz w:val="24"/>
                <w:szCs w:val="24"/>
              </w:rPr>
              <w:t>PAA-CNF-IL-H</w:t>
            </w:r>
            <w:r>
              <w:rPr>
                <w:rFonts w:ascii="Times" w:hAnsi="Times" w:eastAsia="MS Mincho"/>
                <w:sz w:val="24"/>
                <w:szCs w:val="24"/>
                <w:vertAlign w:val="subscript"/>
              </w:rPr>
              <w:t>2</w:t>
            </w:r>
            <w:r>
              <w:rPr>
                <w:rFonts w:ascii="Times" w:hAnsi="Times" w:eastAsia="MS Mincho"/>
                <w:sz w:val="24"/>
                <w:szCs w:val="24"/>
              </w:rPr>
              <w:t>O ionogel</w:t>
            </w:r>
          </w:p>
        </w:tc>
        <w:tc>
          <w:tcPr>
            <w:tcW w:w="1688" w:type="dxa"/>
            <w:tcBorders>
              <w:top w:val="single" w:color="auto" w:sz="4" w:space="0"/>
              <w:left w:val="nil"/>
              <w:bottom w:val="nil"/>
              <w:right w:val="nil"/>
            </w:tcBorders>
            <w:vAlign w:val="center"/>
          </w:tcPr>
          <w:p>
            <w:pPr>
              <w:pStyle w:val="46"/>
              <w:keepNext w:val="0"/>
              <w:keepLines w:val="0"/>
              <w:pageBreakBefore w:val="0"/>
              <w:widowControl w:val="0"/>
              <w:kinsoku/>
              <w:wordWrap/>
              <w:overflowPunct/>
              <w:topLinePunct w:val="0"/>
              <w:bidi w:val="0"/>
              <w:snapToGrid/>
              <w:spacing w:line="480" w:lineRule="auto"/>
              <w:jc w:val="both"/>
              <w:textAlignment w:val="auto"/>
              <w:rPr>
                <w:rFonts w:ascii="Times" w:hAnsi="Times" w:eastAsia="MS Mincho"/>
                <w:sz w:val="24"/>
                <w:szCs w:val="24"/>
              </w:rPr>
            </w:pPr>
            <w:r>
              <w:rPr>
                <w:rFonts w:ascii="Times" w:hAnsi="Times" w:eastAsia="MS Mincho"/>
                <w:sz w:val="24"/>
                <w:szCs w:val="24"/>
              </w:rPr>
              <w:t>287</w:t>
            </w:r>
          </w:p>
        </w:tc>
        <w:tc>
          <w:tcPr>
            <w:tcW w:w="2180" w:type="dxa"/>
            <w:tcBorders>
              <w:left w:val="nil"/>
              <w:bottom w:val="nil"/>
              <w:right w:val="nil"/>
            </w:tcBorders>
            <w:vAlign w:val="center"/>
          </w:tcPr>
          <w:p>
            <w:pPr>
              <w:pStyle w:val="46"/>
              <w:keepNext w:val="0"/>
              <w:keepLines w:val="0"/>
              <w:pageBreakBefore w:val="0"/>
              <w:widowControl w:val="0"/>
              <w:kinsoku/>
              <w:wordWrap/>
              <w:overflowPunct/>
              <w:topLinePunct w:val="0"/>
              <w:bidi w:val="0"/>
              <w:snapToGrid/>
              <w:spacing w:line="480" w:lineRule="auto"/>
              <w:jc w:val="both"/>
              <w:textAlignment w:val="auto"/>
              <w:rPr>
                <w:rFonts w:ascii="Times" w:hAnsi="Times" w:eastAsia="MS Mincho"/>
                <w:sz w:val="24"/>
                <w:szCs w:val="24"/>
              </w:rPr>
            </w:pPr>
            <w:r>
              <w:rPr>
                <w:rFonts w:ascii="Times" w:hAnsi="Times" w:eastAsia="MS Mincho"/>
                <w:sz w:val="24"/>
                <w:szCs w:val="24"/>
              </w:rPr>
              <w:t>300</w:t>
            </w:r>
            <w:r>
              <w:rPr>
                <w:rFonts w:ascii="Times" w:hAnsi="Times" w:eastAsia="MS Mincho"/>
                <w:sz w:val="24"/>
                <w:szCs w:val="24"/>
                <w:vertAlign w:val="superscript"/>
              </w:rPr>
              <w:t>[10]</w:t>
            </w:r>
            <w:r>
              <w:rPr>
                <w:rFonts w:ascii="Times" w:hAnsi="Times" w:eastAsia="MS Mincho"/>
                <w:sz w:val="24"/>
                <w:szCs w:val="24"/>
                <w:vertAlign w:val="superscript"/>
              </w:rPr>
              <w:fldChar w:fldCharType="begin"/>
            </w:r>
            <w:r>
              <w:rPr>
                <w:rFonts w:ascii="Times" w:hAnsi="Times" w:eastAsia="MS Mincho"/>
                <w:sz w:val="24"/>
                <w:szCs w:val="24"/>
                <w:vertAlign w:val="superscript"/>
              </w:rPr>
              <w:instrText xml:space="preserve"> ADDIN NE.Ref.{34E3FD09-4815-455F-AAC8-CDAC804808BE}</w:instrText>
            </w:r>
            <w:r>
              <w:rPr>
                <w:rFonts w:ascii="Times" w:hAnsi="Times" w:eastAsia="MS Mincho"/>
                <w:sz w:val="24"/>
                <w:szCs w:val="24"/>
                <w:vertAlign w:val="superscript"/>
              </w:rPr>
              <w:fldChar w:fldCharType="separate"/>
            </w:r>
            <w:r>
              <w:rPr>
                <w:rFonts w:cs="Arial" w:eastAsiaTheme="minorEastAsia"/>
                <w:color w:val="080000"/>
                <w:szCs w:val="16"/>
                <w:vertAlign w:val="superscript"/>
                <w:lang w:eastAsia="zh-CN"/>
              </w:rPr>
              <w:t>10</w:t>
            </w:r>
            <w:r>
              <w:rPr>
                <w:rFonts w:ascii="Times" w:hAnsi="Times" w:eastAsia="MS Mincho"/>
                <w:sz w:val="24"/>
                <w:szCs w:val="24"/>
                <w:vertAlign w:val="superscript"/>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2671" w:type="dxa"/>
            <w:tcBorders>
              <w:top w:val="nil"/>
              <w:left w:val="nil"/>
              <w:bottom w:val="nil"/>
              <w:right w:val="nil"/>
            </w:tcBorders>
            <w:vAlign w:val="center"/>
          </w:tcPr>
          <w:p>
            <w:pPr>
              <w:pStyle w:val="46"/>
              <w:keepNext w:val="0"/>
              <w:keepLines w:val="0"/>
              <w:pageBreakBefore w:val="0"/>
              <w:widowControl w:val="0"/>
              <w:kinsoku/>
              <w:wordWrap/>
              <w:overflowPunct/>
              <w:topLinePunct w:val="0"/>
              <w:bidi w:val="0"/>
              <w:snapToGrid/>
              <w:spacing w:line="480" w:lineRule="auto"/>
              <w:jc w:val="both"/>
              <w:textAlignment w:val="auto"/>
              <w:rPr>
                <w:rFonts w:ascii="Times" w:hAnsi="Times" w:eastAsia="MS Mincho"/>
                <w:sz w:val="24"/>
                <w:szCs w:val="24"/>
              </w:rPr>
            </w:pPr>
            <w:r>
              <w:rPr>
                <w:rFonts w:ascii="Times" w:hAnsi="Times" w:eastAsia="MS Mincho"/>
                <w:sz w:val="24"/>
                <w:szCs w:val="24"/>
              </w:rPr>
              <w:t>AAm/LMA hydrogel</w:t>
            </w:r>
          </w:p>
        </w:tc>
        <w:tc>
          <w:tcPr>
            <w:tcW w:w="1688" w:type="dxa"/>
            <w:tcBorders>
              <w:top w:val="nil"/>
              <w:left w:val="nil"/>
              <w:bottom w:val="nil"/>
              <w:right w:val="nil"/>
            </w:tcBorders>
            <w:vAlign w:val="center"/>
          </w:tcPr>
          <w:p>
            <w:pPr>
              <w:pStyle w:val="46"/>
              <w:keepNext w:val="0"/>
              <w:keepLines w:val="0"/>
              <w:pageBreakBefore w:val="0"/>
              <w:widowControl w:val="0"/>
              <w:kinsoku/>
              <w:wordWrap/>
              <w:overflowPunct/>
              <w:topLinePunct w:val="0"/>
              <w:bidi w:val="0"/>
              <w:snapToGrid/>
              <w:spacing w:line="480" w:lineRule="auto"/>
              <w:jc w:val="both"/>
              <w:textAlignment w:val="auto"/>
              <w:rPr>
                <w:rFonts w:ascii="Times" w:hAnsi="Times" w:eastAsia="MS Mincho"/>
                <w:sz w:val="24"/>
                <w:szCs w:val="24"/>
              </w:rPr>
            </w:pPr>
            <w:r>
              <w:rPr>
                <w:rFonts w:ascii="Times" w:hAnsi="Times" w:eastAsia="MS Mincho"/>
                <w:sz w:val="24"/>
                <w:szCs w:val="24"/>
              </w:rPr>
              <w:t>197</w:t>
            </w:r>
          </w:p>
        </w:tc>
        <w:tc>
          <w:tcPr>
            <w:tcW w:w="2180" w:type="dxa"/>
            <w:tcBorders>
              <w:top w:val="nil"/>
              <w:left w:val="nil"/>
              <w:bottom w:val="nil"/>
              <w:right w:val="nil"/>
            </w:tcBorders>
            <w:vAlign w:val="center"/>
          </w:tcPr>
          <w:p>
            <w:pPr>
              <w:pStyle w:val="46"/>
              <w:keepNext w:val="0"/>
              <w:keepLines w:val="0"/>
              <w:pageBreakBefore w:val="0"/>
              <w:widowControl w:val="0"/>
              <w:kinsoku/>
              <w:wordWrap/>
              <w:overflowPunct/>
              <w:topLinePunct w:val="0"/>
              <w:bidi w:val="0"/>
              <w:snapToGrid/>
              <w:spacing w:line="480" w:lineRule="auto"/>
              <w:jc w:val="both"/>
              <w:textAlignment w:val="auto"/>
              <w:rPr>
                <w:rFonts w:ascii="Times" w:hAnsi="Times" w:eastAsia="MS Mincho"/>
                <w:sz w:val="24"/>
                <w:szCs w:val="24"/>
              </w:rPr>
            </w:pPr>
            <w:r>
              <w:rPr>
                <w:rFonts w:ascii="Times" w:hAnsi="Times" w:eastAsia="MS Mincho"/>
                <w:sz w:val="24"/>
                <w:szCs w:val="24"/>
              </w:rPr>
              <w:t>269</w:t>
            </w:r>
            <w:r>
              <w:rPr>
                <w:rFonts w:ascii="Times" w:hAnsi="Times" w:eastAsia="MS Mincho"/>
                <w:sz w:val="24"/>
                <w:szCs w:val="24"/>
                <w:vertAlign w:val="superscript"/>
              </w:rPr>
              <w:t>[11]</w:t>
            </w:r>
            <w:r>
              <w:rPr>
                <w:rFonts w:ascii="Times" w:hAnsi="Times" w:eastAsia="MS Mincho"/>
                <w:sz w:val="24"/>
                <w:szCs w:val="24"/>
                <w:vertAlign w:val="superscript"/>
              </w:rPr>
              <w:fldChar w:fldCharType="begin"/>
            </w:r>
            <w:r>
              <w:rPr>
                <w:rFonts w:ascii="Times" w:hAnsi="Times" w:eastAsia="MS Mincho"/>
                <w:sz w:val="24"/>
                <w:szCs w:val="24"/>
                <w:vertAlign w:val="superscript"/>
              </w:rPr>
              <w:instrText xml:space="preserve"> ADDIN NE.Ref.{F316661F-B0D3-4A6E-BCB8-D4ABC433D8AF}</w:instrText>
            </w:r>
            <w:r>
              <w:rPr>
                <w:rFonts w:ascii="Times" w:hAnsi="Times" w:eastAsia="MS Mincho"/>
                <w:sz w:val="24"/>
                <w:szCs w:val="24"/>
                <w:vertAlign w:val="superscript"/>
              </w:rPr>
              <w:fldChar w:fldCharType="separate"/>
            </w:r>
            <w:r>
              <w:rPr>
                <w:rFonts w:cs="Arial" w:eastAsiaTheme="minorEastAsia"/>
                <w:color w:val="080000"/>
                <w:szCs w:val="16"/>
                <w:vertAlign w:val="superscript"/>
                <w:lang w:eastAsia="zh-CN"/>
              </w:rPr>
              <w:t>11</w:t>
            </w:r>
            <w:r>
              <w:rPr>
                <w:rFonts w:ascii="Times" w:hAnsi="Times" w:eastAsia="MS Mincho"/>
                <w:sz w:val="24"/>
                <w:szCs w:val="24"/>
                <w:vertAlign w:val="superscript"/>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2671" w:type="dxa"/>
            <w:tcBorders>
              <w:top w:val="nil"/>
              <w:left w:val="nil"/>
              <w:bottom w:val="nil"/>
              <w:right w:val="nil"/>
            </w:tcBorders>
            <w:vAlign w:val="center"/>
          </w:tcPr>
          <w:p>
            <w:pPr>
              <w:pStyle w:val="46"/>
              <w:keepNext w:val="0"/>
              <w:keepLines w:val="0"/>
              <w:pageBreakBefore w:val="0"/>
              <w:widowControl w:val="0"/>
              <w:kinsoku/>
              <w:wordWrap/>
              <w:overflowPunct/>
              <w:topLinePunct w:val="0"/>
              <w:bidi w:val="0"/>
              <w:snapToGrid/>
              <w:spacing w:line="480" w:lineRule="auto"/>
              <w:jc w:val="both"/>
              <w:textAlignment w:val="auto"/>
              <w:rPr>
                <w:rFonts w:ascii="Times" w:hAnsi="Times" w:eastAsia="MS Mincho"/>
                <w:sz w:val="24"/>
                <w:szCs w:val="24"/>
              </w:rPr>
            </w:pPr>
            <w:r>
              <w:rPr>
                <w:rFonts w:ascii="Times" w:hAnsi="Times" w:eastAsia="MS Mincho"/>
                <w:sz w:val="24"/>
                <w:szCs w:val="24"/>
              </w:rPr>
              <w:t>PNA/PVP/TA/Fe</w:t>
            </w:r>
            <w:r>
              <w:rPr>
                <w:rFonts w:ascii="Times" w:hAnsi="Times" w:eastAsia="MS Mincho"/>
                <w:sz w:val="24"/>
                <w:szCs w:val="24"/>
                <w:vertAlign w:val="superscript"/>
              </w:rPr>
              <w:t>3+</w:t>
            </w:r>
            <w:r>
              <w:rPr>
                <w:rFonts w:ascii="Times" w:hAnsi="Times" w:eastAsia="MS Mincho"/>
                <w:sz w:val="24"/>
                <w:szCs w:val="24"/>
              </w:rPr>
              <w:t xml:space="preserve"> hydrogel</w:t>
            </w:r>
          </w:p>
        </w:tc>
        <w:tc>
          <w:tcPr>
            <w:tcW w:w="1688" w:type="dxa"/>
            <w:tcBorders>
              <w:top w:val="nil"/>
              <w:left w:val="nil"/>
              <w:bottom w:val="nil"/>
              <w:right w:val="nil"/>
            </w:tcBorders>
            <w:vAlign w:val="center"/>
          </w:tcPr>
          <w:p>
            <w:pPr>
              <w:pStyle w:val="46"/>
              <w:keepNext w:val="0"/>
              <w:keepLines w:val="0"/>
              <w:pageBreakBefore w:val="0"/>
              <w:widowControl w:val="0"/>
              <w:kinsoku/>
              <w:wordWrap/>
              <w:overflowPunct/>
              <w:topLinePunct w:val="0"/>
              <w:bidi w:val="0"/>
              <w:snapToGrid/>
              <w:spacing w:line="480" w:lineRule="auto"/>
              <w:jc w:val="both"/>
              <w:textAlignment w:val="auto"/>
              <w:rPr>
                <w:rFonts w:ascii="Times" w:hAnsi="Times" w:eastAsia="MS Mincho"/>
                <w:sz w:val="24"/>
                <w:szCs w:val="24"/>
              </w:rPr>
            </w:pPr>
            <w:r>
              <w:rPr>
                <w:rFonts w:ascii="Times" w:hAnsi="Times" w:eastAsia="MS Mincho"/>
                <w:sz w:val="24"/>
                <w:szCs w:val="24"/>
              </w:rPr>
              <w:t>265</w:t>
            </w:r>
          </w:p>
        </w:tc>
        <w:tc>
          <w:tcPr>
            <w:tcW w:w="2180" w:type="dxa"/>
            <w:tcBorders>
              <w:top w:val="nil"/>
              <w:left w:val="nil"/>
              <w:bottom w:val="nil"/>
              <w:right w:val="nil"/>
            </w:tcBorders>
            <w:vAlign w:val="center"/>
          </w:tcPr>
          <w:p>
            <w:pPr>
              <w:pStyle w:val="46"/>
              <w:keepNext w:val="0"/>
              <w:keepLines w:val="0"/>
              <w:pageBreakBefore w:val="0"/>
              <w:widowControl w:val="0"/>
              <w:kinsoku/>
              <w:wordWrap/>
              <w:overflowPunct/>
              <w:topLinePunct w:val="0"/>
              <w:bidi w:val="0"/>
              <w:snapToGrid/>
              <w:spacing w:line="480" w:lineRule="auto"/>
              <w:jc w:val="both"/>
              <w:textAlignment w:val="auto"/>
              <w:rPr>
                <w:rFonts w:ascii="Times" w:hAnsi="Times" w:eastAsia="MS Mincho"/>
                <w:sz w:val="24"/>
                <w:szCs w:val="24"/>
              </w:rPr>
            </w:pPr>
            <w:r>
              <w:rPr>
                <w:rFonts w:ascii="Times" w:hAnsi="Times" w:eastAsia="MS Mincho"/>
                <w:sz w:val="24"/>
                <w:szCs w:val="24"/>
              </w:rPr>
              <w:t>270</w:t>
            </w:r>
            <w:r>
              <w:rPr>
                <w:rFonts w:ascii="Times" w:hAnsi="Times" w:eastAsia="MS Mincho"/>
                <w:sz w:val="24"/>
                <w:szCs w:val="24"/>
                <w:vertAlign w:val="superscript"/>
              </w:rPr>
              <w:t>[12]</w:t>
            </w:r>
            <w:r>
              <w:rPr>
                <w:rFonts w:ascii="Times" w:hAnsi="Times" w:eastAsia="MS Mincho"/>
                <w:sz w:val="24"/>
                <w:szCs w:val="24"/>
                <w:vertAlign w:val="superscript"/>
              </w:rPr>
              <w:fldChar w:fldCharType="begin"/>
            </w:r>
            <w:r>
              <w:rPr>
                <w:rFonts w:ascii="Times" w:hAnsi="Times" w:eastAsia="MS Mincho"/>
                <w:sz w:val="24"/>
                <w:szCs w:val="24"/>
                <w:vertAlign w:val="superscript"/>
              </w:rPr>
              <w:instrText xml:space="preserve"> ADDIN NE.Ref.{FBC98303-6464-4B82-8E68-DA0AEA1F1EC8}</w:instrText>
            </w:r>
            <w:r>
              <w:rPr>
                <w:rFonts w:ascii="Times" w:hAnsi="Times" w:eastAsia="MS Mincho"/>
                <w:sz w:val="24"/>
                <w:szCs w:val="24"/>
                <w:vertAlign w:val="superscript"/>
              </w:rPr>
              <w:fldChar w:fldCharType="separate"/>
            </w:r>
            <w:r>
              <w:rPr>
                <w:rFonts w:cs="Arial" w:eastAsiaTheme="minorEastAsia"/>
                <w:color w:val="080000"/>
                <w:szCs w:val="16"/>
                <w:vertAlign w:val="superscript"/>
                <w:lang w:eastAsia="zh-CN"/>
              </w:rPr>
              <w:t>12</w:t>
            </w:r>
            <w:r>
              <w:rPr>
                <w:rFonts w:ascii="Times" w:hAnsi="Times" w:eastAsia="MS Mincho"/>
                <w:sz w:val="24"/>
                <w:szCs w:val="24"/>
                <w:vertAlign w:val="superscript"/>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671" w:type="dxa"/>
            <w:tcBorders>
              <w:top w:val="nil"/>
              <w:left w:val="nil"/>
              <w:right w:val="nil"/>
            </w:tcBorders>
            <w:vAlign w:val="center"/>
          </w:tcPr>
          <w:p>
            <w:pPr>
              <w:pStyle w:val="46"/>
              <w:keepNext w:val="0"/>
              <w:keepLines w:val="0"/>
              <w:pageBreakBefore w:val="0"/>
              <w:widowControl w:val="0"/>
              <w:kinsoku/>
              <w:wordWrap/>
              <w:overflowPunct/>
              <w:topLinePunct w:val="0"/>
              <w:bidi w:val="0"/>
              <w:snapToGrid/>
              <w:spacing w:line="480" w:lineRule="auto"/>
              <w:jc w:val="both"/>
              <w:textAlignment w:val="auto"/>
              <w:rPr>
                <w:rFonts w:ascii="Times" w:hAnsi="Times" w:eastAsia="MS Mincho"/>
                <w:sz w:val="24"/>
                <w:szCs w:val="24"/>
              </w:rPr>
            </w:pPr>
            <w:r>
              <w:rPr>
                <w:rFonts w:ascii="Times" w:hAnsi="Times" w:eastAsia="MS Mincho"/>
                <w:sz w:val="24"/>
                <w:szCs w:val="24"/>
              </w:rPr>
              <w:t>This work</w:t>
            </w:r>
          </w:p>
        </w:tc>
        <w:tc>
          <w:tcPr>
            <w:tcW w:w="1688" w:type="dxa"/>
            <w:tcBorders>
              <w:top w:val="nil"/>
              <w:left w:val="nil"/>
              <w:right w:val="nil"/>
            </w:tcBorders>
            <w:vAlign w:val="center"/>
          </w:tcPr>
          <w:p>
            <w:pPr>
              <w:pStyle w:val="46"/>
              <w:keepNext w:val="0"/>
              <w:keepLines w:val="0"/>
              <w:pageBreakBefore w:val="0"/>
              <w:widowControl w:val="0"/>
              <w:kinsoku/>
              <w:wordWrap/>
              <w:overflowPunct/>
              <w:topLinePunct w:val="0"/>
              <w:bidi w:val="0"/>
              <w:snapToGrid/>
              <w:spacing w:line="480" w:lineRule="auto"/>
              <w:jc w:val="both"/>
              <w:textAlignment w:val="auto"/>
              <w:rPr>
                <w:rFonts w:ascii="Times" w:hAnsi="Times" w:eastAsia="MS Mincho"/>
                <w:sz w:val="24"/>
                <w:szCs w:val="24"/>
              </w:rPr>
            </w:pPr>
            <w:r>
              <w:rPr>
                <w:rFonts w:ascii="Times" w:hAnsi="Times" w:eastAsia="MS Mincho"/>
                <w:sz w:val="24"/>
                <w:szCs w:val="24"/>
              </w:rPr>
              <w:t>180</w:t>
            </w:r>
          </w:p>
        </w:tc>
        <w:tc>
          <w:tcPr>
            <w:tcW w:w="2180" w:type="dxa"/>
            <w:tcBorders>
              <w:top w:val="nil"/>
              <w:left w:val="nil"/>
              <w:right w:val="nil"/>
            </w:tcBorders>
            <w:vAlign w:val="center"/>
          </w:tcPr>
          <w:p>
            <w:pPr>
              <w:pStyle w:val="46"/>
              <w:keepNext w:val="0"/>
              <w:keepLines w:val="0"/>
              <w:pageBreakBefore w:val="0"/>
              <w:widowControl w:val="0"/>
              <w:kinsoku/>
              <w:wordWrap/>
              <w:overflowPunct/>
              <w:topLinePunct w:val="0"/>
              <w:bidi w:val="0"/>
              <w:snapToGrid/>
              <w:spacing w:line="480" w:lineRule="auto"/>
              <w:jc w:val="both"/>
              <w:textAlignment w:val="auto"/>
              <w:rPr>
                <w:rFonts w:ascii="Times" w:hAnsi="Times" w:eastAsia="MS Mincho"/>
                <w:sz w:val="24"/>
                <w:szCs w:val="24"/>
              </w:rPr>
            </w:pPr>
            <w:r>
              <w:rPr>
                <w:rFonts w:ascii="Times" w:hAnsi="Times" w:eastAsia="MS Mincho"/>
                <w:sz w:val="24"/>
                <w:szCs w:val="24"/>
              </w:rPr>
              <w:t>163</w:t>
            </w:r>
          </w:p>
        </w:tc>
      </w:tr>
    </w:tbl>
    <w:p>
      <w:pPr>
        <w:pStyle w:val="44"/>
        <w:keepNext w:val="0"/>
        <w:keepLines w:val="0"/>
        <w:pageBreakBefore w:val="0"/>
        <w:kinsoku/>
        <w:wordWrap/>
        <w:overflowPunct/>
        <w:topLinePunct w:val="0"/>
        <w:bidi w:val="0"/>
        <w:snapToGrid/>
        <w:spacing w:line="480" w:lineRule="auto"/>
        <w:jc w:val="both"/>
        <w:textAlignment w:val="auto"/>
        <w:rPr>
          <w:szCs w:val="24"/>
          <w:lang w:val="en-GB" w:eastAsia="ja-JP"/>
        </w:rPr>
      </w:pPr>
    </w:p>
    <w:p>
      <w:pPr>
        <w:pStyle w:val="44"/>
        <w:keepNext w:val="0"/>
        <w:keepLines w:val="0"/>
        <w:pageBreakBefore w:val="0"/>
        <w:kinsoku/>
        <w:wordWrap/>
        <w:overflowPunct/>
        <w:topLinePunct w:val="0"/>
        <w:bidi w:val="0"/>
        <w:snapToGrid/>
        <w:spacing w:line="480" w:lineRule="auto"/>
        <w:jc w:val="both"/>
        <w:textAlignment w:val="auto"/>
        <w:rPr>
          <w:szCs w:val="24"/>
          <w:lang w:val="de-DE"/>
        </w:rPr>
      </w:pPr>
    </w:p>
    <w:p>
      <w:pPr>
        <w:pStyle w:val="43"/>
        <w:keepNext w:val="0"/>
        <w:keepLines w:val="0"/>
        <w:pageBreakBefore w:val="0"/>
        <w:kinsoku/>
        <w:wordWrap/>
        <w:overflowPunct/>
        <w:topLinePunct w:val="0"/>
        <w:bidi w:val="0"/>
        <w:snapToGrid/>
        <w:spacing w:line="480" w:lineRule="auto"/>
        <w:jc w:val="both"/>
        <w:textAlignment w:val="auto"/>
        <w:rPr>
          <w:rFonts w:ascii="Times" w:hAnsi="Times"/>
        </w:rPr>
      </w:pPr>
    </w:p>
    <w:p>
      <w:pPr>
        <w:pStyle w:val="42"/>
        <w:keepNext w:val="0"/>
        <w:keepLines w:val="0"/>
        <w:pageBreakBefore w:val="0"/>
        <w:kinsoku/>
        <w:wordWrap/>
        <w:overflowPunct/>
        <w:topLinePunct w:val="0"/>
        <w:bidi w:val="0"/>
        <w:snapToGrid/>
        <w:spacing w:line="480" w:lineRule="auto"/>
        <w:jc w:val="both"/>
        <w:textAlignment w:val="auto"/>
      </w:pPr>
    </w:p>
    <w:p>
      <w:pPr>
        <w:pStyle w:val="41"/>
        <w:keepNext w:val="0"/>
        <w:keepLines w:val="0"/>
        <w:pageBreakBefore w:val="0"/>
        <w:kinsoku/>
        <w:wordWrap/>
        <w:overflowPunct/>
        <w:topLinePunct w:val="0"/>
        <w:bidi w:val="0"/>
        <w:snapToGrid/>
        <w:spacing w:line="480" w:lineRule="auto"/>
        <w:jc w:val="both"/>
        <w:textAlignment w:val="auto"/>
        <w:rPr>
          <w:i w:val="0"/>
          <w:iCs/>
        </w:rPr>
      </w:pPr>
    </w:p>
    <w:p>
      <w:pPr>
        <w:pStyle w:val="41"/>
        <w:keepNext w:val="0"/>
        <w:keepLines w:val="0"/>
        <w:pageBreakBefore w:val="0"/>
        <w:kinsoku/>
        <w:wordWrap/>
        <w:overflowPunct/>
        <w:topLinePunct w:val="0"/>
        <w:bidi w:val="0"/>
        <w:snapToGrid/>
        <w:spacing w:line="480" w:lineRule="auto"/>
        <w:jc w:val="both"/>
        <w:textAlignment w:val="auto"/>
        <w:rPr>
          <w:rFonts w:eastAsia="MS Mincho"/>
          <w:bCs/>
          <w:i w:val="0"/>
          <w:iCs/>
          <w:szCs w:val="24"/>
          <w:lang w:val="en-GB" w:eastAsia="ja-JP"/>
        </w:rPr>
      </w:pPr>
      <w:r>
        <w:rPr>
          <w:rFonts w:eastAsia="MS Mincho"/>
          <w:bCs/>
          <w:i w:val="0"/>
          <w:iCs/>
          <w:szCs w:val="24"/>
          <w:lang w:val="en-GB" w:eastAsia="ja-JP"/>
        </w:rPr>
        <w:t xml:space="preserve">Comparison of response and recovery times with previously reported strain sensors. </w:t>
      </w:r>
    </w:p>
    <w:p>
      <w:pPr>
        <w:pStyle w:val="41"/>
        <w:keepNext w:val="0"/>
        <w:keepLines w:val="0"/>
        <w:pageBreakBefore w:val="0"/>
        <w:kinsoku/>
        <w:wordWrap/>
        <w:overflowPunct/>
        <w:topLinePunct w:val="0"/>
        <w:bidi w:val="0"/>
        <w:snapToGrid/>
        <w:spacing w:line="480" w:lineRule="auto"/>
        <w:jc w:val="both"/>
        <w:textAlignment w:val="auto"/>
        <w:rPr>
          <w:rFonts w:eastAsia="MS Mincho"/>
          <w:bCs/>
          <w:i w:val="0"/>
          <w:iCs/>
          <w:szCs w:val="24"/>
          <w:lang w:val="en-GB" w:eastAsia="ja-JP"/>
        </w:rPr>
      </w:pPr>
    </w:p>
    <w:p>
      <w:pPr>
        <w:pStyle w:val="41"/>
        <w:keepNext w:val="0"/>
        <w:keepLines w:val="0"/>
        <w:pageBreakBefore w:val="0"/>
        <w:kinsoku/>
        <w:wordWrap/>
        <w:overflowPunct/>
        <w:topLinePunct w:val="0"/>
        <w:bidi w:val="0"/>
        <w:snapToGrid/>
        <w:spacing w:line="480" w:lineRule="auto"/>
        <w:jc w:val="both"/>
        <w:textAlignment w:val="auto"/>
        <w:rPr>
          <w:rFonts w:eastAsia="MS Mincho"/>
          <w:bCs/>
          <w:i w:val="0"/>
          <w:iCs/>
          <w:szCs w:val="24"/>
          <w:lang w:val="en-GB" w:eastAsia="ja-JP"/>
        </w:rPr>
      </w:pPr>
    </w:p>
    <w:p>
      <w:pPr>
        <w:pStyle w:val="41"/>
        <w:keepNext w:val="0"/>
        <w:keepLines w:val="0"/>
        <w:pageBreakBefore w:val="0"/>
        <w:kinsoku/>
        <w:wordWrap/>
        <w:overflowPunct/>
        <w:topLinePunct w:val="0"/>
        <w:bidi w:val="0"/>
        <w:snapToGrid/>
        <w:spacing w:line="480" w:lineRule="auto"/>
        <w:jc w:val="both"/>
        <w:textAlignment w:val="auto"/>
        <w:rPr>
          <w:rFonts w:eastAsia="MS Mincho"/>
          <w:bCs/>
          <w:i w:val="0"/>
          <w:iCs/>
          <w:szCs w:val="24"/>
          <w:lang w:val="en-GB" w:eastAsia="ja-JP"/>
        </w:rPr>
      </w:pPr>
    </w:p>
    <w:p>
      <w:pPr>
        <w:pStyle w:val="41"/>
        <w:keepNext w:val="0"/>
        <w:keepLines w:val="0"/>
        <w:pageBreakBefore w:val="0"/>
        <w:kinsoku/>
        <w:wordWrap/>
        <w:overflowPunct/>
        <w:topLinePunct w:val="0"/>
        <w:bidi w:val="0"/>
        <w:snapToGrid/>
        <w:spacing w:line="480" w:lineRule="auto"/>
        <w:jc w:val="both"/>
        <w:textAlignment w:val="auto"/>
        <w:rPr>
          <w:rFonts w:eastAsia="MS Mincho"/>
          <w:bCs/>
          <w:i w:val="0"/>
          <w:iCs/>
          <w:szCs w:val="24"/>
          <w:lang w:val="en-GB" w:eastAsia="ja-JP"/>
        </w:rPr>
      </w:pPr>
    </w:p>
    <w:p>
      <w:pPr>
        <w:pStyle w:val="41"/>
        <w:keepNext w:val="0"/>
        <w:keepLines w:val="0"/>
        <w:pageBreakBefore w:val="0"/>
        <w:kinsoku/>
        <w:wordWrap/>
        <w:overflowPunct/>
        <w:topLinePunct w:val="0"/>
        <w:bidi w:val="0"/>
        <w:snapToGrid/>
        <w:spacing w:line="480" w:lineRule="auto"/>
        <w:jc w:val="both"/>
        <w:textAlignment w:val="auto"/>
        <w:rPr>
          <w:rFonts w:eastAsia="MS Mincho"/>
          <w:bCs/>
          <w:i w:val="0"/>
          <w:iCs/>
          <w:szCs w:val="24"/>
          <w:lang w:val="en-GB" w:eastAsia="ja-JP"/>
        </w:rPr>
      </w:pPr>
    </w:p>
    <w:p>
      <w:pPr>
        <w:pStyle w:val="41"/>
        <w:keepNext w:val="0"/>
        <w:keepLines w:val="0"/>
        <w:pageBreakBefore w:val="0"/>
        <w:kinsoku/>
        <w:wordWrap/>
        <w:overflowPunct/>
        <w:topLinePunct w:val="0"/>
        <w:bidi w:val="0"/>
        <w:snapToGrid/>
        <w:spacing w:line="480" w:lineRule="auto"/>
        <w:jc w:val="both"/>
        <w:textAlignment w:val="auto"/>
        <w:rPr>
          <w:rFonts w:eastAsia="MS Mincho"/>
          <w:bCs/>
          <w:i w:val="0"/>
          <w:iCs/>
          <w:szCs w:val="24"/>
          <w:lang w:val="en-GB" w:eastAsia="ja-JP"/>
        </w:rPr>
      </w:pPr>
    </w:p>
    <w:p>
      <w:pPr>
        <w:pStyle w:val="41"/>
        <w:keepNext w:val="0"/>
        <w:keepLines w:val="0"/>
        <w:pageBreakBefore w:val="0"/>
        <w:kinsoku/>
        <w:wordWrap/>
        <w:overflowPunct/>
        <w:topLinePunct w:val="0"/>
        <w:bidi w:val="0"/>
        <w:snapToGrid/>
        <w:spacing w:line="480" w:lineRule="auto"/>
        <w:jc w:val="both"/>
        <w:textAlignment w:val="auto"/>
        <w:rPr>
          <w:rFonts w:eastAsia="MS Mincho"/>
          <w:bCs/>
          <w:i w:val="0"/>
          <w:iCs/>
          <w:szCs w:val="24"/>
          <w:lang w:val="en-GB" w:eastAsia="ja-JP"/>
        </w:rPr>
      </w:pPr>
    </w:p>
    <w:p>
      <w:pPr>
        <w:pStyle w:val="6"/>
        <w:keepNext w:val="0"/>
        <w:keepLines w:val="0"/>
        <w:pageBreakBefore w:val="0"/>
        <w:kinsoku/>
        <w:wordWrap/>
        <w:overflowPunct/>
        <w:topLinePunct w:val="0"/>
        <w:bidi w:val="0"/>
        <w:snapToGrid/>
        <w:spacing w:after="0" w:line="480" w:lineRule="auto"/>
        <w:ind w:firstLine="0"/>
        <w:jc w:val="both"/>
        <w:textAlignment w:val="auto"/>
        <w:rPr>
          <w:rFonts w:eastAsiaTheme="minorEastAsia"/>
          <w:szCs w:val="24"/>
          <w:lang w:eastAsia="zh-CN"/>
        </w:rPr>
      </w:pPr>
      <w:r>
        <w:rPr>
          <w:b/>
          <w:bCs/>
        </w:rPr>
        <w:t>REFERENCES</w:t>
      </w:r>
      <w:r>
        <w:rPr>
          <w:i/>
          <w:iCs/>
        </w:rPr>
        <w:fldChar w:fldCharType="begin"/>
      </w:r>
      <w:r>
        <w:rPr>
          <w:i/>
          <w:iCs/>
        </w:rPr>
        <w:instrText xml:space="preserve"> ADDIN NE.Bib</w:instrText>
      </w:r>
      <w:r>
        <w:rPr>
          <w:i/>
          <w:iCs/>
        </w:rPr>
        <w:fldChar w:fldCharType="separate"/>
      </w:r>
    </w:p>
    <w:p>
      <w:pPr>
        <w:autoSpaceDE w:val="0"/>
        <w:autoSpaceDN w:val="0"/>
        <w:adjustRightInd w:val="0"/>
        <w:spacing w:line="360" w:lineRule="auto"/>
        <w:rPr>
          <w:rFonts w:eastAsiaTheme="minorEastAsia"/>
          <w:szCs w:val="24"/>
          <w:lang w:eastAsia="zh-CN"/>
        </w:rPr>
      </w:pPr>
      <w:r>
        <w:rPr>
          <w:rFonts w:hint="eastAsia" w:eastAsiaTheme="minorEastAsia"/>
          <w:color w:val="000000"/>
          <w:lang w:val="en-US" w:eastAsia="zh-CN"/>
        </w:rPr>
        <w:t>1.</w:t>
      </w:r>
      <w:r>
        <w:rPr>
          <w:rFonts w:eastAsiaTheme="minorEastAsia"/>
          <w:color w:val="000000"/>
          <w:lang w:eastAsia="zh-CN"/>
        </w:rPr>
        <w:t xml:space="preserve"> Xu, L.</w:t>
      </w:r>
      <w:r>
        <w:rPr>
          <w:rFonts w:hint="eastAsia" w:eastAsiaTheme="minorEastAsia"/>
          <w:color w:val="000000"/>
          <w:lang w:val="en-US" w:eastAsia="zh-CN"/>
        </w:rPr>
        <w:t xml:space="preserve"> </w:t>
      </w:r>
      <w:r>
        <w:rPr>
          <w:rFonts w:hint="eastAsia" w:eastAsia="等线"/>
          <w:color w:val="000000"/>
          <w:lang w:val="en-US" w:eastAsia="zh-CN" w:bidi="ar"/>
        </w:rPr>
        <w:t>et al.</w:t>
      </w:r>
      <w:r>
        <w:rPr>
          <w:rFonts w:eastAsiaTheme="minorEastAsia"/>
          <w:color w:val="000000"/>
          <w:lang w:eastAsia="zh-CN"/>
        </w:rPr>
        <w:t xml:space="preserve"> A Transparent, Highly Stretchable, Solvent</w:t>
      </w:r>
      <w:r>
        <w:rPr>
          <w:rFonts w:hint="eastAsia" w:eastAsia="宋体" w:cs="宋体"/>
          <w:color w:val="000000"/>
          <w:lang w:eastAsia="zh-CN"/>
        </w:rPr>
        <w:t>‐</w:t>
      </w:r>
      <w:r>
        <w:rPr>
          <w:rFonts w:eastAsiaTheme="minorEastAsia"/>
          <w:color w:val="000000"/>
          <w:lang w:eastAsia="zh-CN"/>
        </w:rPr>
        <w:t>Resistant, Recyclable Multifunctional Ionogel with Underwater Self</w:t>
      </w:r>
      <w:r>
        <w:rPr>
          <w:rFonts w:hint="eastAsia" w:eastAsia="宋体" w:cs="宋体"/>
          <w:color w:val="000000"/>
          <w:lang w:eastAsia="zh-CN"/>
        </w:rPr>
        <w:t>‐</w:t>
      </w:r>
      <w:r>
        <w:rPr>
          <w:rFonts w:eastAsiaTheme="minorEastAsia"/>
          <w:color w:val="000000"/>
          <w:lang w:eastAsia="zh-CN"/>
        </w:rPr>
        <w:t xml:space="preserve">Healing and Adhesion for Reliable Strain Sensors. </w:t>
      </w:r>
      <w:r>
        <w:rPr>
          <w:rFonts w:eastAsiaTheme="minorEastAsia"/>
          <w:i/>
          <w:iCs/>
          <w:color w:val="000000"/>
          <w:lang w:eastAsia="zh-CN"/>
        </w:rPr>
        <w:t>Adv. Mater.</w:t>
      </w:r>
      <w:r>
        <w:rPr>
          <w:color w:val="000000"/>
        </w:rPr>
        <w:t xml:space="preserve"> </w:t>
      </w:r>
      <w:r>
        <w:rPr>
          <w:b/>
          <w:bCs/>
          <w:i w:val="0"/>
          <w:iCs w:val="0"/>
          <w:color w:val="000000"/>
        </w:rPr>
        <w:t>33,</w:t>
      </w:r>
      <w:r>
        <w:rPr>
          <w:color w:val="000000"/>
        </w:rPr>
        <w:t xml:space="preserve"> 2105306</w:t>
      </w:r>
      <w:r>
        <w:rPr>
          <w:rFonts w:hint="eastAsia" w:eastAsia="宋体"/>
          <w:color w:val="000000"/>
          <w:lang w:val="en-US" w:eastAsia="zh-CN"/>
        </w:rPr>
        <w:t xml:space="preserve"> </w:t>
      </w:r>
      <w:r>
        <w:rPr>
          <w:rFonts w:hint="eastAsia" w:eastAsia="等线"/>
          <w:color w:val="000000"/>
          <w:lang w:val="en-US" w:eastAsia="zh-CN" w:bidi="ar"/>
        </w:rPr>
        <w:t>(</w:t>
      </w:r>
      <w:r>
        <w:rPr>
          <w:rFonts w:eastAsia="宋体"/>
          <w:b w:val="0"/>
          <w:bCs w:val="0"/>
          <w:color w:val="000000"/>
        </w:rPr>
        <w:t>20</w:t>
      </w:r>
      <w:r>
        <w:rPr>
          <w:rFonts w:hint="eastAsia" w:eastAsia="宋体"/>
          <w:b w:val="0"/>
          <w:bCs w:val="0"/>
          <w:color w:val="000000"/>
          <w:lang w:val="en-US" w:eastAsia="zh-CN"/>
        </w:rPr>
        <w:t>21)</w:t>
      </w:r>
      <w:r>
        <w:rPr>
          <w:color w:val="000000"/>
        </w:rPr>
        <w:t>.</w:t>
      </w:r>
    </w:p>
    <w:p>
      <w:pPr>
        <w:keepNext w:val="0"/>
        <w:keepLines w:val="0"/>
        <w:pageBreakBefore w:val="0"/>
        <w:widowControl w:val="0"/>
        <w:kinsoku/>
        <w:wordWrap/>
        <w:overflowPunct/>
        <w:topLinePunct w:val="0"/>
        <w:autoSpaceDE w:val="0"/>
        <w:autoSpaceDN w:val="0"/>
        <w:bidi w:val="0"/>
        <w:adjustRightInd w:val="0"/>
        <w:snapToGrid/>
        <w:spacing w:after="0" w:line="480" w:lineRule="auto"/>
        <w:jc w:val="both"/>
        <w:textAlignment w:val="auto"/>
        <w:rPr>
          <w:rFonts w:eastAsiaTheme="minorEastAsia"/>
          <w:szCs w:val="24"/>
          <w:lang w:eastAsia="zh-CN"/>
        </w:rPr>
      </w:pPr>
      <w:bookmarkStart w:id="0" w:name="_nebAC746ED8_0C6F_43EB_A7DA_5631FC123ACB"/>
      <w:r>
        <w:rPr>
          <w:rFonts w:hint="eastAsia" w:eastAsiaTheme="minorEastAsia"/>
          <w:color w:val="000000"/>
          <w:lang w:val="en-US" w:eastAsia="zh-CN"/>
        </w:rPr>
        <w:t xml:space="preserve">2. </w:t>
      </w:r>
      <w:r>
        <w:rPr>
          <w:rFonts w:eastAsiaTheme="minorEastAsia"/>
          <w:color w:val="000000"/>
          <w:lang w:eastAsia="zh-CN"/>
        </w:rPr>
        <w:t>Wu, J.</w:t>
      </w:r>
      <w:r>
        <w:rPr>
          <w:rFonts w:hint="eastAsia" w:eastAsiaTheme="minorEastAsia"/>
          <w:color w:val="000000"/>
          <w:lang w:val="en-US" w:eastAsia="zh-CN"/>
        </w:rPr>
        <w:t xml:space="preserve"> </w:t>
      </w:r>
      <w:r>
        <w:rPr>
          <w:rFonts w:hint="eastAsia" w:eastAsia="等线"/>
          <w:color w:val="000000"/>
          <w:lang w:val="en-US" w:eastAsia="zh-CN" w:bidi="ar"/>
        </w:rPr>
        <w:t xml:space="preserve">et al. </w:t>
      </w:r>
      <w:r>
        <w:rPr>
          <w:rFonts w:eastAsiaTheme="minorEastAsia"/>
          <w:color w:val="000000"/>
          <w:lang w:eastAsia="zh-CN"/>
        </w:rPr>
        <w:t>Strong and Ultra</w:t>
      </w:r>
      <w:r>
        <w:rPr>
          <w:rFonts w:hint="eastAsia" w:eastAsia="宋体" w:cs="宋体"/>
          <w:color w:val="000000"/>
          <w:lang w:eastAsia="zh-CN"/>
        </w:rPr>
        <w:t>‐</w:t>
      </w:r>
      <w:r>
        <w:rPr>
          <w:rFonts w:eastAsiaTheme="minorEastAsia"/>
          <w:color w:val="000000"/>
          <w:lang w:eastAsia="zh-CN"/>
        </w:rPr>
        <w:t>Tough Supramolecular Hydrogel Enabled by Strain</w:t>
      </w:r>
      <w:r>
        <w:rPr>
          <w:rFonts w:hint="eastAsia" w:eastAsia="宋体" w:cs="宋体"/>
          <w:color w:val="000000"/>
          <w:lang w:eastAsia="zh-CN"/>
        </w:rPr>
        <w:t>‐</w:t>
      </w:r>
      <w:r>
        <w:rPr>
          <w:rFonts w:eastAsiaTheme="minorEastAsia"/>
          <w:color w:val="000000"/>
          <w:lang w:eastAsia="zh-CN"/>
        </w:rPr>
        <w:t xml:space="preserve">Induced Microphase Separation. </w:t>
      </w:r>
      <w:r>
        <w:rPr>
          <w:rFonts w:eastAsiaTheme="minorEastAsia"/>
          <w:i/>
          <w:iCs/>
          <w:color w:val="000000"/>
          <w:lang w:eastAsia="zh-CN"/>
        </w:rPr>
        <w:t>Adv. Funct. Mater.</w:t>
      </w:r>
      <w:r>
        <w:rPr>
          <w:rFonts w:eastAsiaTheme="minorEastAsia"/>
          <w:color w:val="000000"/>
          <w:lang w:eastAsia="zh-CN"/>
        </w:rPr>
        <w:t xml:space="preserve"> </w:t>
      </w:r>
      <w:bookmarkEnd w:id="0"/>
      <w:r>
        <w:rPr>
          <w:b/>
          <w:bCs/>
          <w:i w:val="0"/>
          <w:iCs w:val="0"/>
          <w:color w:val="000000"/>
        </w:rPr>
        <w:t>33,</w:t>
      </w:r>
      <w:r>
        <w:rPr>
          <w:color w:val="000000"/>
        </w:rPr>
        <w:t xml:space="preserve"> 2210395</w:t>
      </w:r>
      <w:r>
        <w:rPr>
          <w:rFonts w:hint="eastAsia" w:eastAsia="宋体"/>
          <w:color w:val="000000"/>
          <w:lang w:val="en-US" w:eastAsia="zh-CN"/>
        </w:rPr>
        <w:t xml:space="preserve"> </w:t>
      </w:r>
      <w:r>
        <w:rPr>
          <w:rFonts w:hint="eastAsia" w:eastAsia="等线"/>
          <w:color w:val="000000"/>
          <w:lang w:val="en-US" w:eastAsia="zh-CN" w:bidi="ar"/>
        </w:rPr>
        <w:t>(</w:t>
      </w:r>
      <w:r>
        <w:rPr>
          <w:rFonts w:eastAsia="宋体"/>
          <w:b w:val="0"/>
          <w:bCs w:val="0"/>
          <w:color w:val="000000"/>
        </w:rPr>
        <w:t>20</w:t>
      </w:r>
      <w:r>
        <w:rPr>
          <w:rFonts w:hint="eastAsia" w:eastAsia="宋体"/>
          <w:b w:val="0"/>
          <w:bCs w:val="0"/>
          <w:color w:val="000000"/>
          <w:lang w:val="en-US" w:eastAsia="zh-CN"/>
        </w:rPr>
        <w:t>23)</w:t>
      </w:r>
      <w:r>
        <w:rPr>
          <w:color w:val="000000"/>
        </w:rPr>
        <w:t>.</w:t>
      </w:r>
    </w:p>
    <w:p>
      <w:pPr>
        <w:autoSpaceDE w:val="0"/>
        <w:autoSpaceDN w:val="0"/>
        <w:adjustRightInd w:val="0"/>
        <w:spacing w:line="360" w:lineRule="auto"/>
        <w:rPr>
          <w:rFonts w:eastAsiaTheme="minorEastAsia"/>
          <w:szCs w:val="24"/>
          <w:lang w:eastAsia="zh-CN"/>
        </w:rPr>
      </w:pPr>
      <w:r>
        <w:rPr>
          <w:rFonts w:hint="eastAsia" w:eastAsiaTheme="minorEastAsia"/>
          <w:color w:val="000000"/>
          <w:lang w:val="en-US" w:eastAsia="zh-CN"/>
        </w:rPr>
        <w:t xml:space="preserve">3. </w:t>
      </w:r>
      <w:r>
        <w:rPr>
          <w:rFonts w:eastAsiaTheme="minorEastAsia"/>
          <w:color w:val="000000"/>
          <w:lang w:eastAsia="zh-CN"/>
        </w:rPr>
        <w:t xml:space="preserve"> Ye, Y.</w:t>
      </w:r>
      <w:r>
        <w:rPr>
          <w:rFonts w:hint="eastAsia" w:eastAsiaTheme="minorEastAsia"/>
          <w:color w:val="000000"/>
          <w:lang w:val="en-US" w:eastAsia="zh-CN"/>
        </w:rPr>
        <w:t xml:space="preserve"> </w:t>
      </w:r>
      <w:r>
        <w:rPr>
          <w:rFonts w:hint="eastAsia" w:eastAsia="等线"/>
          <w:color w:val="000000"/>
          <w:lang w:val="en-US" w:eastAsia="zh-CN" w:bidi="ar"/>
        </w:rPr>
        <w:t>et al.</w:t>
      </w:r>
      <w:r>
        <w:rPr>
          <w:rFonts w:eastAsiaTheme="minorEastAsia"/>
          <w:color w:val="000000"/>
          <w:lang w:eastAsia="zh-CN"/>
        </w:rPr>
        <w:t xml:space="preserve"> Ultrastretchable Ionogel with Extreme Environmental Resilience through Controlled Hydration Interactions. </w:t>
      </w:r>
      <w:r>
        <w:rPr>
          <w:rFonts w:eastAsiaTheme="minorEastAsia"/>
          <w:i/>
          <w:iCs/>
          <w:color w:val="000000"/>
          <w:lang w:eastAsia="zh-CN"/>
        </w:rPr>
        <w:t>Adv. Funct. Mater.</w:t>
      </w:r>
      <w:r>
        <w:rPr>
          <w:color w:val="000000"/>
        </w:rPr>
        <w:t xml:space="preserve"> </w:t>
      </w:r>
      <w:r>
        <w:rPr>
          <w:b/>
          <w:bCs/>
          <w:i w:val="0"/>
          <w:iCs w:val="0"/>
          <w:color w:val="000000"/>
        </w:rPr>
        <w:t>33,</w:t>
      </w:r>
      <w:r>
        <w:rPr>
          <w:color w:val="000000"/>
        </w:rPr>
        <w:t xml:space="preserve"> 2209787</w:t>
      </w:r>
      <w:r>
        <w:rPr>
          <w:rFonts w:hint="eastAsia" w:eastAsia="宋体"/>
          <w:color w:val="000000"/>
          <w:lang w:val="en-US" w:eastAsia="zh-CN"/>
        </w:rPr>
        <w:t xml:space="preserve"> </w:t>
      </w:r>
      <w:r>
        <w:rPr>
          <w:rFonts w:hint="eastAsia" w:eastAsia="等线"/>
          <w:color w:val="000000"/>
          <w:lang w:val="en-US" w:eastAsia="zh-CN" w:bidi="ar"/>
        </w:rPr>
        <w:t>(</w:t>
      </w:r>
      <w:r>
        <w:rPr>
          <w:rFonts w:eastAsia="宋体"/>
          <w:b w:val="0"/>
          <w:bCs w:val="0"/>
          <w:color w:val="000000"/>
        </w:rPr>
        <w:t>20</w:t>
      </w:r>
      <w:r>
        <w:rPr>
          <w:rFonts w:hint="eastAsia" w:eastAsia="宋体"/>
          <w:b w:val="0"/>
          <w:bCs w:val="0"/>
          <w:color w:val="000000"/>
          <w:lang w:val="en-US" w:eastAsia="zh-CN"/>
        </w:rPr>
        <w:t>23)</w:t>
      </w:r>
      <w:r>
        <w:rPr>
          <w:color w:val="000000"/>
        </w:rPr>
        <w:t>.</w:t>
      </w:r>
    </w:p>
    <w:p>
      <w:pPr>
        <w:keepNext w:val="0"/>
        <w:keepLines w:val="0"/>
        <w:pageBreakBefore w:val="0"/>
        <w:widowControl w:val="0"/>
        <w:kinsoku/>
        <w:wordWrap/>
        <w:overflowPunct/>
        <w:topLinePunct w:val="0"/>
        <w:autoSpaceDE w:val="0"/>
        <w:autoSpaceDN w:val="0"/>
        <w:bidi w:val="0"/>
        <w:adjustRightInd w:val="0"/>
        <w:snapToGrid/>
        <w:spacing w:after="0" w:line="480" w:lineRule="auto"/>
        <w:jc w:val="both"/>
        <w:textAlignment w:val="auto"/>
        <w:rPr>
          <w:rFonts w:eastAsiaTheme="minorEastAsia"/>
          <w:szCs w:val="24"/>
          <w:lang w:eastAsia="zh-CN"/>
        </w:rPr>
      </w:pPr>
      <w:bookmarkStart w:id="1" w:name="_neb8DEFE381_6714_4A75_98A0_2E6C1D0AAAA3"/>
      <w:r>
        <w:rPr>
          <w:rFonts w:hint="eastAsia" w:eastAsiaTheme="minorEastAsia"/>
          <w:color w:val="000000"/>
          <w:lang w:val="en-US" w:eastAsia="zh-CN"/>
        </w:rPr>
        <w:t xml:space="preserve">4. </w:t>
      </w:r>
      <w:r>
        <w:rPr>
          <w:rFonts w:eastAsiaTheme="minorEastAsia"/>
          <w:color w:val="000000"/>
          <w:lang w:eastAsia="zh-CN"/>
        </w:rPr>
        <w:t>Tan, S.; Wang, C.; Yang, B.; Luo, J.; Wu, Y. Unbreakable Hydrogels with Self</w:t>
      </w:r>
      <w:r>
        <w:rPr>
          <w:rFonts w:hint="eastAsia" w:eastAsia="宋体" w:cs="宋体"/>
          <w:color w:val="000000"/>
          <w:lang w:eastAsia="zh-CN"/>
        </w:rPr>
        <w:t>‐</w:t>
      </w:r>
      <w:r>
        <w:rPr>
          <w:rFonts w:eastAsiaTheme="minorEastAsia"/>
          <w:color w:val="000000"/>
          <w:lang w:eastAsia="zh-CN"/>
        </w:rPr>
        <w:t>Recoverable 10</w:t>
      </w:r>
      <w:r>
        <w:rPr>
          <w:rFonts w:eastAsia="宋体"/>
          <w:color w:val="000000"/>
          <w:lang w:eastAsia="zh-CN"/>
        </w:rPr>
        <w:t> </w:t>
      </w:r>
      <w:r>
        <w:rPr>
          <w:rFonts w:eastAsiaTheme="minorEastAsia"/>
          <w:color w:val="000000"/>
          <w:lang w:eastAsia="zh-CN"/>
        </w:rPr>
        <w:t xml:space="preserve">200% Stretchability. </w:t>
      </w:r>
      <w:r>
        <w:rPr>
          <w:rFonts w:eastAsiaTheme="minorEastAsia"/>
          <w:i/>
          <w:iCs/>
          <w:color w:val="000000"/>
          <w:lang w:eastAsia="zh-CN"/>
        </w:rPr>
        <w:t>Adv. Mater.</w:t>
      </w:r>
      <w:bookmarkEnd w:id="1"/>
      <w:r>
        <w:rPr>
          <w:color w:val="000000"/>
        </w:rPr>
        <w:t xml:space="preserve"> </w:t>
      </w:r>
      <w:r>
        <w:rPr>
          <w:b/>
          <w:bCs/>
          <w:i w:val="0"/>
          <w:iCs w:val="0"/>
          <w:color w:val="000000"/>
        </w:rPr>
        <w:t>34,</w:t>
      </w:r>
      <w:r>
        <w:rPr>
          <w:color w:val="000000"/>
        </w:rPr>
        <w:t xml:space="preserve"> 2206904</w:t>
      </w:r>
      <w:r>
        <w:rPr>
          <w:rFonts w:hint="eastAsia" w:eastAsia="宋体"/>
          <w:color w:val="000000"/>
          <w:lang w:val="en-US" w:eastAsia="zh-CN"/>
        </w:rPr>
        <w:t xml:space="preserve"> </w:t>
      </w:r>
      <w:r>
        <w:rPr>
          <w:rFonts w:hint="eastAsia" w:eastAsia="等线"/>
          <w:color w:val="000000"/>
          <w:lang w:val="en-US" w:eastAsia="zh-CN" w:bidi="ar"/>
        </w:rPr>
        <w:t>(</w:t>
      </w:r>
      <w:r>
        <w:rPr>
          <w:rFonts w:eastAsia="宋体"/>
          <w:b w:val="0"/>
          <w:bCs w:val="0"/>
          <w:color w:val="000000"/>
        </w:rPr>
        <w:t>20</w:t>
      </w:r>
      <w:r>
        <w:rPr>
          <w:rFonts w:hint="eastAsia" w:eastAsia="宋体"/>
          <w:b w:val="0"/>
          <w:bCs w:val="0"/>
          <w:color w:val="000000"/>
          <w:lang w:val="en-US" w:eastAsia="zh-CN"/>
        </w:rPr>
        <w:t>22)</w:t>
      </w:r>
      <w:r>
        <w:rPr>
          <w:color w:val="000000"/>
        </w:rPr>
        <w:t>.</w:t>
      </w:r>
    </w:p>
    <w:p>
      <w:pPr>
        <w:keepNext w:val="0"/>
        <w:keepLines w:val="0"/>
        <w:pageBreakBefore w:val="0"/>
        <w:widowControl w:val="0"/>
        <w:kinsoku/>
        <w:wordWrap/>
        <w:overflowPunct/>
        <w:topLinePunct w:val="0"/>
        <w:autoSpaceDE w:val="0"/>
        <w:autoSpaceDN w:val="0"/>
        <w:bidi w:val="0"/>
        <w:adjustRightInd w:val="0"/>
        <w:snapToGrid/>
        <w:spacing w:after="0" w:line="480" w:lineRule="auto"/>
        <w:jc w:val="both"/>
        <w:textAlignment w:val="auto"/>
        <w:rPr>
          <w:rFonts w:eastAsiaTheme="minorEastAsia"/>
          <w:szCs w:val="24"/>
          <w:lang w:eastAsia="zh-CN"/>
        </w:rPr>
      </w:pPr>
      <w:r>
        <w:rPr>
          <w:rFonts w:hint="eastAsia" w:eastAsiaTheme="minorEastAsia"/>
          <w:color w:val="000000"/>
          <w:lang w:val="en-US" w:eastAsia="zh-CN"/>
        </w:rPr>
        <w:t xml:space="preserve">5. </w:t>
      </w:r>
      <w:r>
        <w:rPr>
          <w:rFonts w:eastAsiaTheme="minorEastAsia"/>
          <w:color w:val="000000"/>
          <w:lang w:eastAsia="zh-CN"/>
        </w:rPr>
        <w:t>Shi, P.; Wang, Y.; Wan, K.; Zhang, C.; Liu, T. A Waterproof Ion</w:t>
      </w:r>
      <w:r>
        <w:rPr>
          <w:rFonts w:hint="eastAsia" w:eastAsia="宋体" w:cs="宋体"/>
          <w:color w:val="000000"/>
          <w:lang w:eastAsia="zh-CN"/>
        </w:rPr>
        <w:t>‐</w:t>
      </w:r>
      <w:r>
        <w:rPr>
          <w:rFonts w:eastAsiaTheme="minorEastAsia"/>
          <w:color w:val="000000"/>
          <w:lang w:eastAsia="zh-CN"/>
        </w:rPr>
        <w:t xml:space="preserve">Conducting Fluorinated Elastomer with 6000% Stretchability, Superior Ionic Conductivity, and Harsh Environment Tolerance. </w:t>
      </w:r>
      <w:r>
        <w:rPr>
          <w:rFonts w:eastAsiaTheme="minorEastAsia"/>
          <w:i/>
          <w:iCs/>
          <w:color w:val="000000"/>
          <w:lang w:eastAsia="zh-CN"/>
        </w:rPr>
        <w:t>Adv. Funct. Mater.</w:t>
      </w:r>
      <w:r>
        <w:rPr>
          <w:color w:val="000000"/>
        </w:rPr>
        <w:t xml:space="preserve"> </w:t>
      </w:r>
      <w:r>
        <w:rPr>
          <w:b/>
          <w:bCs/>
          <w:i w:val="0"/>
          <w:iCs w:val="0"/>
          <w:color w:val="000000"/>
        </w:rPr>
        <w:t>32,</w:t>
      </w:r>
      <w:r>
        <w:rPr>
          <w:color w:val="000000"/>
        </w:rPr>
        <w:t xml:space="preserve"> 2112293</w:t>
      </w:r>
      <w:r>
        <w:rPr>
          <w:rFonts w:hint="eastAsia" w:eastAsia="宋体"/>
          <w:color w:val="000000"/>
          <w:lang w:val="en-US" w:eastAsia="zh-CN"/>
        </w:rPr>
        <w:t xml:space="preserve"> </w:t>
      </w:r>
      <w:r>
        <w:rPr>
          <w:rFonts w:hint="eastAsia" w:eastAsia="等线"/>
          <w:color w:val="000000"/>
          <w:lang w:val="en-US" w:eastAsia="zh-CN" w:bidi="ar"/>
        </w:rPr>
        <w:t>(</w:t>
      </w:r>
      <w:r>
        <w:rPr>
          <w:rFonts w:eastAsia="宋体"/>
          <w:b w:val="0"/>
          <w:bCs w:val="0"/>
          <w:color w:val="000000"/>
        </w:rPr>
        <w:t>20</w:t>
      </w:r>
      <w:r>
        <w:rPr>
          <w:rFonts w:hint="eastAsia" w:eastAsia="宋体"/>
          <w:b w:val="0"/>
          <w:bCs w:val="0"/>
          <w:color w:val="000000"/>
          <w:lang w:val="en-US" w:eastAsia="zh-CN"/>
        </w:rPr>
        <w:t>22)</w:t>
      </w:r>
      <w:r>
        <w:rPr>
          <w:color w:val="000000"/>
        </w:rPr>
        <w:t>.</w:t>
      </w:r>
    </w:p>
    <w:p>
      <w:pPr>
        <w:keepNext w:val="0"/>
        <w:keepLines w:val="0"/>
        <w:pageBreakBefore w:val="0"/>
        <w:widowControl w:val="0"/>
        <w:kinsoku/>
        <w:wordWrap/>
        <w:overflowPunct/>
        <w:topLinePunct w:val="0"/>
        <w:autoSpaceDE w:val="0"/>
        <w:autoSpaceDN w:val="0"/>
        <w:bidi w:val="0"/>
        <w:adjustRightInd w:val="0"/>
        <w:snapToGrid/>
        <w:spacing w:after="0" w:line="480" w:lineRule="auto"/>
        <w:jc w:val="both"/>
        <w:textAlignment w:val="auto"/>
        <w:rPr>
          <w:rFonts w:eastAsiaTheme="minorEastAsia"/>
          <w:szCs w:val="24"/>
          <w:lang w:eastAsia="zh-CN"/>
        </w:rPr>
      </w:pPr>
      <w:bookmarkStart w:id="2" w:name="_neb41218425_A0DE_4EF7_A63C_22A2CE371EC9"/>
      <w:r>
        <w:rPr>
          <w:rFonts w:hint="eastAsia" w:eastAsiaTheme="minorEastAsia"/>
          <w:color w:val="000000"/>
          <w:lang w:val="en-US" w:eastAsia="zh-CN"/>
        </w:rPr>
        <w:t xml:space="preserve">6. </w:t>
      </w:r>
      <w:r>
        <w:rPr>
          <w:rFonts w:eastAsiaTheme="minorEastAsia"/>
          <w:color w:val="000000"/>
          <w:lang w:eastAsia="zh-CN"/>
        </w:rPr>
        <w:t xml:space="preserve">Yuan, T.; Cui, X.; Liu, X.; Qu, X.; Sun, J. Highly Tough, Stretchable, Self-Healing, and Recyclable Hydrogels Reinforced by in Situ-Formed Polyelectrolyte Complex Nanoparticles. </w:t>
      </w:r>
      <w:r>
        <w:rPr>
          <w:rFonts w:eastAsiaTheme="minorEastAsia"/>
          <w:i/>
          <w:iCs/>
          <w:color w:val="000000"/>
          <w:lang w:eastAsia="zh-CN"/>
        </w:rPr>
        <w:t>Macromolecules</w:t>
      </w:r>
      <w:r>
        <w:rPr>
          <w:rFonts w:eastAsiaTheme="minorEastAsia"/>
          <w:color w:val="000000"/>
          <w:lang w:eastAsia="zh-CN"/>
        </w:rPr>
        <w:t xml:space="preserve">. </w:t>
      </w:r>
      <w:r>
        <w:rPr>
          <w:rFonts w:eastAsiaTheme="minorEastAsia"/>
          <w:b/>
          <w:bCs/>
          <w:i w:val="0"/>
          <w:iCs w:val="0"/>
          <w:color w:val="000000"/>
          <w:lang w:eastAsia="zh-CN"/>
        </w:rPr>
        <w:t>52(8),</w:t>
      </w:r>
      <w:r>
        <w:rPr>
          <w:rFonts w:eastAsiaTheme="minorEastAsia"/>
          <w:color w:val="000000"/>
          <w:lang w:eastAsia="zh-CN"/>
        </w:rPr>
        <w:t xml:space="preserve"> 3141-3149</w:t>
      </w:r>
      <w:r>
        <w:rPr>
          <w:rFonts w:hint="eastAsia" w:eastAsiaTheme="minorEastAsia"/>
          <w:color w:val="000000"/>
          <w:lang w:val="en-US" w:eastAsia="zh-CN"/>
        </w:rPr>
        <w:t xml:space="preserve"> </w:t>
      </w:r>
      <w:r>
        <w:rPr>
          <w:rFonts w:hint="eastAsia" w:eastAsia="等线"/>
          <w:color w:val="000000"/>
          <w:lang w:val="en-US" w:eastAsia="zh-CN" w:bidi="ar"/>
        </w:rPr>
        <w:t>(</w:t>
      </w:r>
      <w:r>
        <w:rPr>
          <w:rFonts w:eastAsia="宋体"/>
          <w:b w:val="0"/>
          <w:bCs w:val="0"/>
          <w:color w:val="000000"/>
        </w:rPr>
        <w:t>20</w:t>
      </w:r>
      <w:r>
        <w:rPr>
          <w:rFonts w:hint="eastAsia" w:eastAsia="宋体"/>
          <w:b w:val="0"/>
          <w:bCs w:val="0"/>
          <w:color w:val="000000"/>
          <w:lang w:val="en-US" w:eastAsia="zh-CN"/>
        </w:rPr>
        <w:t>19)</w:t>
      </w:r>
      <w:r>
        <w:rPr>
          <w:rFonts w:eastAsiaTheme="minorEastAsia"/>
          <w:color w:val="000000"/>
          <w:lang w:eastAsia="zh-CN"/>
        </w:rPr>
        <w:t>.</w:t>
      </w:r>
      <w:bookmarkEnd w:id="2"/>
    </w:p>
    <w:p>
      <w:pPr>
        <w:keepNext w:val="0"/>
        <w:keepLines w:val="0"/>
        <w:pageBreakBefore w:val="0"/>
        <w:widowControl w:val="0"/>
        <w:kinsoku/>
        <w:wordWrap/>
        <w:overflowPunct/>
        <w:topLinePunct w:val="0"/>
        <w:autoSpaceDE w:val="0"/>
        <w:autoSpaceDN w:val="0"/>
        <w:bidi w:val="0"/>
        <w:adjustRightInd w:val="0"/>
        <w:snapToGrid/>
        <w:spacing w:after="0" w:line="480" w:lineRule="auto"/>
        <w:jc w:val="both"/>
        <w:textAlignment w:val="auto"/>
        <w:rPr>
          <w:rFonts w:eastAsiaTheme="minorEastAsia"/>
          <w:szCs w:val="24"/>
          <w:lang w:eastAsia="zh-CN"/>
        </w:rPr>
      </w:pPr>
      <w:r>
        <w:rPr>
          <w:rFonts w:hint="eastAsia" w:eastAsiaTheme="minorEastAsia"/>
          <w:color w:val="000000"/>
          <w:lang w:val="en-US" w:eastAsia="zh-CN"/>
        </w:rPr>
        <w:t>7.</w:t>
      </w:r>
      <w:r>
        <w:rPr>
          <w:rFonts w:eastAsiaTheme="minorEastAsia"/>
          <w:color w:val="000000"/>
          <w:lang w:eastAsia="zh-CN"/>
        </w:rPr>
        <w:t xml:space="preserve"> Li, W. </w:t>
      </w:r>
      <w:r>
        <w:rPr>
          <w:rFonts w:hint="eastAsia" w:eastAsia="等线"/>
          <w:color w:val="000000"/>
          <w:lang w:val="en-US" w:eastAsia="zh-CN" w:bidi="ar"/>
        </w:rPr>
        <w:t xml:space="preserve">et al. </w:t>
      </w:r>
      <w:r>
        <w:rPr>
          <w:rFonts w:eastAsiaTheme="minorEastAsia"/>
          <w:color w:val="000000"/>
          <w:lang w:eastAsia="zh-CN"/>
        </w:rPr>
        <w:t xml:space="preserve">Recyclable, Healable, and Tough Ionogels Insensitive to Crack Propagation. </w:t>
      </w:r>
      <w:r>
        <w:rPr>
          <w:rFonts w:eastAsiaTheme="minorEastAsia"/>
          <w:i/>
          <w:iCs/>
          <w:color w:val="000000"/>
          <w:lang w:eastAsia="zh-CN"/>
        </w:rPr>
        <w:t>Adv. Mater.</w:t>
      </w:r>
      <w:r>
        <w:rPr>
          <w:color w:val="000000"/>
        </w:rPr>
        <w:t xml:space="preserve"> </w:t>
      </w:r>
      <w:r>
        <w:rPr>
          <w:b/>
          <w:bCs/>
          <w:i w:val="0"/>
          <w:iCs w:val="0"/>
          <w:color w:val="000000"/>
        </w:rPr>
        <w:t>34,</w:t>
      </w:r>
      <w:r>
        <w:rPr>
          <w:color w:val="000000"/>
        </w:rPr>
        <w:t xml:space="preserve"> 2203049</w:t>
      </w:r>
      <w:r>
        <w:rPr>
          <w:rFonts w:hint="eastAsia" w:eastAsia="宋体"/>
          <w:color w:val="000000"/>
          <w:lang w:val="en-US" w:eastAsia="zh-CN"/>
        </w:rPr>
        <w:t xml:space="preserve"> </w:t>
      </w:r>
      <w:r>
        <w:rPr>
          <w:rFonts w:hint="eastAsia" w:eastAsia="等线"/>
          <w:color w:val="000000"/>
          <w:lang w:val="en-US" w:eastAsia="zh-CN" w:bidi="ar"/>
        </w:rPr>
        <w:t>(</w:t>
      </w:r>
      <w:r>
        <w:rPr>
          <w:rFonts w:eastAsia="宋体"/>
          <w:b w:val="0"/>
          <w:bCs w:val="0"/>
          <w:color w:val="000000"/>
        </w:rPr>
        <w:t>20</w:t>
      </w:r>
      <w:r>
        <w:rPr>
          <w:rFonts w:hint="eastAsia" w:eastAsia="宋体"/>
          <w:b w:val="0"/>
          <w:bCs w:val="0"/>
          <w:color w:val="000000"/>
          <w:lang w:val="en-US" w:eastAsia="zh-CN"/>
        </w:rPr>
        <w:t>22)</w:t>
      </w:r>
      <w:r>
        <w:rPr>
          <w:color w:val="000000"/>
        </w:rPr>
        <w:t>.</w:t>
      </w:r>
    </w:p>
    <w:p>
      <w:pPr>
        <w:keepNext w:val="0"/>
        <w:keepLines w:val="0"/>
        <w:pageBreakBefore w:val="0"/>
        <w:widowControl w:val="0"/>
        <w:kinsoku/>
        <w:wordWrap/>
        <w:overflowPunct/>
        <w:topLinePunct w:val="0"/>
        <w:autoSpaceDE w:val="0"/>
        <w:autoSpaceDN w:val="0"/>
        <w:bidi w:val="0"/>
        <w:adjustRightInd w:val="0"/>
        <w:snapToGrid/>
        <w:spacing w:after="0" w:line="480" w:lineRule="auto"/>
        <w:jc w:val="both"/>
        <w:textAlignment w:val="auto"/>
        <w:rPr>
          <w:rFonts w:eastAsiaTheme="minorEastAsia"/>
          <w:szCs w:val="24"/>
          <w:lang w:eastAsia="zh-CN"/>
        </w:rPr>
      </w:pPr>
      <w:bookmarkStart w:id="3" w:name="_nebE66A8709_B5EA_4975_A0C2_BE72C96BC715"/>
      <w:r>
        <w:rPr>
          <w:rFonts w:hint="eastAsia" w:eastAsiaTheme="minorEastAsia"/>
          <w:color w:val="000000"/>
          <w:lang w:val="en-US" w:eastAsia="zh-CN"/>
        </w:rPr>
        <w:t xml:space="preserve">8. </w:t>
      </w:r>
      <w:r>
        <w:rPr>
          <w:rFonts w:eastAsiaTheme="minorEastAsia"/>
          <w:color w:val="000000"/>
          <w:lang w:eastAsia="zh-CN"/>
        </w:rPr>
        <w:t>Wang, M.</w:t>
      </w:r>
      <w:r>
        <w:rPr>
          <w:rFonts w:hint="eastAsia" w:eastAsiaTheme="minorEastAsia"/>
          <w:color w:val="000000"/>
          <w:lang w:val="en-US" w:eastAsia="zh-CN"/>
        </w:rPr>
        <w:t xml:space="preserve"> </w:t>
      </w:r>
      <w:r>
        <w:rPr>
          <w:rFonts w:hint="eastAsia" w:eastAsia="等线"/>
          <w:color w:val="000000"/>
          <w:lang w:val="en-US" w:eastAsia="zh-CN" w:bidi="ar"/>
        </w:rPr>
        <w:t>et al.</w:t>
      </w:r>
      <w:r>
        <w:rPr>
          <w:rFonts w:eastAsiaTheme="minorEastAsia"/>
          <w:color w:val="000000"/>
          <w:lang w:eastAsia="zh-CN"/>
        </w:rPr>
        <w:t xml:space="preserve"> Tough and Stretchable Ionogels by in Situ Phase Separation. </w:t>
      </w:r>
      <w:r>
        <w:rPr>
          <w:rFonts w:eastAsiaTheme="minorEastAsia"/>
          <w:i/>
          <w:iCs/>
          <w:color w:val="000000"/>
          <w:lang w:eastAsia="zh-CN"/>
        </w:rPr>
        <w:t>Nat. Mater.</w:t>
      </w:r>
      <w:r>
        <w:rPr>
          <w:rFonts w:eastAsiaTheme="minorEastAsia"/>
          <w:color w:val="000000"/>
          <w:lang w:eastAsia="zh-CN"/>
        </w:rPr>
        <w:t xml:space="preserve"> </w:t>
      </w:r>
      <w:r>
        <w:rPr>
          <w:rFonts w:eastAsiaTheme="minorEastAsia"/>
          <w:b/>
          <w:bCs/>
          <w:i w:val="0"/>
          <w:iCs w:val="0"/>
          <w:color w:val="000000"/>
          <w:lang w:eastAsia="zh-CN"/>
        </w:rPr>
        <w:t>21(3),</w:t>
      </w:r>
      <w:r>
        <w:rPr>
          <w:rFonts w:eastAsiaTheme="minorEastAsia"/>
          <w:color w:val="000000"/>
          <w:lang w:eastAsia="zh-CN"/>
        </w:rPr>
        <w:t xml:space="preserve"> 359-365</w:t>
      </w:r>
      <w:r>
        <w:rPr>
          <w:rFonts w:hint="eastAsia" w:eastAsiaTheme="minorEastAsia"/>
          <w:color w:val="000000"/>
          <w:lang w:val="en-US" w:eastAsia="zh-CN"/>
        </w:rPr>
        <w:t xml:space="preserve"> </w:t>
      </w:r>
      <w:r>
        <w:rPr>
          <w:rFonts w:hint="eastAsia" w:eastAsia="等线"/>
          <w:color w:val="000000"/>
          <w:lang w:val="en-US" w:eastAsia="zh-CN" w:bidi="ar"/>
        </w:rPr>
        <w:t>(</w:t>
      </w:r>
      <w:r>
        <w:rPr>
          <w:rFonts w:eastAsia="宋体"/>
          <w:b w:val="0"/>
          <w:bCs w:val="0"/>
          <w:color w:val="000000"/>
        </w:rPr>
        <w:t>20</w:t>
      </w:r>
      <w:r>
        <w:rPr>
          <w:rFonts w:hint="eastAsia" w:eastAsia="宋体"/>
          <w:b w:val="0"/>
          <w:bCs w:val="0"/>
          <w:color w:val="000000"/>
          <w:lang w:val="en-US" w:eastAsia="zh-CN"/>
        </w:rPr>
        <w:t>22)</w:t>
      </w:r>
      <w:r>
        <w:rPr>
          <w:rFonts w:eastAsiaTheme="minorEastAsia"/>
          <w:color w:val="000000"/>
          <w:lang w:eastAsia="zh-CN"/>
        </w:rPr>
        <w:t>.</w:t>
      </w:r>
      <w:bookmarkEnd w:id="3"/>
    </w:p>
    <w:p>
      <w:pPr>
        <w:keepNext w:val="0"/>
        <w:keepLines w:val="0"/>
        <w:pageBreakBefore w:val="0"/>
        <w:widowControl w:val="0"/>
        <w:kinsoku/>
        <w:wordWrap/>
        <w:overflowPunct/>
        <w:topLinePunct w:val="0"/>
        <w:autoSpaceDE w:val="0"/>
        <w:autoSpaceDN w:val="0"/>
        <w:bidi w:val="0"/>
        <w:adjustRightInd w:val="0"/>
        <w:snapToGrid/>
        <w:spacing w:after="0" w:line="480" w:lineRule="auto"/>
        <w:jc w:val="both"/>
        <w:textAlignment w:val="auto"/>
        <w:rPr>
          <w:rFonts w:eastAsiaTheme="minorEastAsia"/>
          <w:szCs w:val="24"/>
          <w:lang w:eastAsia="zh-CN"/>
        </w:rPr>
      </w:pPr>
      <w:r>
        <w:rPr>
          <w:rFonts w:hint="eastAsia" w:eastAsiaTheme="minorEastAsia"/>
          <w:color w:val="000000"/>
          <w:lang w:val="en-US" w:eastAsia="zh-CN"/>
        </w:rPr>
        <w:t xml:space="preserve">9. </w:t>
      </w:r>
      <w:r>
        <w:rPr>
          <w:rFonts w:eastAsiaTheme="minorEastAsia"/>
          <w:color w:val="000000"/>
          <w:lang w:eastAsia="zh-CN"/>
        </w:rPr>
        <w:t>Yao, B.</w:t>
      </w:r>
      <w:r>
        <w:rPr>
          <w:rFonts w:hint="eastAsia" w:eastAsiaTheme="minorEastAsia"/>
          <w:color w:val="000000"/>
          <w:lang w:val="en-US" w:eastAsia="zh-CN"/>
        </w:rPr>
        <w:t xml:space="preserve"> </w:t>
      </w:r>
      <w:r>
        <w:rPr>
          <w:rFonts w:hint="eastAsia" w:eastAsia="等线"/>
          <w:color w:val="000000"/>
          <w:lang w:val="en-US" w:eastAsia="zh-CN" w:bidi="ar"/>
        </w:rPr>
        <w:t>et al.</w:t>
      </w:r>
      <w:r>
        <w:rPr>
          <w:rFonts w:eastAsiaTheme="minorEastAsia"/>
          <w:color w:val="000000"/>
          <w:lang w:eastAsia="zh-CN"/>
        </w:rPr>
        <w:t xml:space="preserve"> Hydrogel Ionotronics with Ultra</w:t>
      </w:r>
      <w:r>
        <w:rPr>
          <w:rFonts w:hint="eastAsia" w:eastAsia="宋体" w:cs="宋体"/>
          <w:color w:val="000000"/>
          <w:lang w:eastAsia="zh-CN"/>
        </w:rPr>
        <w:t>‐</w:t>
      </w:r>
      <w:r>
        <w:rPr>
          <w:rFonts w:eastAsiaTheme="minorEastAsia"/>
          <w:color w:val="000000"/>
          <w:lang w:eastAsia="zh-CN"/>
        </w:rPr>
        <w:t xml:space="preserve">Low Impedance and High Signal Fidelity Across Broad Frequency and Temperature Ranges. </w:t>
      </w:r>
      <w:r>
        <w:rPr>
          <w:rFonts w:eastAsiaTheme="minorEastAsia"/>
          <w:i/>
          <w:iCs/>
          <w:color w:val="000000"/>
          <w:lang w:eastAsia="zh-CN"/>
        </w:rPr>
        <w:t>Adv. Funct. Mater.</w:t>
      </w:r>
      <w:r>
        <w:rPr>
          <w:color w:val="000000"/>
        </w:rPr>
        <w:t xml:space="preserve"> </w:t>
      </w:r>
      <w:r>
        <w:rPr>
          <w:b/>
          <w:bCs/>
          <w:i w:val="0"/>
          <w:iCs w:val="0"/>
          <w:color w:val="000000"/>
        </w:rPr>
        <w:t>32,</w:t>
      </w:r>
      <w:r>
        <w:rPr>
          <w:color w:val="000000"/>
        </w:rPr>
        <w:t xml:space="preserve"> 2109506</w:t>
      </w:r>
      <w:r>
        <w:rPr>
          <w:rFonts w:hint="eastAsia" w:eastAsia="宋体"/>
          <w:color w:val="000000"/>
          <w:lang w:val="en-US" w:eastAsia="zh-CN"/>
        </w:rPr>
        <w:t xml:space="preserve"> </w:t>
      </w:r>
      <w:r>
        <w:rPr>
          <w:rFonts w:hint="eastAsia" w:eastAsia="等线"/>
          <w:color w:val="000000"/>
          <w:lang w:val="en-US" w:eastAsia="zh-CN" w:bidi="ar"/>
        </w:rPr>
        <w:t>(</w:t>
      </w:r>
      <w:r>
        <w:rPr>
          <w:rFonts w:eastAsia="宋体"/>
          <w:b w:val="0"/>
          <w:bCs w:val="0"/>
          <w:color w:val="000000"/>
        </w:rPr>
        <w:t>20</w:t>
      </w:r>
      <w:r>
        <w:rPr>
          <w:rFonts w:hint="eastAsia" w:eastAsia="宋体"/>
          <w:b w:val="0"/>
          <w:bCs w:val="0"/>
          <w:color w:val="000000"/>
          <w:lang w:val="en-US" w:eastAsia="zh-CN"/>
        </w:rPr>
        <w:t>22)</w:t>
      </w:r>
      <w:r>
        <w:rPr>
          <w:color w:val="000000"/>
        </w:rPr>
        <w:t>.</w:t>
      </w:r>
    </w:p>
    <w:p>
      <w:pPr>
        <w:keepNext w:val="0"/>
        <w:keepLines w:val="0"/>
        <w:pageBreakBefore w:val="0"/>
        <w:widowControl w:val="0"/>
        <w:kinsoku/>
        <w:wordWrap/>
        <w:overflowPunct/>
        <w:topLinePunct w:val="0"/>
        <w:autoSpaceDE w:val="0"/>
        <w:autoSpaceDN w:val="0"/>
        <w:bidi w:val="0"/>
        <w:adjustRightInd w:val="0"/>
        <w:snapToGrid/>
        <w:spacing w:after="0" w:line="480" w:lineRule="auto"/>
        <w:jc w:val="both"/>
        <w:textAlignment w:val="auto"/>
        <w:rPr>
          <w:rFonts w:eastAsiaTheme="minorEastAsia"/>
          <w:szCs w:val="24"/>
          <w:lang w:eastAsia="zh-CN"/>
        </w:rPr>
      </w:pPr>
      <w:bookmarkStart w:id="4" w:name="_nebE7A9229F_E562_455B_B4ED_46EE2D0755C7"/>
      <w:r>
        <w:rPr>
          <w:rFonts w:hint="eastAsia" w:eastAsiaTheme="minorEastAsia"/>
          <w:color w:val="000000"/>
          <w:lang w:val="en-US" w:eastAsia="zh-CN"/>
        </w:rPr>
        <w:t xml:space="preserve">10. </w:t>
      </w:r>
      <w:r>
        <w:rPr>
          <w:rFonts w:eastAsiaTheme="minorEastAsia"/>
          <w:color w:val="000000"/>
          <w:lang w:eastAsia="zh-CN"/>
        </w:rPr>
        <w:t>Ye, Y.; Zhang, Y.; Chen, Y.; Han, X.; Jiang, F. Cellulose Nanofibrils Enhanced, Strong, Stretchable, Freezing</w:t>
      </w:r>
      <w:r>
        <w:rPr>
          <w:rFonts w:hint="eastAsia" w:eastAsia="宋体" w:cs="宋体"/>
          <w:color w:val="000000"/>
          <w:lang w:eastAsia="zh-CN"/>
        </w:rPr>
        <w:t>‐</w:t>
      </w:r>
      <w:r>
        <w:rPr>
          <w:rFonts w:eastAsiaTheme="minorEastAsia"/>
          <w:color w:val="000000"/>
          <w:lang w:eastAsia="zh-CN"/>
        </w:rPr>
        <w:t>Tolerant Ionic Conductive Organohydrogel for Multi</w:t>
      </w:r>
      <w:r>
        <w:rPr>
          <w:rFonts w:hint="eastAsia" w:eastAsia="宋体" w:cs="宋体"/>
          <w:color w:val="000000"/>
          <w:lang w:eastAsia="zh-CN"/>
        </w:rPr>
        <w:t>‐</w:t>
      </w:r>
      <w:r>
        <w:rPr>
          <w:rFonts w:eastAsiaTheme="minorEastAsia"/>
          <w:color w:val="000000"/>
          <w:lang w:eastAsia="zh-CN"/>
        </w:rPr>
        <w:t xml:space="preserve">Functional Sensors. </w:t>
      </w:r>
      <w:r>
        <w:rPr>
          <w:rFonts w:eastAsiaTheme="minorEastAsia"/>
          <w:i/>
          <w:iCs/>
          <w:color w:val="000000"/>
          <w:lang w:eastAsia="zh-CN"/>
        </w:rPr>
        <w:t>Adv. Funct. Mater.</w:t>
      </w:r>
      <w:bookmarkEnd w:id="4"/>
      <w:r>
        <w:rPr>
          <w:color w:val="000000"/>
        </w:rPr>
        <w:t xml:space="preserve"> </w:t>
      </w:r>
      <w:r>
        <w:rPr>
          <w:b/>
          <w:bCs/>
          <w:i w:val="0"/>
          <w:iCs w:val="0"/>
          <w:color w:val="000000"/>
        </w:rPr>
        <w:t>30,</w:t>
      </w:r>
      <w:r>
        <w:rPr>
          <w:color w:val="000000"/>
        </w:rPr>
        <w:t xml:space="preserve"> 2003430</w:t>
      </w:r>
      <w:r>
        <w:rPr>
          <w:rFonts w:hint="eastAsia" w:eastAsia="宋体"/>
          <w:color w:val="000000"/>
          <w:lang w:val="en-US" w:eastAsia="zh-CN"/>
        </w:rPr>
        <w:t xml:space="preserve"> </w:t>
      </w:r>
      <w:r>
        <w:rPr>
          <w:rFonts w:hint="eastAsia" w:eastAsia="等线"/>
          <w:color w:val="000000"/>
          <w:lang w:val="en-US" w:eastAsia="zh-CN" w:bidi="ar"/>
        </w:rPr>
        <w:t>(</w:t>
      </w:r>
      <w:r>
        <w:rPr>
          <w:rFonts w:eastAsia="宋体"/>
          <w:b w:val="0"/>
          <w:bCs w:val="0"/>
          <w:color w:val="000000"/>
        </w:rPr>
        <w:t>20</w:t>
      </w:r>
      <w:r>
        <w:rPr>
          <w:rFonts w:hint="eastAsia" w:eastAsia="宋体"/>
          <w:b w:val="0"/>
          <w:bCs w:val="0"/>
          <w:color w:val="000000"/>
          <w:lang w:val="en-US" w:eastAsia="zh-CN"/>
        </w:rPr>
        <w:t>20)</w:t>
      </w:r>
      <w:r>
        <w:rPr>
          <w:color w:val="000000"/>
        </w:rPr>
        <w:t>.</w:t>
      </w:r>
    </w:p>
    <w:p>
      <w:pPr>
        <w:spacing w:line="360" w:lineRule="auto"/>
        <w:rPr>
          <w:rFonts w:hint="default" w:eastAsia="宋体"/>
          <w:szCs w:val="24"/>
          <w:lang w:val="en-US" w:eastAsia="zh-CN"/>
        </w:rPr>
      </w:pPr>
      <w:r>
        <w:rPr>
          <w:rFonts w:hint="eastAsia" w:eastAsiaTheme="minorEastAsia"/>
          <w:color w:val="000000"/>
          <w:lang w:val="en-US" w:eastAsia="zh-CN"/>
        </w:rPr>
        <w:t xml:space="preserve">11. </w:t>
      </w:r>
      <w:r>
        <w:rPr>
          <w:rFonts w:eastAsiaTheme="minorEastAsia"/>
          <w:color w:val="000000"/>
          <w:lang w:eastAsia="zh-CN"/>
        </w:rPr>
        <w:t>Zhang, M.</w:t>
      </w:r>
      <w:r>
        <w:rPr>
          <w:rFonts w:hint="eastAsia" w:eastAsiaTheme="minorEastAsia"/>
          <w:color w:val="000000"/>
          <w:lang w:val="en-US" w:eastAsia="zh-CN"/>
        </w:rPr>
        <w:t xml:space="preserve"> </w:t>
      </w:r>
      <w:r>
        <w:rPr>
          <w:rFonts w:hint="eastAsia" w:eastAsia="等线"/>
          <w:color w:val="000000"/>
          <w:lang w:val="en-US" w:eastAsia="zh-CN" w:bidi="ar"/>
        </w:rPr>
        <w:t>et al.</w:t>
      </w:r>
      <w:r>
        <w:rPr>
          <w:rFonts w:eastAsiaTheme="minorEastAsia"/>
          <w:color w:val="000000"/>
          <w:lang w:eastAsia="zh-CN"/>
        </w:rPr>
        <w:t xml:space="preserve"> Toughening Double</w:t>
      </w:r>
      <w:r>
        <w:rPr>
          <w:rFonts w:hint="eastAsia" w:eastAsia="宋体" w:cs="宋体"/>
          <w:color w:val="000000"/>
          <w:lang w:eastAsia="zh-CN"/>
        </w:rPr>
        <w:t>‐</w:t>
      </w:r>
      <w:r>
        <w:rPr>
          <w:rFonts w:eastAsiaTheme="minorEastAsia"/>
          <w:color w:val="000000"/>
          <w:lang w:eastAsia="zh-CN"/>
        </w:rPr>
        <w:t xml:space="preserve">Network Hydrogels by Polyelectrolytes. </w:t>
      </w:r>
      <w:r>
        <w:rPr>
          <w:rFonts w:eastAsiaTheme="minorEastAsia"/>
          <w:i/>
          <w:iCs/>
          <w:color w:val="000000"/>
          <w:lang w:eastAsia="zh-CN"/>
        </w:rPr>
        <w:t>Adv. Mater.</w:t>
      </w:r>
      <w:r>
        <w:rPr>
          <w:color w:val="231F20"/>
        </w:rPr>
        <w:t xml:space="preserve"> </w:t>
      </w:r>
      <w:r>
        <w:rPr>
          <w:b/>
          <w:bCs/>
          <w:i w:val="0"/>
          <w:iCs w:val="0"/>
          <w:color w:val="231F20"/>
        </w:rPr>
        <w:t>10,</w:t>
      </w:r>
      <w:r>
        <w:rPr>
          <w:color w:val="231F20"/>
        </w:rPr>
        <w:t xml:space="preserve"> 2207233</w:t>
      </w:r>
      <w:r>
        <w:rPr>
          <w:rFonts w:hint="eastAsia" w:eastAsia="宋体"/>
          <w:color w:val="231F20"/>
          <w:lang w:val="en-US" w:eastAsia="zh-CN"/>
        </w:rPr>
        <w:t xml:space="preserve"> </w:t>
      </w:r>
      <w:r>
        <w:rPr>
          <w:rFonts w:hint="eastAsia" w:eastAsia="等线"/>
          <w:color w:val="000000"/>
          <w:lang w:val="en-US" w:eastAsia="zh-CN" w:bidi="ar"/>
        </w:rPr>
        <w:t>(</w:t>
      </w:r>
      <w:r>
        <w:rPr>
          <w:rFonts w:eastAsia="宋体"/>
          <w:b w:val="0"/>
          <w:bCs w:val="0"/>
          <w:color w:val="000000"/>
        </w:rPr>
        <w:t>20</w:t>
      </w:r>
      <w:r>
        <w:rPr>
          <w:rFonts w:hint="eastAsia" w:eastAsia="宋体"/>
          <w:b w:val="0"/>
          <w:bCs w:val="0"/>
          <w:color w:val="000000"/>
          <w:lang w:val="en-US" w:eastAsia="zh-CN"/>
        </w:rPr>
        <w:t>23).</w:t>
      </w:r>
    </w:p>
    <w:p>
      <w:pPr>
        <w:keepNext w:val="0"/>
        <w:keepLines w:val="0"/>
        <w:pageBreakBefore w:val="0"/>
        <w:widowControl w:val="0"/>
        <w:kinsoku/>
        <w:wordWrap/>
        <w:overflowPunct/>
        <w:topLinePunct w:val="0"/>
        <w:autoSpaceDE w:val="0"/>
        <w:autoSpaceDN w:val="0"/>
        <w:bidi w:val="0"/>
        <w:adjustRightInd w:val="0"/>
        <w:snapToGrid/>
        <w:spacing w:after="0" w:line="480" w:lineRule="auto"/>
        <w:jc w:val="both"/>
        <w:textAlignment w:val="auto"/>
        <w:rPr>
          <w:rFonts w:eastAsiaTheme="minorEastAsia"/>
          <w:szCs w:val="24"/>
          <w:lang w:eastAsia="zh-CN"/>
        </w:rPr>
      </w:pPr>
      <w:bookmarkStart w:id="5" w:name="_neb9548969F_C4E8_4D22_B7A7_60662B30FDD3"/>
      <w:r>
        <w:rPr>
          <w:rFonts w:hint="eastAsia" w:eastAsiaTheme="minorEastAsia"/>
          <w:color w:val="000000"/>
          <w:lang w:val="en-US" w:eastAsia="zh-CN"/>
        </w:rPr>
        <w:t xml:space="preserve">12. </w:t>
      </w:r>
      <w:r>
        <w:rPr>
          <w:rFonts w:eastAsiaTheme="minorEastAsia"/>
          <w:color w:val="000000"/>
          <w:lang w:eastAsia="zh-CN"/>
        </w:rPr>
        <w:t>Ye, Y.</w:t>
      </w:r>
      <w:r>
        <w:rPr>
          <w:rFonts w:hint="eastAsia" w:eastAsiaTheme="minorEastAsia"/>
          <w:color w:val="000000"/>
          <w:lang w:val="en-US" w:eastAsia="zh-CN"/>
        </w:rPr>
        <w:t xml:space="preserve"> </w:t>
      </w:r>
      <w:r>
        <w:rPr>
          <w:rFonts w:hint="eastAsia" w:eastAsia="等线"/>
          <w:color w:val="000000"/>
          <w:lang w:val="en-US" w:eastAsia="zh-CN" w:bidi="ar"/>
        </w:rPr>
        <w:t xml:space="preserve">et al. </w:t>
      </w:r>
      <w:r>
        <w:rPr>
          <w:rFonts w:eastAsiaTheme="minorEastAsia"/>
          <w:color w:val="000000"/>
          <w:lang w:eastAsia="zh-CN"/>
        </w:rPr>
        <w:t xml:space="preserve">Ultrastretchable Ionogel with Extreme Environmental Resilience through Controlled Hydration Interactions. </w:t>
      </w:r>
      <w:r>
        <w:rPr>
          <w:rFonts w:eastAsiaTheme="minorEastAsia"/>
          <w:i/>
          <w:iCs/>
          <w:color w:val="000000"/>
          <w:lang w:eastAsia="zh-CN"/>
        </w:rPr>
        <w:t>Adv. Funct. Mater.</w:t>
      </w:r>
      <w:bookmarkEnd w:id="5"/>
      <w:r>
        <w:rPr>
          <w:b/>
          <w:bCs/>
          <w:i/>
          <w:iCs/>
          <w:color w:val="000000"/>
        </w:rPr>
        <w:t xml:space="preserve"> </w:t>
      </w:r>
      <w:r>
        <w:rPr>
          <w:b/>
          <w:bCs/>
          <w:i w:val="0"/>
          <w:iCs w:val="0"/>
          <w:color w:val="000000"/>
        </w:rPr>
        <w:t>33,</w:t>
      </w:r>
      <w:r>
        <w:rPr>
          <w:color w:val="000000"/>
        </w:rPr>
        <w:t xml:space="preserve"> 2209787</w:t>
      </w:r>
      <w:r>
        <w:rPr>
          <w:rFonts w:hint="eastAsia" w:eastAsia="宋体"/>
          <w:color w:val="000000"/>
          <w:lang w:val="en-US" w:eastAsia="zh-CN"/>
        </w:rPr>
        <w:t xml:space="preserve"> </w:t>
      </w:r>
      <w:r>
        <w:rPr>
          <w:rFonts w:hint="eastAsia" w:eastAsia="等线"/>
          <w:color w:val="000000"/>
          <w:lang w:val="en-US" w:eastAsia="zh-CN" w:bidi="ar"/>
        </w:rPr>
        <w:t>(</w:t>
      </w:r>
      <w:r>
        <w:rPr>
          <w:rFonts w:eastAsia="宋体"/>
          <w:b w:val="0"/>
          <w:bCs w:val="0"/>
          <w:color w:val="000000"/>
        </w:rPr>
        <w:t>20</w:t>
      </w:r>
      <w:r>
        <w:rPr>
          <w:rFonts w:hint="eastAsia" w:eastAsia="宋体"/>
          <w:b w:val="0"/>
          <w:bCs w:val="0"/>
          <w:color w:val="000000"/>
          <w:lang w:val="en-US" w:eastAsia="zh-CN"/>
        </w:rPr>
        <w:t>23)</w:t>
      </w:r>
      <w:r>
        <w:rPr>
          <w:color w:val="000000"/>
        </w:rPr>
        <w:t>.</w:t>
      </w:r>
    </w:p>
    <w:p>
      <w:pPr>
        <w:pStyle w:val="41"/>
        <w:keepNext w:val="0"/>
        <w:keepLines w:val="0"/>
        <w:pageBreakBefore w:val="0"/>
        <w:kinsoku/>
        <w:wordWrap/>
        <w:overflowPunct/>
        <w:topLinePunct w:val="0"/>
        <w:bidi w:val="0"/>
        <w:snapToGrid/>
        <w:spacing w:line="480" w:lineRule="auto"/>
        <w:jc w:val="both"/>
        <w:textAlignment w:val="auto"/>
        <w:rPr>
          <w:rFonts w:hint="eastAsia"/>
          <w:i w:val="0"/>
          <w:iCs/>
        </w:rPr>
      </w:pPr>
      <w:r>
        <w:rPr>
          <w:i w:val="0"/>
          <w:iCs/>
        </w:rPr>
        <w:fldChar w:fldCharType="end"/>
      </w:r>
    </w:p>
    <w:sectPr>
      <w:footerReference r:id="rId4" w:type="default"/>
      <w:footerReference r:id="rId5" w:type="even"/>
      <w:type w:val="continuous"/>
      <w:pgSz w:w="12240" w:h="15840"/>
      <w:pgMar w:top="1440" w:right="1440" w:bottom="1440" w:left="1440" w:header="0" w:footer="0" w:gutter="0"/>
      <w:cols w:space="475"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ew York">
    <w:altName w:val="Times New Roman"/>
    <w:panose1 w:val="02040503060506020304"/>
    <w:charset w:val="00"/>
    <w:family w:val="roman"/>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Arno Pro">
    <w:altName w:val="Times New Roman"/>
    <w:panose1 w:val="00000000000000000000"/>
    <w:charset w:val="00"/>
    <w:family w:val="roman"/>
    <w:pitch w:val="default"/>
    <w:sig w:usb0="00000000" w:usb1="00000000" w:usb2="00000000" w:usb3="00000000" w:csb0="0000019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MS Mincho">
    <w:altName w:val="Yu Gothic UI"/>
    <w:panose1 w:val="02020609040205080304"/>
    <w:charset w:val="80"/>
    <w:family w:val="modern"/>
    <w:pitch w:val="default"/>
    <w:sig w:usb0="00000000" w:usb1="00000000" w:usb2="08000012" w:usb3="00000000" w:csb0="000200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right" w:y="1"/>
      <w:rPr>
        <w:rStyle w:val="10"/>
      </w:rPr>
    </w:pPr>
    <w:r>
      <w:rPr>
        <w:rStyle w:val="10"/>
      </w:rPr>
      <w:fldChar w:fldCharType="begin"/>
    </w:r>
    <w:r>
      <w:rPr>
        <w:rStyle w:val="10"/>
      </w:rPr>
      <w:instrText xml:space="preserve">PAGE  </w:instrText>
    </w:r>
    <w:r>
      <w:rPr>
        <w:rStyle w:val="10"/>
      </w:rPr>
      <w:fldChar w:fldCharType="separate"/>
    </w:r>
    <w:r>
      <w:rPr>
        <w:rStyle w:val="10"/>
      </w:rPr>
      <w:t>1</w:t>
    </w:r>
    <w:r>
      <w:rPr>
        <w:rStyle w:val="10"/>
      </w:rPr>
      <w:fldChar w:fldCharType="end"/>
    </w:r>
  </w:p>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right" w:y="1"/>
      <w:rPr>
        <w:rStyle w:val="10"/>
      </w:rPr>
    </w:pPr>
    <w:r>
      <w:rPr>
        <w:rStyle w:val="10"/>
      </w:rPr>
      <w:fldChar w:fldCharType="begin"/>
    </w:r>
    <w:r>
      <w:rPr>
        <w:rStyle w:val="10"/>
      </w:rPr>
      <w:instrText xml:space="preserve">PAGE  </w:instrText>
    </w:r>
    <w:r>
      <w:rPr>
        <w:rStyle w:val="10"/>
      </w:rPr>
      <w:fldChar w:fldCharType="separate"/>
    </w:r>
    <w:r>
      <w:rPr>
        <w:rStyle w:val="10"/>
      </w:rPr>
      <w:t>1</w:t>
    </w:r>
    <w:r>
      <w:rPr>
        <w:rStyle w:val="10"/>
      </w:rPr>
      <w:fldChar w:fldCharType="end"/>
    </w:r>
  </w:p>
  <w:p>
    <w:pPr>
      <w:pStyle w:val="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373193"/>
    <w:multiLevelType w:val="singleLevel"/>
    <w:tmpl w:val="1B373193"/>
    <w:lvl w:ilvl="0" w:tentative="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hyphenationZone w:val="0"/>
  <w:doNotHyphenateCaps/>
  <w:drawingGridHorizontalSpacing w:val="0"/>
  <w:drawingGridVerticalSpacing w:val="0"/>
  <w:displayHorizontalDrawingGridEvery w:val="0"/>
  <w:displayVerticalDrawingGridEvery w:val="0"/>
  <w:doNotUseMarginsForDrawingGridOrigin w:val="1"/>
  <w:drawingGridHorizontalOrigin w:val="0"/>
  <w:drawingGridVerticalOrigin w:val="0"/>
  <w:doNotShadeFormData w:val="1"/>
  <w:noPunctuationKerning w:val="1"/>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lNTEwZWQxMmI3ZTY1MTFmNDc0ZTIyNDM2YzBlYzUifQ=="/>
    <w:docVar w:name="NE.Ref{34E3FD09-4815-455F-AAC8-CDAC804808BE}" w:val=" ADDIN NE.Ref.{34E3FD09-4815-455F-AAC8-CDAC804808BE}&lt;Citation&gt;&lt;Group&gt;&lt;References&gt;&lt;Item&gt;&lt;ID&gt;916&lt;/ID&gt;&lt;UID&gt;{E7A9229F-E562-455B-B4ED-46EE2D0755C7}&lt;/UID&gt;&lt;Title&gt;Cellulose Nanofibrils Enhanced, Strong, Stretchable, Freezing‐Tolerant Ionic Conductive Organohydrogel for Multi‐Functional Sensors&lt;/Title&gt;&lt;Template&gt;Journal Article&lt;/Template&gt;&lt;Star&gt;0&lt;/Star&gt;&lt;Tag&gt;0&lt;/Tag&gt;&lt;Author&gt;Ye, Yuhang; Zhang, Yifan; Chen, Yuan; Han, Xiaoshuai; Jiang, Feng&lt;/Author&gt;&lt;Year&gt;2020&lt;/Year&gt;&lt;Details&gt;&lt;_doi&gt;10.1002/adfm.202003430&lt;/_doi&gt;&lt;_created&gt;65068918&lt;/_created&gt;&lt;_modified&gt;65068918&lt;/_modified&gt;&lt;_url&gt;https://onlinelibrary.wiley.com/doi/10.1002/adfm.202003430_x000d__x000a_https://onlinelibrary.wiley.com/doi/pdf/10.1002/adfm.202003430&lt;/_url&gt;&lt;_journal&gt;Advanced Functional Materials&lt;/_journal&gt;&lt;_volume&gt;30&lt;/_volume&gt;&lt;_issue&gt;35&lt;/_issue&gt;&lt;_tertiary_title&gt;Adv Funct Materials&lt;/_tertiary_title&gt;&lt;_isbn&gt;1616-301X&lt;/_isbn&gt;&lt;_accessed&gt;65068918&lt;/_accessed&gt;&lt;_db_updated&gt;CrossRef&lt;/_db_updated&gt;&lt;_impact_factor&gt;  19.924&lt;/_impact_factor&gt;&lt;_collection_scope&gt;SCI;SCIE;EI&lt;/_collection_scope&gt;&lt;/Details&gt;&lt;Extra&gt;&lt;DBUID&gt;{F96A950B-833F-4880-A151-76DA2D6A2879}&lt;/DBUID&gt;&lt;/Extra&gt;&lt;/Item&gt;&lt;/References&gt;&lt;/Group&gt;&lt;/Citation&gt;_x000a_"/>
    <w:docVar w:name="NE.Ref{36D12F9C-0D5B-41A1-AD49-A2C2AD08EBA3}" w:val=" ADDIN NE.Ref.{36D12F9C-0D5B-41A1-AD49-A2C2AD08EBA3}&lt;Citation&gt;&lt;Group&gt;&lt;References&gt;&lt;Item&gt;&lt;ID&gt;909&lt;/ID&gt;&lt;UID&gt;{1DF3B5CC-DA5E-4E76-AC5F-AAB470369FFD}&lt;/UID&gt;&lt;Title&gt;Ultrastretchable Ionogel with Extreme Environmental Resilience through Controlled Hydration Interactions&lt;/Title&gt;&lt;Template&gt;Journal Article&lt;/Template&gt;&lt;Star&gt;0&lt;/Star&gt;&lt;Tag&gt;0&lt;/Tag&gt;&lt;Author&gt;Ye, Yuhang; Oguzlu, Hale; Zhu, Jiaying; Zhu, Penghui; Yang, Pu; Zhu, Yeling; Wan, Zhangmin; Rojas, Orlando J; Jiang, Feng&lt;/Author&gt;&lt;Year&gt;2023&lt;/Year&gt;&lt;Details&gt;&lt;_doi&gt;10.1002/adfm.202209787&lt;/_doi&gt;&lt;_created&gt;65068915&lt;/_created&gt;&lt;_modified&gt;65068915&lt;/_modified&gt;&lt;_url&gt;https://onlinelibrary.wiley.com/doi/10.1002/adfm.202209787_x000d__x000a_https://onlinelibrary.wiley.com/doi/pdf/10.1002/adfm.202209787&lt;/_url&gt;&lt;_journal&gt;Advanced Functional Materials&lt;/_journal&gt;&lt;_volume&gt;33&lt;/_volume&gt;&lt;_issue&gt;2&lt;/_issue&gt;&lt;_tertiary_title&gt;Adv Funct Materials&lt;/_tertiary_title&gt;&lt;_isbn&gt;1616-301X&lt;/_isbn&gt;&lt;_accessed&gt;65068915&lt;/_accessed&gt;&lt;_db_updated&gt;CrossRef&lt;/_db_updated&gt;&lt;_impact_factor&gt;  19.924&lt;/_impact_factor&gt;&lt;_collection_scope&gt;SCI;SCIE;EI&lt;/_collection_scope&gt;&lt;/Details&gt;&lt;Extra&gt;&lt;DBUID&gt;{F96A950B-833F-4880-A151-76DA2D6A2879}&lt;/DBUID&gt;&lt;/Extra&gt;&lt;/Item&gt;&lt;/References&gt;&lt;/Group&gt;&lt;Group&gt;&lt;References&gt;&lt;Item&gt;&lt;ID&gt;910&lt;/ID&gt;&lt;UID&gt;{8DEFE381-6714-4A75-98A0-2E6C1D0AAAA3}&lt;/UID&gt;&lt;Title&gt;Unbreakable Hydrogels with Self‐Recoverable 10 200% Stretchability&lt;/Title&gt;&lt;Template&gt;Journal Article&lt;/Template&gt;&lt;Star&gt;0&lt;/Star&gt;&lt;Tag&gt;0&lt;/Tag&gt;&lt;Author&gt;Tan, Shuai; Wang, Caihong; Yang, Baibin; Luo, Jie; Wu, Yong&lt;/Author&gt;&lt;Year&gt;2022&lt;/Year&gt;&lt;Details&gt;&lt;_doi&gt;10.1002/adma.202206904&lt;/_doi&gt;&lt;_created&gt;65068916&lt;/_created&gt;&lt;_modified&gt;65068916&lt;/_modified&gt;&lt;_url&gt;https://onlinelibrary.wiley.com/doi/10.1002/adma.202206904_x000d__x000a_https://onlinelibrary.wiley.com/doi/pdf/10.1002/adma.202206904&lt;/_url&gt;&lt;_journal&gt;Advanced Materials&lt;/_journal&gt;&lt;_volume&gt;34&lt;/_volume&gt;&lt;_issue&gt;40&lt;/_issue&gt;&lt;_tertiary_title&gt;Advanced Materials&lt;/_tertiary_title&gt;&lt;_isbn&gt;0935-9648&lt;/_isbn&gt;&lt;_accessed&gt;65068916&lt;/_accessed&gt;&lt;_db_updated&gt;CrossRef&lt;/_db_updated&gt;&lt;_impact_factor&gt;  32.086&lt;/_impact_factor&gt;&lt;_collection_scope&gt;SCI;SCIE;EI&lt;/_collection_scope&gt;&lt;/Details&gt;&lt;Extra&gt;&lt;DBUID&gt;{F96A950B-833F-4880-A151-76DA2D6A2879}&lt;/DBUID&gt;&lt;/Extra&gt;&lt;/Item&gt;&lt;/References&gt;&lt;/Group&gt;&lt;/Citation&gt;_x000a_"/>
    <w:docVar w:name="NE.Ref{3B227394-E4C7-4DDC-8825-1FCB9F0138A9}" w:val=" ADDIN NE.Ref.{3B227394-E4C7-4DDC-8825-1FCB9F0138A9}&lt;Citation&gt;&lt;Group&gt;&lt;References&gt;&lt;Item&gt;&lt;ID&gt;907&lt;/ID&gt;&lt;UID&gt;{F16C5E7A-B4DC-4F45-A819-AB499B8FA64D}&lt;/UID&gt;&lt;Title&gt;A Transparent, Highly Stretchable, Solvent‐Resistant, Recyclable Multifunctional Ionogel with Underwater Self‐Healing and Adhesion for Reliable Strain Sensors&lt;/Title&gt;&lt;Template&gt;Journal Article&lt;/Template&gt;&lt;Star&gt;0&lt;/Star&gt;&lt;Tag&gt;0&lt;/Tag&gt;&lt;Author&gt;Xu, Liguo; Huang, Zhenkai; Deng, Zhishuang; Du, Zhukang; Sun, Tao Lin; Guo, Zi Hao; Yue, Kan&lt;/Author&gt;&lt;Year&gt;2021&lt;/Year&gt;&lt;Details&gt;&lt;_doi&gt;10.1002/adma.202105306&lt;/_doi&gt;&lt;_created&gt;65068914&lt;/_created&gt;&lt;_modified&gt;65068914&lt;/_modified&gt;&lt;_url&gt;https://onlinelibrary.wiley.com/doi/10.1002/adma.202105306_x000d__x000a_https://onlinelibrary.wiley.com/doi/pdf/10.1002/adma.202105306&lt;/_url&gt;&lt;_journal&gt;Advanced Materials&lt;/_journal&gt;&lt;_volume&gt;33&lt;/_volume&gt;&lt;_issue&gt;51&lt;/_issue&gt;&lt;_tertiary_title&gt;Advanced Materials&lt;/_tertiary_title&gt;&lt;_isbn&gt;0935-9648&lt;/_isbn&gt;&lt;_accessed&gt;65068914&lt;/_accessed&gt;&lt;_db_updated&gt;CrossRef&lt;/_db_updated&gt;&lt;_impact_factor&gt;  32.086&lt;/_impact_factor&gt;&lt;_collection_scope&gt;SCI;SCIE;EI&lt;/_collection_scope&gt;&lt;/Details&gt;&lt;Extra&gt;&lt;DBUID&gt;{F96A950B-833F-4880-A151-76DA2D6A2879}&lt;/DBUID&gt;&lt;/Extra&gt;&lt;/Item&gt;&lt;/References&gt;&lt;/Group&gt;&lt;Group&gt;&lt;References&gt;&lt;Item&gt;&lt;ID&gt;908&lt;/ID&gt;&lt;UID&gt;{AC746ED8-0C6F-43EB-A7DA-5631FC123ACB}&lt;/UID&gt;&lt;Title&gt;Strong and Ultra‐Tough Supramolecular Hydrogel Enabled by Strain‐Induced Microphase Separation&lt;/Title&gt;&lt;Template&gt;Journal Article&lt;/Template&gt;&lt;Star&gt;0&lt;/Star&gt;&lt;Tag&gt;0&lt;/Tag&gt;&lt;Author&gt;Wu, Jiayu; Zhang, Zhixing; Wu, Zhenyuan; Liu, Desheng; Yang, Xingxing; Wang, Yixian; Jia, Xin; Xu, Xin; Jiang, Pan; Wang, Xiaolong&lt;/Author&gt;&lt;Year&gt;2023&lt;/Year&gt;&lt;Details&gt;&lt;_doi&gt;10.1002/adfm.202210395&lt;/_doi&gt;&lt;_created&gt;65068915&lt;/_created&gt;&lt;_modified&gt;65068915&lt;/_modified&gt;&lt;_url&gt;https://onlinelibrary.wiley.com/doi/10.1002/adfm.202210395_x000d__x000a_https://onlinelibrary.wiley.com/doi/pdf/10.1002/adfm.202210395&lt;/_url&gt;&lt;_journal&gt;Advanced Functional Materials&lt;/_journal&gt;&lt;_volume&gt;33&lt;/_volume&gt;&lt;_issue&gt;3&lt;/_issue&gt;&lt;_tertiary_title&gt;Adv Funct Materials&lt;/_tertiary_title&gt;&lt;_isbn&gt;1616-301X&lt;/_isbn&gt;&lt;_accessed&gt;65068915&lt;/_accessed&gt;&lt;_db_updated&gt;CrossRef&lt;/_db_updated&gt;&lt;_impact_factor&gt;  19.924&lt;/_impact_factor&gt;&lt;_collection_scope&gt;SCI;SCIE;EI&lt;/_collection_scope&gt;&lt;/Details&gt;&lt;Extra&gt;&lt;DBUID&gt;{F96A950B-833F-4880-A151-76DA2D6A2879}&lt;/DBUID&gt;&lt;/Extra&gt;&lt;/Item&gt;&lt;/References&gt;&lt;/Group&gt;&lt;/Citation&gt;_x000a_"/>
    <w:docVar w:name="NE.Ref{4867E908-1C59-4549-ABE3-7B4F9FBF832D}" w:val=" ADDIN NE.Ref.{4867E908-1C59-4549-ABE3-7B4F9FBF832D}&lt;Citation&gt;&lt;Group&gt;&lt;References&gt;&lt;Item&gt;&lt;ID&gt;911&lt;/ID&gt;&lt;UID&gt;{E8007609-DF59-448F-A1D7-B7AFA4F74517}&lt;/UID&gt;&lt;Title&gt;A Waterproof Ion‐Conducting Fluorinated Elastomer with 6000% Stretchability, Superior Ionic Conductivity, and Harsh Environment Tolerance&lt;/Title&gt;&lt;Template&gt;Journal Article&lt;/Template&gt;&lt;Star&gt;0&lt;/Star&gt;&lt;Tag&gt;0&lt;/Tag&gt;&lt;Author&gt;Shi, Peiru; Wang, Yufeng; Wan, Kening; Zhang, Chao; Liu, Tianxi&lt;/Author&gt;&lt;Year&gt;2022&lt;/Year&gt;&lt;Details&gt;&lt;_doi&gt;10.1002/adfm.202112293&lt;/_doi&gt;&lt;_created&gt;65068916&lt;/_created&gt;&lt;_modified&gt;65068916&lt;/_modified&gt;&lt;_url&gt;https://onlinelibrary.wiley.com/doi/10.1002/adfm.202112293_x000d__x000a_https://onlinelibrary.wiley.com/doi/pdf/10.1002/adfm.202112293&lt;/_url&gt;&lt;_journal&gt;Advanced Functional Materials&lt;/_journal&gt;&lt;_volume&gt;32&lt;/_volume&gt;&lt;_issue&gt;22&lt;/_issue&gt;&lt;_tertiary_title&gt;Adv Funct Materials&lt;/_tertiary_title&gt;&lt;_isbn&gt;1616-301X&lt;/_isbn&gt;&lt;_accessed&gt;65068916&lt;/_accessed&gt;&lt;_db_updated&gt;CrossRef&lt;/_db_updated&gt;&lt;_impact_factor&gt;  19.924&lt;/_impact_factor&gt;&lt;_collection_scope&gt;SCI;SCIE;EI&lt;/_collection_scope&gt;&lt;/Details&gt;&lt;Extra&gt;&lt;DBUID&gt;{F96A950B-833F-4880-A151-76DA2D6A2879}&lt;/DBUID&gt;&lt;/Extra&gt;&lt;/Item&gt;&lt;/References&gt;&lt;/Group&gt;&lt;/Citation&gt;_x000a_"/>
    <w:docVar w:name="NE.Ref{6C023647-691C-4272-8B0B-7D78E10C9A37}" w:val=" ADDIN NE.Ref.{6C023647-691C-4272-8B0B-7D78E10C9A37}&lt;Citation&gt;&lt;Group&gt;&lt;References&gt;&lt;Item&gt;&lt;ID&gt;913&lt;/ID&gt;&lt;UID&gt;{87384999-7B7E-4FEB-AC72-F911F54241E8}&lt;/UID&gt;&lt;Title&gt;Recyclable, Healable, and Tough Ionogels Insensitive to Crack Propagation&lt;/Title&gt;&lt;Template&gt;Journal Article&lt;/Template&gt;&lt;Star&gt;0&lt;/Star&gt;&lt;Tag&gt;0&lt;/Tag&gt;&lt;Author&gt;Li, Weizheng; Li, Lingling; Zheng, Sijie; Liu, Ziyang; Zou, Xiuyang; Sun, Zhe; Guo, Jiangna; Yan, Feng&lt;/Author&gt;&lt;Year&gt;2022&lt;/Year&gt;&lt;Details&gt;&lt;_doi&gt;10.1002/adma.202203049&lt;/_doi&gt;&lt;_created&gt;65068917&lt;/_created&gt;&lt;_modified&gt;65068917&lt;/_modified&gt;&lt;_url&gt;https://onlinelibrary.wiley.com/doi/10.1002/adma.202203049_x000d__x000a_https://onlinelibrary.wiley.com/doi/pdf/10.1002/adma.202203049&lt;/_url&gt;&lt;_journal&gt;Advanced Materials&lt;/_journal&gt;&lt;_volume&gt;34&lt;/_volume&gt;&lt;_issue&gt;28&lt;/_issue&gt;&lt;_tertiary_title&gt;Advanced Materials&lt;/_tertiary_title&gt;&lt;_isbn&gt;0935-9648&lt;/_isbn&gt;&lt;_accessed&gt;65068917&lt;/_accessed&gt;&lt;_db_updated&gt;CrossRef&lt;/_db_updated&gt;&lt;_impact_factor&gt;  32.086&lt;/_impact_factor&gt;&lt;_collection_scope&gt;SCI;SCIE;EI&lt;/_collection_scope&gt;&lt;/Details&gt;&lt;Extra&gt;&lt;DBUID&gt;{F96A950B-833F-4880-A151-76DA2D6A2879}&lt;/DBUID&gt;&lt;/Extra&gt;&lt;/Item&gt;&lt;/References&gt;&lt;/Group&gt;&lt;Group&gt;&lt;References&gt;&lt;Item&gt;&lt;ID&gt;914&lt;/ID&gt;&lt;UID&gt;{E66A8709-B5EA-4975-A0C2-BE72C96BC715}&lt;/UID&gt;&lt;Title&gt;Tough and stretchable ionogels by in situ phase separation&lt;/Title&gt;&lt;Template&gt;Journal Article&lt;/Template&gt;&lt;Star&gt;0&lt;/Star&gt;&lt;Tag&gt;0&lt;/Tag&gt;&lt;Author&gt;Wang, Meixiang; Zhang, Pengyao; Shamsi, Mohammad; Thelen, Jacob L; Qian, Wen; Truong, Vi Khanh; Ma, Jinwoo; Hu, Jian; Dickey, Michael D&lt;/Author&gt;&lt;Year&gt;2022&lt;/Year&gt;&lt;Details&gt;&lt;_doi&gt;10.1038/s41563-022-01195-4&lt;/_doi&gt;&lt;_created&gt;65068917&lt;/_created&gt;&lt;_modified&gt;65068917&lt;/_modified&gt;&lt;_url&gt;https://www.nature.com/articles/s41563-022-01195-4_x000d__x000a_https://www.nature.com/articles/s41563-022-01195-4.pdf&lt;/_url&gt;&lt;_journal&gt;Nature Materials&lt;/_journal&gt;&lt;_volume&gt;21&lt;/_volume&gt;&lt;_issue&gt;3&lt;/_issue&gt;&lt;_pages&gt;359-365&lt;/_pages&gt;&lt;_tertiary_title&gt;Nat. Mater.&lt;/_tertiary_title&gt;&lt;_isbn&gt;1476-1122&lt;/_isbn&gt;&lt;_accessed&gt;65068917&lt;/_accessed&gt;&lt;_db_updated&gt;CrossRef&lt;/_db_updated&gt;&lt;_impact_factor&gt;  47.656&lt;/_impact_factor&gt;&lt;_collection_scope&gt;SCI;SCIE;EI&lt;/_collection_scope&gt;&lt;/Details&gt;&lt;Extra&gt;&lt;DBUID&gt;{F96A950B-833F-4880-A151-76DA2D6A2879}&lt;/DBUID&gt;&lt;/Extra&gt;&lt;/Item&gt;&lt;/References&gt;&lt;/Group&gt;&lt;/Citation&gt;_x000a_"/>
    <w:docVar w:name="NE.Ref{6F58CD63-CDA3-4912-86AF-23EFF9192A6B}" w:val=" ADDIN NE.Ref.{6F58CD63-CDA3-4912-86AF-23EFF9192A6B}&lt;Citation&gt;&lt;Group&gt;&lt;References&gt;&lt;Item&gt;&lt;ID&gt;912&lt;/ID&gt;&lt;UID&gt;{41218425-A0DE-4EF7-A63C-22A2CE371EC9}&lt;/UID&gt;&lt;Title&gt;Highly Tough, Stretchable, Self-Healing, and Recyclable Hydrogels Reinforced by in Situ-Formed Polyelectrolyte Complex Nanoparticles&lt;/Title&gt;&lt;Template&gt;Journal Article&lt;/Template&gt;&lt;Star&gt;0&lt;/Star&gt;&lt;Tag&gt;0&lt;/Tag&gt;&lt;Author&gt;Yuan, Tao; Cui, Xinming; Liu, Xiaokong; Qu, Xinxin; Sun, Junqi&lt;/Author&gt;&lt;Year&gt;2019&lt;/Year&gt;&lt;Details&gt;&lt;_doi&gt;10.1021/acs.macromol.9b00053&lt;/_doi&gt;&lt;_created&gt;65068916&lt;/_created&gt;&lt;_modified&gt;65068916&lt;/_modified&gt;&lt;_url&gt;https://pubs.acs.org/doi/10.1021/acs.macromol.9b00053_x000d__x000a_https://pubs.acs.org/doi/pdf/10.1021/acs.macromol.9b00053&lt;/_url&gt;&lt;_journal&gt;Macromolecules&lt;/_journal&gt;&lt;_volume&gt;52&lt;/_volume&gt;&lt;_issue&gt;8&lt;/_issue&gt;&lt;_pages&gt;3141-3149&lt;/_pages&gt;&lt;_tertiary_title&gt;Macromolecules&lt;/_tertiary_title&gt;&lt;_date&gt;62749440&lt;/_date&gt;&lt;_isbn&gt;0024-9297&lt;/_isbn&gt;&lt;_accessed&gt;65068916&lt;/_accessed&gt;&lt;_db_updated&gt;CrossRef&lt;/_db_updated&gt;&lt;_impact_factor&gt;   6.057&lt;/_impact_factor&gt;&lt;_collection_scope&gt;SCI;SCIE;EI&lt;/_collection_scope&gt;&lt;/Details&gt;&lt;Extra&gt;&lt;DBUID&gt;{F96A950B-833F-4880-A151-76DA2D6A2879}&lt;/DBUID&gt;&lt;/Extra&gt;&lt;/Item&gt;&lt;/References&gt;&lt;/Group&gt;&lt;/Citation&gt;_x000a_"/>
    <w:docVar w:name="NE.Ref{D1FC89AE-04E0-44E8-BD3F-3E3A1610041A}" w:val=" ADDIN NE.Ref.{D1FC89AE-04E0-44E8-BD3F-3E3A1610041A}&lt;Citation&gt;&lt;Group&gt;&lt;References&gt;&lt;Item&gt;&lt;ID&gt;915&lt;/ID&gt;&lt;UID&gt;{68B87A4A-C8C0-4E41-B58B-4199A3DA5244}&lt;/UID&gt;&lt;Title&gt;Hydrogel Ionotronics with Ultra‐Low Impedance and High Signal Fidelity across Broad Frequency and Temperature Ranges&lt;/Title&gt;&lt;Template&gt;Journal Article&lt;/Template&gt;&lt;Star&gt;0&lt;/Star&gt;&lt;Tag&gt;0&lt;/Tag&gt;&lt;Author&gt;Yao, Bowen; Wu, Shuwang; Wang, Ruoxing; Yan, Yichen; Cardenas, Anne; Wu, Dong; Alsaid, Yousif; Wu, Wenzhuo; Zhu, Xinyuan; He, Ximin&lt;/Author&gt;&lt;Year&gt;2022&lt;/Year&gt;&lt;Details&gt;&lt;_doi&gt;10.1002/adfm.202109506&lt;/_doi&gt;&lt;_created&gt;65068918&lt;/_created&gt;&lt;_modified&gt;65068918&lt;/_modified&gt;&lt;_url&gt;https://onlinelibrary.wiley.com/doi/10.1002/adfm.202109506_x000d__x000a_https://onlinelibrary.wiley.com/doi/pdf/10.1002/adfm.202109506&lt;/_url&gt;&lt;_journal&gt;Advanced Functional Materials&lt;/_journal&gt;&lt;_volume&gt;32&lt;/_volume&gt;&lt;_issue&gt;10&lt;/_issue&gt;&lt;_tertiary_title&gt;Adv Funct Materials&lt;/_tertiary_title&gt;&lt;_isbn&gt;1616-301X&lt;/_isbn&gt;&lt;_accessed&gt;65068918&lt;/_accessed&gt;&lt;_db_updated&gt;CrossRef&lt;/_db_updated&gt;&lt;_impact_factor&gt;  19.924&lt;/_impact_factor&gt;&lt;_collection_scope&gt;SCI;SCIE;EI&lt;/_collection_scope&gt;&lt;/Details&gt;&lt;Extra&gt;&lt;DBUID&gt;{F96A950B-833F-4880-A151-76DA2D6A2879}&lt;/DBUID&gt;&lt;/Extra&gt;&lt;/Item&gt;&lt;/References&gt;&lt;/Group&gt;&lt;/Citation&gt;_x000a_"/>
    <w:docVar w:name="NE.Ref{F316661F-B0D3-4A6E-BCB8-D4ABC433D8AF}" w:val=" ADDIN NE.Ref.{F316661F-B0D3-4A6E-BCB8-D4ABC433D8AF}&lt;Citation&gt;&lt;Group&gt;&lt;References&gt;&lt;Item&gt;&lt;ID&gt;917&lt;/ID&gt;&lt;UID&gt;{8DDD6BA5-E884-4F3C-ABE9-4BA3CDB7E54D}&lt;/UID&gt;&lt;Title&gt;Toughening Double‐Network Hydrogels by Polyelectrolytes&lt;/Title&gt;&lt;Template&gt;Journal Article&lt;/Template&gt;&lt;Star&gt;0&lt;/Star&gt;&lt;Tag&gt;0&lt;/Tag&gt;&lt;Author&gt;Zhang, Mengyuan; Yang, Yuxuan; Li, Meng; Shang, Qinghua; Xie, Ruilin; Yu, Jing; Shen, Kaixiang; Zhang, Yanfeng; Cheng, Yilong&lt;/Author&gt;&lt;Year&gt;2023&lt;/Year&gt;&lt;Details&gt;&lt;_doi&gt;10.1002/adma.202301551&lt;/_doi&gt;&lt;_created&gt;65068918&lt;/_created&gt;&lt;_modified&gt;65068918&lt;/_modified&gt;&lt;_url&gt;https://onlinelibrary.wiley.com/doi/10.1002/adma.202301551_x000d__x000a_https://onlinelibrary.wiley.com/doi/pdf/10.1002/adma.202301551&lt;/_url&gt;&lt;_journal&gt;Advanced Materials&lt;/_journal&gt;&lt;_volume&gt;35&lt;/_volume&gt;&lt;_issue&gt;26&lt;/_issue&gt;&lt;_tertiary_title&gt;Advanced Materials&lt;/_tertiary_title&gt;&lt;_isbn&gt;0935-9648&lt;/_isbn&gt;&lt;_accessed&gt;65068918&lt;/_accessed&gt;&lt;_db_updated&gt;CrossRef&lt;/_db_updated&gt;&lt;_impact_factor&gt;  32.086&lt;/_impact_factor&gt;&lt;_collection_scope&gt;SCI;SCIE;EI&lt;/_collection_scope&gt;&lt;/Details&gt;&lt;Extra&gt;&lt;DBUID&gt;{F96A950B-833F-4880-A151-76DA2D6A2879}&lt;/DBUID&gt;&lt;/Extra&gt;&lt;/Item&gt;&lt;/References&gt;&lt;/Group&gt;&lt;/Citation&gt;_x000a_"/>
    <w:docVar w:name="NE.Ref{FBC98303-6464-4B82-8E68-DA0AEA1F1EC8}" w:val=" ADDIN NE.Ref.{FBC98303-6464-4B82-8E68-DA0AEA1F1EC8}&lt;Citation&gt;&lt;Group&gt;&lt;References&gt;&lt;Item&gt;&lt;ID&gt;918&lt;/ID&gt;&lt;UID&gt;{9548969F-C4E8-4D22-B7A7-60662B30FDD3}&lt;/UID&gt;&lt;Title&gt;Ultrastretchable Ionogel with Extreme Environmental Resilience through Controlled Hydration Interactions&lt;/Title&gt;&lt;Template&gt;Journal Article&lt;/Template&gt;&lt;Star&gt;0&lt;/Star&gt;&lt;Tag&gt;0&lt;/Tag&gt;&lt;Author&gt;Ye, Yuhang; Oguzlu, Hale; Zhu, Jiaying; Zhu, Penghui; Yang, Pu; Zhu, Yeling; Wan, Zhangmin; Rojas, Orlando J; Jiang, Feng&lt;/Author&gt;&lt;Year&gt;2023&lt;/Year&gt;&lt;Details&gt;&lt;_doi&gt;10.1002/adfm.202209787&lt;/_doi&gt;&lt;_created&gt;65068918&lt;/_created&gt;&lt;_modified&gt;65068918&lt;/_modified&gt;&lt;_url&gt;https://onlinelibrary.wiley.com/doi/10.1002/adfm.202209787_x000d__x000a_https://onlinelibrary.wiley.com/doi/pdf/10.1002/adfm.202209787&lt;/_url&gt;&lt;_journal&gt;Advanced Functional Materials&lt;/_journal&gt;&lt;_volume&gt;33&lt;/_volume&gt;&lt;_issue&gt;2&lt;/_issue&gt;&lt;_tertiary_title&gt;Adv Funct Materials&lt;/_tertiary_title&gt;&lt;_isbn&gt;1616-301X&lt;/_isbn&gt;&lt;_accessed&gt;65068918&lt;/_accessed&gt;&lt;_db_updated&gt;CrossRef&lt;/_db_updated&gt;&lt;_impact_factor&gt;  19.924&lt;/_impact_factor&gt;&lt;_collection_scope&gt;SCI;SCIE;EI&lt;/_collection_scope&gt;&lt;/Details&gt;&lt;Extra&gt;&lt;DBUID&gt;{F96A950B-833F-4880-A151-76DA2D6A2879}&lt;/DBUID&gt;&lt;/Extra&gt;&lt;/Item&gt;&lt;/References&gt;&lt;/Group&gt;&lt;/Citation&gt;_x000a_"/>
    <w:docVar w:name="ne_docsoft" w:val="MSWord"/>
    <w:docVar w:name="ne_docversion" w:val="NoteExpress 2.0"/>
    <w:docVar w:name="ne_stylename" w:val="ACS Nano"/>
  </w:docVars>
  <w:rsids>
    <w:rsidRoot w:val="6C6832E3"/>
    <w:rsid w:val="000002F2"/>
    <w:rsid w:val="0005660F"/>
    <w:rsid w:val="000702AD"/>
    <w:rsid w:val="000B2EEB"/>
    <w:rsid w:val="000B5610"/>
    <w:rsid w:val="000C05CC"/>
    <w:rsid w:val="00195ACA"/>
    <w:rsid w:val="001A7A90"/>
    <w:rsid w:val="001D319F"/>
    <w:rsid w:val="00212B1D"/>
    <w:rsid w:val="00271A02"/>
    <w:rsid w:val="002A7493"/>
    <w:rsid w:val="002C3431"/>
    <w:rsid w:val="0031373B"/>
    <w:rsid w:val="00324128"/>
    <w:rsid w:val="00361E35"/>
    <w:rsid w:val="003664E9"/>
    <w:rsid w:val="003679A1"/>
    <w:rsid w:val="003A42F0"/>
    <w:rsid w:val="003B4AF3"/>
    <w:rsid w:val="003E1F76"/>
    <w:rsid w:val="00475FD2"/>
    <w:rsid w:val="004E283C"/>
    <w:rsid w:val="004E7185"/>
    <w:rsid w:val="00545473"/>
    <w:rsid w:val="005553EF"/>
    <w:rsid w:val="00567E81"/>
    <w:rsid w:val="00591A57"/>
    <w:rsid w:val="005D0C10"/>
    <w:rsid w:val="006455A5"/>
    <w:rsid w:val="00683131"/>
    <w:rsid w:val="006A3E34"/>
    <w:rsid w:val="006B2581"/>
    <w:rsid w:val="007000D9"/>
    <w:rsid w:val="00747701"/>
    <w:rsid w:val="007629D3"/>
    <w:rsid w:val="00794616"/>
    <w:rsid w:val="007A11AD"/>
    <w:rsid w:val="007B56AB"/>
    <w:rsid w:val="008047DE"/>
    <w:rsid w:val="008633FA"/>
    <w:rsid w:val="008655C0"/>
    <w:rsid w:val="008D30F9"/>
    <w:rsid w:val="008D53B2"/>
    <w:rsid w:val="00912169"/>
    <w:rsid w:val="0092037A"/>
    <w:rsid w:val="009246AD"/>
    <w:rsid w:val="009F2E7E"/>
    <w:rsid w:val="00A02D62"/>
    <w:rsid w:val="00A20EB5"/>
    <w:rsid w:val="00A61C65"/>
    <w:rsid w:val="00A764EF"/>
    <w:rsid w:val="00AB34C5"/>
    <w:rsid w:val="00AF4F6D"/>
    <w:rsid w:val="00AF7F6A"/>
    <w:rsid w:val="00B05A88"/>
    <w:rsid w:val="00B44641"/>
    <w:rsid w:val="00B7618D"/>
    <w:rsid w:val="00BD2C44"/>
    <w:rsid w:val="00C10EE0"/>
    <w:rsid w:val="00C12556"/>
    <w:rsid w:val="00C6170A"/>
    <w:rsid w:val="00D318E5"/>
    <w:rsid w:val="00D32E24"/>
    <w:rsid w:val="00DD6DBB"/>
    <w:rsid w:val="00E074F2"/>
    <w:rsid w:val="00E91482"/>
    <w:rsid w:val="00E96302"/>
    <w:rsid w:val="00F134F5"/>
    <w:rsid w:val="00F47B85"/>
    <w:rsid w:val="00F54BDD"/>
    <w:rsid w:val="00F5645C"/>
    <w:rsid w:val="00FE6219"/>
    <w:rsid w:val="00FF2D4B"/>
    <w:rsid w:val="04A77735"/>
    <w:rsid w:val="04EF1766"/>
    <w:rsid w:val="06125B7B"/>
    <w:rsid w:val="0974589E"/>
    <w:rsid w:val="0F886201"/>
    <w:rsid w:val="30504238"/>
    <w:rsid w:val="35412036"/>
    <w:rsid w:val="3C523AB2"/>
    <w:rsid w:val="436041EA"/>
    <w:rsid w:val="5D1976AD"/>
    <w:rsid w:val="5F541113"/>
    <w:rsid w:val="6C6832E3"/>
    <w:rsid w:val="76E3172F"/>
    <w:rsid w:val="79DD29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New York" w:hAnsi="New York"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jc w:val="both"/>
    </w:pPr>
    <w:rPr>
      <w:rFonts w:ascii="Times" w:hAnsi="Times" w:eastAsia="Times New Roman" w:cs="Times New Roman"/>
      <w:sz w:val="24"/>
      <w:lang w:val="en-US" w:eastAsia="en-US"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jc w:val="center"/>
    </w:pPr>
    <w:rPr>
      <w:b/>
      <w:sz w:val="40"/>
    </w:rPr>
  </w:style>
  <w:style w:type="paragraph" w:styleId="3">
    <w:name w:val="Balloon Text"/>
    <w:basedOn w:val="1"/>
    <w:semiHidden/>
    <w:qFormat/>
    <w:uiPriority w:val="0"/>
    <w:rPr>
      <w:rFonts w:ascii="Tahoma" w:hAnsi="Tahoma" w:cs="Tahoma"/>
      <w:sz w:val="16"/>
      <w:szCs w:val="16"/>
    </w:rPr>
  </w:style>
  <w:style w:type="paragraph" w:styleId="4">
    <w:name w:val="footer"/>
    <w:basedOn w:val="1"/>
    <w:qFormat/>
    <w:uiPriority w:val="0"/>
    <w:pPr>
      <w:tabs>
        <w:tab w:val="center" w:pos="4320"/>
        <w:tab w:val="right" w:pos="8640"/>
      </w:tabs>
    </w:pPr>
  </w:style>
  <w:style w:type="paragraph" w:styleId="5">
    <w:name w:val="footnote text"/>
    <w:basedOn w:val="1"/>
    <w:next w:val="6"/>
    <w:semiHidden/>
    <w:qFormat/>
    <w:uiPriority w:val="0"/>
  </w:style>
  <w:style w:type="paragraph" w:customStyle="1" w:styleId="6">
    <w:name w:val="TF_References_Section"/>
    <w:basedOn w:val="1"/>
    <w:qFormat/>
    <w:uiPriority w:val="0"/>
    <w:pPr>
      <w:spacing w:line="480" w:lineRule="auto"/>
      <w:ind w:firstLine="187"/>
    </w:pPr>
  </w:style>
  <w:style w:type="table" w:styleId="8">
    <w:name w:val="Table Grid"/>
    <w:basedOn w:val="7"/>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character" w:styleId="11">
    <w:name w:val="FollowedHyperlink"/>
    <w:qFormat/>
    <w:uiPriority w:val="0"/>
    <w:rPr>
      <w:color w:val="800080"/>
      <w:u w:val="single"/>
    </w:rPr>
  </w:style>
  <w:style w:type="character" w:styleId="12">
    <w:name w:val="Hyperlink"/>
    <w:qFormat/>
    <w:uiPriority w:val="0"/>
    <w:rPr>
      <w:color w:val="0000FF"/>
      <w:u w:val="single"/>
    </w:rPr>
  </w:style>
  <w:style w:type="paragraph" w:customStyle="1" w:styleId="13">
    <w:name w:val="TA_Main_Text"/>
    <w:basedOn w:val="1"/>
    <w:qFormat/>
    <w:uiPriority w:val="0"/>
    <w:pPr>
      <w:spacing w:after="0" w:line="480" w:lineRule="auto"/>
      <w:ind w:firstLine="202"/>
    </w:pPr>
  </w:style>
  <w:style w:type="paragraph" w:customStyle="1" w:styleId="14">
    <w:name w:val="BA_Title"/>
    <w:basedOn w:val="1"/>
    <w:next w:val="15"/>
    <w:qFormat/>
    <w:uiPriority w:val="0"/>
    <w:pPr>
      <w:spacing w:before="720" w:after="360" w:line="480" w:lineRule="auto"/>
      <w:jc w:val="center"/>
    </w:pPr>
    <w:rPr>
      <w:rFonts w:ascii="Times New Roman" w:hAnsi="Times New Roman"/>
      <w:sz w:val="44"/>
    </w:rPr>
  </w:style>
  <w:style w:type="paragraph" w:customStyle="1" w:styleId="15">
    <w:name w:val="BB_Author_Name"/>
    <w:basedOn w:val="1"/>
    <w:next w:val="16"/>
    <w:qFormat/>
    <w:uiPriority w:val="0"/>
    <w:pPr>
      <w:spacing w:after="240" w:line="480" w:lineRule="auto"/>
      <w:jc w:val="center"/>
    </w:pPr>
    <w:rPr>
      <w:i/>
    </w:rPr>
  </w:style>
  <w:style w:type="paragraph" w:customStyle="1" w:styleId="16">
    <w:name w:val="BC_Author_Address"/>
    <w:basedOn w:val="1"/>
    <w:next w:val="17"/>
    <w:qFormat/>
    <w:uiPriority w:val="0"/>
    <w:pPr>
      <w:spacing w:after="240" w:line="480" w:lineRule="auto"/>
      <w:jc w:val="center"/>
    </w:pPr>
  </w:style>
  <w:style w:type="paragraph" w:customStyle="1" w:styleId="17">
    <w:name w:val="BI_Email_Address"/>
    <w:basedOn w:val="1"/>
    <w:next w:val="18"/>
    <w:qFormat/>
    <w:uiPriority w:val="0"/>
    <w:pPr>
      <w:spacing w:line="480" w:lineRule="auto"/>
    </w:pPr>
  </w:style>
  <w:style w:type="paragraph" w:customStyle="1" w:styleId="18">
    <w:name w:val="AI_Received_Date"/>
    <w:basedOn w:val="1"/>
    <w:next w:val="19"/>
    <w:qFormat/>
    <w:uiPriority w:val="0"/>
    <w:pPr>
      <w:spacing w:after="240" w:line="480" w:lineRule="auto"/>
    </w:pPr>
    <w:rPr>
      <w:b/>
    </w:rPr>
  </w:style>
  <w:style w:type="paragraph" w:customStyle="1" w:styleId="19">
    <w:name w:val="BD_Abstract"/>
    <w:basedOn w:val="1"/>
    <w:next w:val="13"/>
    <w:qFormat/>
    <w:uiPriority w:val="0"/>
    <w:pPr>
      <w:spacing w:before="360" w:after="360" w:line="480" w:lineRule="auto"/>
    </w:pPr>
  </w:style>
  <w:style w:type="paragraph" w:customStyle="1" w:styleId="20">
    <w:name w:val="TD_Acknowledgments"/>
    <w:basedOn w:val="1"/>
    <w:next w:val="1"/>
    <w:qFormat/>
    <w:uiPriority w:val="0"/>
    <w:pPr>
      <w:spacing w:before="200" w:line="480" w:lineRule="auto"/>
      <w:ind w:firstLine="202"/>
    </w:pPr>
  </w:style>
  <w:style w:type="paragraph" w:customStyle="1" w:styleId="21">
    <w:name w:val="TE_Supporting_Information"/>
    <w:basedOn w:val="1"/>
    <w:next w:val="1"/>
    <w:qFormat/>
    <w:uiPriority w:val="0"/>
    <w:pPr>
      <w:spacing w:line="480" w:lineRule="auto"/>
      <w:ind w:firstLine="187"/>
    </w:pPr>
  </w:style>
  <w:style w:type="paragraph" w:customStyle="1" w:styleId="22">
    <w:name w:val="VC_Scheme_Title"/>
    <w:basedOn w:val="1"/>
    <w:next w:val="1"/>
    <w:qFormat/>
    <w:uiPriority w:val="0"/>
    <w:pPr>
      <w:spacing w:line="480" w:lineRule="auto"/>
    </w:pPr>
  </w:style>
  <w:style w:type="paragraph" w:customStyle="1" w:styleId="23">
    <w:name w:val="VD_Table_Title"/>
    <w:basedOn w:val="1"/>
    <w:next w:val="1"/>
    <w:qFormat/>
    <w:uiPriority w:val="0"/>
    <w:pPr>
      <w:spacing w:line="480" w:lineRule="auto"/>
    </w:pPr>
  </w:style>
  <w:style w:type="paragraph" w:customStyle="1" w:styleId="24">
    <w:name w:val="VA_Figure_Caption"/>
    <w:basedOn w:val="1"/>
    <w:next w:val="1"/>
    <w:qFormat/>
    <w:uiPriority w:val="0"/>
    <w:pPr>
      <w:spacing w:line="480" w:lineRule="auto"/>
    </w:pPr>
  </w:style>
  <w:style w:type="paragraph" w:customStyle="1" w:styleId="25">
    <w:name w:val="VB_Chart_Title"/>
    <w:basedOn w:val="1"/>
    <w:next w:val="1"/>
    <w:qFormat/>
    <w:uiPriority w:val="0"/>
    <w:pPr>
      <w:spacing w:line="480" w:lineRule="auto"/>
    </w:pPr>
  </w:style>
  <w:style w:type="paragraph" w:customStyle="1" w:styleId="26">
    <w:name w:val="FE_Table_Footnote"/>
    <w:basedOn w:val="1"/>
    <w:next w:val="1"/>
    <w:qFormat/>
    <w:uiPriority w:val="0"/>
    <w:pPr>
      <w:ind w:firstLine="187"/>
    </w:pPr>
  </w:style>
  <w:style w:type="paragraph" w:customStyle="1" w:styleId="27">
    <w:name w:val="FC_Chart_Footnote"/>
    <w:basedOn w:val="1"/>
    <w:next w:val="1"/>
    <w:qFormat/>
    <w:uiPriority w:val="0"/>
    <w:pPr>
      <w:ind w:firstLine="187"/>
    </w:pPr>
  </w:style>
  <w:style w:type="paragraph" w:customStyle="1" w:styleId="28">
    <w:name w:val="FD_Scheme_Footnote"/>
    <w:basedOn w:val="1"/>
    <w:next w:val="1"/>
    <w:qFormat/>
    <w:uiPriority w:val="0"/>
    <w:pPr>
      <w:ind w:firstLine="187"/>
    </w:pPr>
  </w:style>
  <w:style w:type="paragraph" w:customStyle="1" w:styleId="29">
    <w:name w:val="TC_Table_Body"/>
    <w:basedOn w:val="1"/>
    <w:qFormat/>
    <w:uiPriority w:val="0"/>
  </w:style>
  <w:style w:type="paragraph" w:customStyle="1" w:styleId="30">
    <w:name w:val="AF_Title_Running_Head"/>
    <w:basedOn w:val="1"/>
    <w:next w:val="13"/>
    <w:qFormat/>
    <w:uiPriority w:val="0"/>
    <w:pPr>
      <w:spacing w:line="480" w:lineRule="auto"/>
    </w:pPr>
  </w:style>
  <w:style w:type="paragraph" w:customStyle="1" w:styleId="31">
    <w:name w:val="BE_Author_Biography"/>
    <w:basedOn w:val="1"/>
    <w:qFormat/>
    <w:uiPriority w:val="0"/>
    <w:pPr>
      <w:spacing w:line="480" w:lineRule="auto"/>
    </w:pPr>
  </w:style>
  <w:style w:type="paragraph" w:customStyle="1" w:styleId="32">
    <w:name w:val="FA_Corresponding_Author_Footnote"/>
    <w:basedOn w:val="1"/>
    <w:next w:val="13"/>
    <w:qFormat/>
    <w:uiPriority w:val="0"/>
    <w:pPr>
      <w:spacing w:line="480" w:lineRule="auto"/>
    </w:pPr>
  </w:style>
  <w:style w:type="paragraph" w:customStyle="1" w:styleId="33">
    <w:name w:val="SN_Synopsis_TOC"/>
    <w:basedOn w:val="1"/>
    <w:qFormat/>
    <w:uiPriority w:val="0"/>
    <w:pPr>
      <w:spacing w:line="480" w:lineRule="auto"/>
    </w:pPr>
  </w:style>
  <w:style w:type="paragraph" w:customStyle="1" w:styleId="34">
    <w:name w:val="BG_Keywords"/>
    <w:basedOn w:val="1"/>
    <w:qFormat/>
    <w:uiPriority w:val="0"/>
    <w:pPr>
      <w:spacing w:line="480" w:lineRule="auto"/>
    </w:pPr>
  </w:style>
  <w:style w:type="paragraph" w:customStyle="1" w:styleId="35">
    <w:name w:val="BH_Briefs"/>
    <w:basedOn w:val="1"/>
    <w:qFormat/>
    <w:uiPriority w:val="0"/>
    <w:pPr>
      <w:spacing w:line="480" w:lineRule="auto"/>
    </w:pPr>
  </w:style>
  <w:style w:type="paragraph" w:customStyle="1" w:styleId="36">
    <w:name w:val="Style FA_Corresponding_Author_Footnote + 7 pt"/>
    <w:basedOn w:val="1"/>
    <w:next w:val="34"/>
    <w:link w:val="37"/>
    <w:qFormat/>
    <w:uiPriority w:val="0"/>
    <w:pPr>
      <w:spacing w:after="0"/>
      <w:jc w:val="left"/>
    </w:pPr>
    <w:rPr>
      <w:rFonts w:ascii="Arno Pro" w:hAnsi="Arno Pro"/>
      <w:kern w:val="20"/>
      <w:sz w:val="18"/>
    </w:rPr>
  </w:style>
  <w:style w:type="character" w:customStyle="1" w:styleId="37">
    <w:name w:val="Style FA_Corresponding_Author_Footnote + 7 pt Char"/>
    <w:link w:val="36"/>
    <w:qFormat/>
    <w:uiPriority w:val="0"/>
    <w:rPr>
      <w:rFonts w:ascii="Arno Pro" w:hAnsi="Arno Pro"/>
      <w:kern w:val="20"/>
      <w:sz w:val="18"/>
    </w:rPr>
  </w:style>
  <w:style w:type="paragraph" w:customStyle="1" w:styleId="38">
    <w:name w:val="FA_Author_Info_Subtitle"/>
    <w:basedOn w:val="1"/>
    <w:link w:val="39"/>
    <w:qFormat/>
    <w:uiPriority w:val="0"/>
    <w:pPr>
      <w:spacing w:before="120" w:after="60" w:line="480" w:lineRule="auto"/>
      <w:jc w:val="left"/>
    </w:pPr>
    <w:rPr>
      <w:b/>
    </w:rPr>
  </w:style>
  <w:style w:type="character" w:customStyle="1" w:styleId="39">
    <w:name w:val="FA_Author_Info_Subtitle Char"/>
    <w:link w:val="38"/>
    <w:qFormat/>
    <w:uiPriority w:val="0"/>
    <w:rPr>
      <w:rFonts w:ascii="Times" w:hAnsi="Times"/>
      <w:b/>
      <w:sz w:val="24"/>
    </w:rPr>
  </w:style>
  <w:style w:type="paragraph" w:customStyle="1" w:styleId="40">
    <w:name w:val="Default"/>
    <w:qFormat/>
    <w:uiPriority w:val="0"/>
    <w:pPr>
      <w:autoSpaceDE w:val="0"/>
      <w:autoSpaceDN w:val="0"/>
      <w:adjustRightInd w:val="0"/>
    </w:pPr>
    <w:rPr>
      <w:rFonts w:ascii="Symbol" w:hAnsi="Symbol" w:eastAsia="Times New Roman" w:cs="Symbol"/>
      <w:color w:val="000000"/>
      <w:sz w:val="24"/>
      <w:szCs w:val="24"/>
      <w:lang w:val="en-US" w:eastAsia="en-US" w:bidi="ar-SA"/>
    </w:rPr>
  </w:style>
  <w:style w:type="paragraph" w:customStyle="1" w:styleId="41">
    <w:name w:val="Authors Full"/>
    <w:basedOn w:val="1"/>
    <w:qFormat/>
    <w:uiPriority w:val="0"/>
    <w:rPr>
      <w:i/>
    </w:rPr>
  </w:style>
  <w:style w:type="paragraph" w:customStyle="1" w:styleId="42">
    <w:name w:val="Addresses"/>
    <w:basedOn w:val="1"/>
    <w:qFormat/>
    <w:uiPriority w:val="0"/>
  </w:style>
  <w:style w:type="paragraph" w:customStyle="1" w:styleId="43">
    <w:name w:val="H1"/>
    <w:basedOn w:val="1"/>
    <w:qFormat/>
    <w:uiPriority w:val="0"/>
    <w:pPr>
      <w:spacing w:before="480" w:after="230" w:line="225" w:lineRule="exact"/>
    </w:pPr>
    <w:rPr>
      <w:rFonts w:ascii="Arial" w:hAnsi="Arial"/>
      <w:b/>
      <w:sz w:val="22"/>
      <w:lang w:val="en-GB"/>
    </w:rPr>
  </w:style>
  <w:style w:type="paragraph" w:customStyle="1" w:styleId="44">
    <w:name w:val="Title2"/>
    <w:basedOn w:val="1"/>
    <w:qFormat/>
    <w:uiPriority w:val="0"/>
    <w:rPr>
      <w:b/>
    </w:rPr>
  </w:style>
  <w:style w:type="paragraph" w:customStyle="1" w:styleId="45">
    <w:name w:val="SchemeCaption"/>
    <w:basedOn w:val="1"/>
    <w:qFormat/>
    <w:uiPriority w:val="0"/>
    <w:pPr>
      <w:spacing w:before="230" w:after="460" w:line="190" w:lineRule="exact"/>
    </w:pPr>
    <w:rPr>
      <w:rFonts w:ascii="Arial" w:hAnsi="Arial"/>
      <w:sz w:val="16"/>
      <w:szCs w:val="14"/>
      <w:lang w:val="en-GB"/>
    </w:rPr>
  </w:style>
  <w:style w:type="paragraph" w:customStyle="1" w:styleId="46">
    <w:name w:val="TableBody"/>
    <w:basedOn w:val="47"/>
    <w:qFormat/>
    <w:uiPriority w:val="0"/>
  </w:style>
  <w:style w:type="paragraph" w:customStyle="1" w:styleId="47">
    <w:name w:val="TableHead"/>
    <w:basedOn w:val="48"/>
    <w:qFormat/>
    <w:uiPriority w:val="0"/>
    <w:pPr>
      <w:pBdr>
        <w:top w:val="single" w:color="FFFFFF" w:sz="4" w:space="4"/>
        <w:left w:val="single" w:color="FFFFFF" w:sz="4" w:space="4"/>
        <w:bottom w:val="single" w:color="FFFFFF" w:sz="4" w:space="4"/>
        <w:right w:val="single" w:color="FFFFFF" w:sz="4" w:space="4"/>
      </w:pBdr>
      <w:spacing w:after="0"/>
    </w:pPr>
  </w:style>
  <w:style w:type="paragraph" w:customStyle="1" w:styleId="48">
    <w:name w:val="TableCaption"/>
    <w:basedOn w:val="1"/>
    <w:qFormat/>
    <w:uiPriority w:val="0"/>
    <w:pPr>
      <w:spacing w:after="120" w:line="190" w:lineRule="exact"/>
    </w:pPr>
    <w:rPr>
      <w:rFonts w:ascii="Arial" w:hAnsi="Arial"/>
      <w:sz w:val="16"/>
      <w:szCs w:val="14"/>
      <w:lang w:val="en-GB"/>
    </w:rPr>
  </w:style>
  <w:style w:type="paragraph" w:customStyle="1" w:styleId="49">
    <w:name w:val="Main text"/>
    <w:basedOn w:val="1"/>
    <w:qFormat/>
    <w:uiPriority w:val="0"/>
    <w:pPr>
      <w:spacing w:line="480" w:lineRule="auto"/>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image" Target="media/image14.png"/><Relationship Id="rId20" Type="http://schemas.openxmlformats.org/officeDocument/2006/relationships/image" Target="media/image13.e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6700;&#38754;\ACS\acstemplate_msw2010%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acstemplate_msw2010 (1).dotx</Template>
  <Pages>21</Pages>
  <Words>1668</Words>
  <Characters>9168</Characters>
  <Lines>92</Lines>
  <Paragraphs>26</Paragraphs>
  <TotalTime>1</TotalTime>
  <ScaleCrop>false</ScaleCrop>
  <LinksUpToDate>false</LinksUpToDate>
  <CharactersWithSpaces>11242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2023-09-19T05:58:00Z</dcterms:created>
  <dc:creator>玉嘛</dc:creator>
  <dc:description>NE.Ref</dc:description>
  <cp:lastModifiedBy>玉嘛</cp:lastModifiedBy>
  <dcterms:modified xsi:type="dcterms:W3CDTF">2023-10-08T09:36:39Z</dcterms:modified>
  <dc:title>Template for Electronic Submission to ACS Journals</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B7C45E140D93496A811959B0CBF70A1D_11</vt:lpwstr>
  </property>
  <property fmtid="{D5CDD505-2E9C-101B-9397-08002B2CF9AE}" pid="3" name="KSOProductBuildVer">
    <vt:lpwstr>2052-12.1.0.15712</vt:lpwstr>
  </property>
</Properties>
</file>