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olor w:val="auto"/>
          <w:sz w:val="20"/>
          <w:szCs w:val="20"/>
        </w:rPr>
        <w:id w:val="2077390831"/>
        <w:docPartObj>
          <w:docPartGallery w:val="Table of Contents"/>
          <w:docPartUnique/>
        </w:docPartObj>
      </w:sdtPr>
      <w:sdtEndPr>
        <w:rPr>
          <w:b/>
          <w:bCs/>
          <w:noProof/>
        </w:rPr>
      </w:sdtEndPr>
      <w:sdtContent>
        <w:p w14:paraId="673B82CA" w14:textId="64702932" w:rsidR="001158C4" w:rsidRDefault="001158C4">
          <w:pPr>
            <w:pStyle w:val="TOCHeading"/>
          </w:pPr>
          <w:r>
            <w:t>Contents</w:t>
          </w:r>
        </w:p>
        <w:p w14:paraId="1690C1F4" w14:textId="7C13C1CD" w:rsidR="00374CC2" w:rsidRDefault="001158C4">
          <w:pPr>
            <w:pStyle w:val="TOC1"/>
            <w:tabs>
              <w:tab w:val="right" w:leader="dot" w:pos="9350"/>
            </w:tabs>
            <w:rPr>
              <w:rFonts w:asciiTheme="minorHAnsi" w:eastAsiaTheme="minorEastAsia" w:hAnsiTheme="minorHAnsi" w:cstheme="minorBidi"/>
              <w:noProof/>
              <w:sz w:val="22"/>
              <w:szCs w:val="22"/>
              <w:lang w:val="en-CA" w:eastAsia="en-CA"/>
            </w:rPr>
          </w:pPr>
          <w:r>
            <w:fldChar w:fldCharType="begin"/>
          </w:r>
          <w:r>
            <w:instrText xml:space="preserve"> TOC \o "1-3" \h \z \u </w:instrText>
          </w:r>
          <w:r>
            <w:fldChar w:fldCharType="separate"/>
          </w:r>
          <w:hyperlink w:anchor="_Toc102756663" w:history="1">
            <w:r w:rsidR="00374CC2" w:rsidRPr="00F458F5">
              <w:rPr>
                <w:rStyle w:val="Hyperlink"/>
                <w:noProof/>
              </w:rPr>
              <w:t>Supplemental Tables</w:t>
            </w:r>
            <w:r w:rsidR="00374CC2">
              <w:rPr>
                <w:noProof/>
                <w:webHidden/>
              </w:rPr>
              <w:tab/>
            </w:r>
            <w:r w:rsidR="00374CC2">
              <w:rPr>
                <w:noProof/>
                <w:webHidden/>
              </w:rPr>
              <w:fldChar w:fldCharType="begin"/>
            </w:r>
            <w:r w:rsidR="00374CC2">
              <w:rPr>
                <w:noProof/>
                <w:webHidden/>
              </w:rPr>
              <w:instrText xml:space="preserve"> PAGEREF _Toc102756663 \h </w:instrText>
            </w:r>
            <w:r w:rsidR="00374CC2">
              <w:rPr>
                <w:noProof/>
                <w:webHidden/>
              </w:rPr>
            </w:r>
            <w:r w:rsidR="00374CC2">
              <w:rPr>
                <w:noProof/>
                <w:webHidden/>
              </w:rPr>
              <w:fldChar w:fldCharType="separate"/>
            </w:r>
            <w:r w:rsidR="00374CC2">
              <w:rPr>
                <w:noProof/>
                <w:webHidden/>
              </w:rPr>
              <w:t>2</w:t>
            </w:r>
            <w:r w:rsidR="00374CC2">
              <w:rPr>
                <w:noProof/>
                <w:webHidden/>
              </w:rPr>
              <w:fldChar w:fldCharType="end"/>
            </w:r>
          </w:hyperlink>
        </w:p>
        <w:p w14:paraId="4A6D58A6" w14:textId="22B359E4"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64" w:history="1">
            <w:r w:rsidR="00374CC2" w:rsidRPr="00F458F5">
              <w:rPr>
                <w:rStyle w:val="Hyperlink"/>
                <w:noProof/>
              </w:rPr>
              <w:t>Table S1. Storage Characteristics in California under Varying Energy Storage Costs</w:t>
            </w:r>
            <w:r w:rsidR="00374CC2">
              <w:rPr>
                <w:noProof/>
                <w:webHidden/>
              </w:rPr>
              <w:tab/>
            </w:r>
            <w:r w:rsidR="00374CC2">
              <w:rPr>
                <w:noProof/>
                <w:webHidden/>
              </w:rPr>
              <w:fldChar w:fldCharType="begin"/>
            </w:r>
            <w:r w:rsidR="00374CC2">
              <w:rPr>
                <w:noProof/>
                <w:webHidden/>
              </w:rPr>
              <w:instrText xml:space="preserve"> PAGEREF _Toc102756664 \h </w:instrText>
            </w:r>
            <w:r w:rsidR="00374CC2">
              <w:rPr>
                <w:noProof/>
                <w:webHidden/>
              </w:rPr>
            </w:r>
            <w:r w:rsidR="00374CC2">
              <w:rPr>
                <w:noProof/>
                <w:webHidden/>
              </w:rPr>
              <w:fldChar w:fldCharType="separate"/>
            </w:r>
            <w:r w:rsidR="00374CC2">
              <w:rPr>
                <w:noProof/>
                <w:webHidden/>
              </w:rPr>
              <w:t>2</w:t>
            </w:r>
            <w:r w:rsidR="00374CC2">
              <w:rPr>
                <w:noProof/>
                <w:webHidden/>
              </w:rPr>
              <w:fldChar w:fldCharType="end"/>
            </w:r>
          </w:hyperlink>
        </w:p>
        <w:p w14:paraId="5FEEBC2F" w14:textId="3B9347D5"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65" w:history="1">
            <w:r w:rsidR="00374CC2" w:rsidRPr="00F458F5">
              <w:rPr>
                <w:rStyle w:val="Hyperlink"/>
                <w:noProof/>
              </w:rPr>
              <w:t>Table S2. Existing and Available Capacities by Technology Used in the Model</w:t>
            </w:r>
            <w:r w:rsidR="00374CC2">
              <w:rPr>
                <w:noProof/>
                <w:webHidden/>
              </w:rPr>
              <w:tab/>
            </w:r>
            <w:r w:rsidR="00374CC2">
              <w:rPr>
                <w:noProof/>
                <w:webHidden/>
              </w:rPr>
              <w:fldChar w:fldCharType="begin"/>
            </w:r>
            <w:r w:rsidR="00374CC2">
              <w:rPr>
                <w:noProof/>
                <w:webHidden/>
              </w:rPr>
              <w:instrText xml:space="preserve"> PAGEREF _Toc102756665 \h </w:instrText>
            </w:r>
            <w:r w:rsidR="00374CC2">
              <w:rPr>
                <w:noProof/>
                <w:webHidden/>
              </w:rPr>
            </w:r>
            <w:r w:rsidR="00374CC2">
              <w:rPr>
                <w:noProof/>
                <w:webHidden/>
              </w:rPr>
              <w:fldChar w:fldCharType="separate"/>
            </w:r>
            <w:r w:rsidR="00374CC2">
              <w:rPr>
                <w:noProof/>
                <w:webHidden/>
              </w:rPr>
              <w:t>2</w:t>
            </w:r>
            <w:r w:rsidR="00374CC2">
              <w:rPr>
                <w:noProof/>
                <w:webHidden/>
              </w:rPr>
              <w:fldChar w:fldCharType="end"/>
            </w:r>
          </w:hyperlink>
        </w:p>
        <w:p w14:paraId="64B635C8" w14:textId="298F32B5" w:rsidR="00374CC2" w:rsidRDefault="006075BC">
          <w:pPr>
            <w:pStyle w:val="TOC1"/>
            <w:tabs>
              <w:tab w:val="right" w:leader="dot" w:pos="9350"/>
            </w:tabs>
            <w:rPr>
              <w:rFonts w:asciiTheme="minorHAnsi" w:eastAsiaTheme="minorEastAsia" w:hAnsiTheme="minorHAnsi" w:cstheme="minorBidi"/>
              <w:noProof/>
              <w:sz w:val="22"/>
              <w:szCs w:val="22"/>
              <w:lang w:val="en-CA" w:eastAsia="en-CA"/>
            </w:rPr>
          </w:pPr>
          <w:hyperlink w:anchor="_Toc102756666" w:history="1">
            <w:r w:rsidR="00374CC2" w:rsidRPr="00F458F5">
              <w:rPr>
                <w:rStyle w:val="Hyperlink"/>
                <w:noProof/>
              </w:rPr>
              <w:t>Supplementary Figures</w:t>
            </w:r>
            <w:r w:rsidR="00374CC2">
              <w:rPr>
                <w:noProof/>
                <w:webHidden/>
              </w:rPr>
              <w:tab/>
            </w:r>
            <w:r w:rsidR="00374CC2">
              <w:rPr>
                <w:noProof/>
                <w:webHidden/>
              </w:rPr>
              <w:fldChar w:fldCharType="begin"/>
            </w:r>
            <w:r w:rsidR="00374CC2">
              <w:rPr>
                <w:noProof/>
                <w:webHidden/>
              </w:rPr>
              <w:instrText xml:space="preserve"> PAGEREF _Toc102756666 \h </w:instrText>
            </w:r>
            <w:r w:rsidR="00374CC2">
              <w:rPr>
                <w:noProof/>
                <w:webHidden/>
              </w:rPr>
            </w:r>
            <w:r w:rsidR="00374CC2">
              <w:rPr>
                <w:noProof/>
                <w:webHidden/>
              </w:rPr>
              <w:fldChar w:fldCharType="separate"/>
            </w:r>
            <w:r w:rsidR="00374CC2">
              <w:rPr>
                <w:noProof/>
                <w:webHidden/>
              </w:rPr>
              <w:t>4</w:t>
            </w:r>
            <w:r w:rsidR="00374CC2">
              <w:rPr>
                <w:noProof/>
                <w:webHidden/>
              </w:rPr>
              <w:fldChar w:fldCharType="end"/>
            </w:r>
          </w:hyperlink>
        </w:p>
        <w:p w14:paraId="3D3A2A46" w14:textId="7C591316"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67" w:history="1">
            <w:r w:rsidR="00374CC2" w:rsidRPr="00F458F5">
              <w:rPr>
                <w:rStyle w:val="Hyperlink"/>
                <w:noProof/>
              </w:rPr>
              <w:t>Figure S1. Regional Impacts of 50% Hydropower Reduction on Storage, Generation, and Transmission</w:t>
            </w:r>
            <w:r w:rsidR="00374CC2">
              <w:rPr>
                <w:noProof/>
                <w:webHidden/>
              </w:rPr>
              <w:tab/>
            </w:r>
            <w:r w:rsidR="00374CC2">
              <w:rPr>
                <w:noProof/>
                <w:webHidden/>
              </w:rPr>
              <w:fldChar w:fldCharType="begin"/>
            </w:r>
            <w:r w:rsidR="00374CC2">
              <w:rPr>
                <w:noProof/>
                <w:webHidden/>
              </w:rPr>
              <w:instrText xml:space="preserve"> PAGEREF _Toc102756667 \h </w:instrText>
            </w:r>
            <w:r w:rsidR="00374CC2">
              <w:rPr>
                <w:noProof/>
                <w:webHidden/>
              </w:rPr>
            </w:r>
            <w:r w:rsidR="00374CC2">
              <w:rPr>
                <w:noProof/>
                <w:webHidden/>
              </w:rPr>
              <w:fldChar w:fldCharType="separate"/>
            </w:r>
            <w:r w:rsidR="00374CC2">
              <w:rPr>
                <w:noProof/>
                <w:webHidden/>
              </w:rPr>
              <w:t>4</w:t>
            </w:r>
            <w:r w:rsidR="00374CC2">
              <w:rPr>
                <w:noProof/>
                <w:webHidden/>
              </w:rPr>
              <w:fldChar w:fldCharType="end"/>
            </w:r>
          </w:hyperlink>
        </w:p>
        <w:p w14:paraId="7B74997D" w14:textId="525EF132"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68" w:history="1">
            <w:r w:rsidR="00374CC2" w:rsidRPr="00F458F5">
              <w:rPr>
                <w:rStyle w:val="Hyperlink"/>
                <w:noProof/>
              </w:rPr>
              <w:t>Figure S2. Impacts on Storage of 10x Increase in Transmission Expansion Costs</w:t>
            </w:r>
            <w:r w:rsidR="00374CC2">
              <w:rPr>
                <w:noProof/>
                <w:webHidden/>
              </w:rPr>
              <w:tab/>
            </w:r>
            <w:r w:rsidR="00374CC2">
              <w:rPr>
                <w:noProof/>
                <w:webHidden/>
              </w:rPr>
              <w:fldChar w:fldCharType="begin"/>
            </w:r>
            <w:r w:rsidR="00374CC2">
              <w:rPr>
                <w:noProof/>
                <w:webHidden/>
              </w:rPr>
              <w:instrText xml:space="preserve"> PAGEREF _Toc102756668 \h </w:instrText>
            </w:r>
            <w:r w:rsidR="00374CC2">
              <w:rPr>
                <w:noProof/>
                <w:webHidden/>
              </w:rPr>
            </w:r>
            <w:r w:rsidR="00374CC2">
              <w:rPr>
                <w:noProof/>
                <w:webHidden/>
              </w:rPr>
              <w:fldChar w:fldCharType="separate"/>
            </w:r>
            <w:r w:rsidR="00374CC2">
              <w:rPr>
                <w:noProof/>
                <w:webHidden/>
              </w:rPr>
              <w:t>4</w:t>
            </w:r>
            <w:r w:rsidR="00374CC2">
              <w:rPr>
                <w:noProof/>
                <w:webHidden/>
              </w:rPr>
              <w:fldChar w:fldCharType="end"/>
            </w:r>
          </w:hyperlink>
        </w:p>
        <w:p w14:paraId="43315D5A" w14:textId="25856AB4"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69" w:history="1">
            <w:r w:rsidR="00374CC2" w:rsidRPr="00F458F5">
              <w:rPr>
                <w:rStyle w:val="Hyperlink"/>
                <w:noProof/>
              </w:rPr>
              <w:t>Figure S3. Seasonal Cycles in the Energy Stored in the WECC under Varying Storage Cost Scenarios</w:t>
            </w:r>
            <w:r w:rsidR="00374CC2">
              <w:rPr>
                <w:noProof/>
                <w:webHidden/>
              </w:rPr>
              <w:tab/>
            </w:r>
            <w:r w:rsidR="00374CC2">
              <w:rPr>
                <w:noProof/>
                <w:webHidden/>
              </w:rPr>
              <w:fldChar w:fldCharType="begin"/>
            </w:r>
            <w:r w:rsidR="00374CC2">
              <w:rPr>
                <w:noProof/>
                <w:webHidden/>
              </w:rPr>
              <w:instrText xml:space="preserve"> PAGEREF _Toc102756669 \h </w:instrText>
            </w:r>
            <w:r w:rsidR="00374CC2">
              <w:rPr>
                <w:noProof/>
                <w:webHidden/>
              </w:rPr>
            </w:r>
            <w:r w:rsidR="00374CC2">
              <w:rPr>
                <w:noProof/>
                <w:webHidden/>
              </w:rPr>
              <w:fldChar w:fldCharType="separate"/>
            </w:r>
            <w:r w:rsidR="00374CC2">
              <w:rPr>
                <w:noProof/>
                <w:webHidden/>
              </w:rPr>
              <w:t>5</w:t>
            </w:r>
            <w:r w:rsidR="00374CC2">
              <w:rPr>
                <w:noProof/>
                <w:webHidden/>
              </w:rPr>
              <w:fldChar w:fldCharType="end"/>
            </w:r>
          </w:hyperlink>
        </w:p>
        <w:p w14:paraId="57D712CC" w14:textId="457246F6"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0" w:history="1">
            <w:r w:rsidR="00374CC2" w:rsidRPr="00F458F5">
              <w:rPr>
                <w:rStyle w:val="Hyperlink"/>
                <w:noProof/>
              </w:rPr>
              <w:t>Figure S4. Impact of Four Factors on the Use and Value of LDES Using Net Amounts</w:t>
            </w:r>
            <w:r w:rsidR="00374CC2">
              <w:rPr>
                <w:noProof/>
                <w:webHidden/>
              </w:rPr>
              <w:tab/>
            </w:r>
            <w:r w:rsidR="00374CC2">
              <w:rPr>
                <w:noProof/>
                <w:webHidden/>
              </w:rPr>
              <w:fldChar w:fldCharType="begin"/>
            </w:r>
            <w:r w:rsidR="00374CC2">
              <w:rPr>
                <w:noProof/>
                <w:webHidden/>
              </w:rPr>
              <w:instrText xml:space="preserve"> PAGEREF _Toc102756670 \h </w:instrText>
            </w:r>
            <w:r w:rsidR="00374CC2">
              <w:rPr>
                <w:noProof/>
                <w:webHidden/>
              </w:rPr>
            </w:r>
            <w:r w:rsidR="00374CC2">
              <w:rPr>
                <w:noProof/>
                <w:webHidden/>
              </w:rPr>
              <w:fldChar w:fldCharType="separate"/>
            </w:r>
            <w:r w:rsidR="00374CC2">
              <w:rPr>
                <w:noProof/>
                <w:webHidden/>
              </w:rPr>
              <w:t>6</w:t>
            </w:r>
            <w:r w:rsidR="00374CC2">
              <w:rPr>
                <w:noProof/>
                <w:webHidden/>
              </w:rPr>
              <w:fldChar w:fldCharType="end"/>
            </w:r>
          </w:hyperlink>
        </w:p>
        <w:p w14:paraId="70F8F26D" w14:textId="2036F1CC"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1" w:history="1">
            <w:r w:rsidR="00374CC2" w:rsidRPr="00F458F5">
              <w:rPr>
                <w:rStyle w:val="Hyperlink"/>
                <w:noProof/>
              </w:rPr>
              <w:t>Figure S5. Load zones and transmission lines used by the SWITCH model.</w:t>
            </w:r>
            <w:r w:rsidR="00374CC2">
              <w:rPr>
                <w:noProof/>
                <w:webHidden/>
              </w:rPr>
              <w:tab/>
            </w:r>
            <w:r w:rsidR="00374CC2">
              <w:rPr>
                <w:noProof/>
                <w:webHidden/>
              </w:rPr>
              <w:fldChar w:fldCharType="begin"/>
            </w:r>
            <w:r w:rsidR="00374CC2">
              <w:rPr>
                <w:noProof/>
                <w:webHidden/>
              </w:rPr>
              <w:instrText xml:space="preserve"> PAGEREF _Toc102756671 \h </w:instrText>
            </w:r>
            <w:r w:rsidR="00374CC2">
              <w:rPr>
                <w:noProof/>
                <w:webHidden/>
              </w:rPr>
            </w:r>
            <w:r w:rsidR="00374CC2">
              <w:rPr>
                <w:noProof/>
                <w:webHidden/>
              </w:rPr>
              <w:fldChar w:fldCharType="separate"/>
            </w:r>
            <w:r w:rsidR="00374CC2">
              <w:rPr>
                <w:noProof/>
                <w:webHidden/>
              </w:rPr>
              <w:t>7</w:t>
            </w:r>
            <w:r w:rsidR="00374CC2">
              <w:rPr>
                <w:noProof/>
                <w:webHidden/>
              </w:rPr>
              <w:fldChar w:fldCharType="end"/>
            </w:r>
          </w:hyperlink>
        </w:p>
        <w:p w14:paraId="19792308" w14:textId="44E4D75C" w:rsidR="00374CC2" w:rsidRDefault="006075BC">
          <w:pPr>
            <w:pStyle w:val="TOC1"/>
            <w:tabs>
              <w:tab w:val="right" w:leader="dot" w:pos="9350"/>
            </w:tabs>
            <w:rPr>
              <w:rFonts w:asciiTheme="minorHAnsi" w:eastAsiaTheme="minorEastAsia" w:hAnsiTheme="minorHAnsi" w:cstheme="minorBidi"/>
              <w:noProof/>
              <w:sz w:val="22"/>
              <w:szCs w:val="22"/>
              <w:lang w:val="en-CA" w:eastAsia="en-CA"/>
            </w:rPr>
          </w:pPr>
          <w:hyperlink w:anchor="_Toc102756672" w:history="1">
            <w:r w:rsidR="00374CC2" w:rsidRPr="00F458F5">
              <w:rPr>
                <w:rStyle w:val="Hyperlink"/>
                <w:noProof/>
              </w:rPr>
              <w:t>SWITCH Data</w:t>
            </w:r>
            <w:r w:rsidR="00374CC2">
              <w:rPr>
                <w:noProof/>
                <w:webHidden/>
              </w:rPr>
              <w:tab/>
            </w:r>
            <w:r w:rsidR="00374CC2">
              <w:rPr>
                <w:noProof/>
                <w:webHidden/>
              </w:rPr>
              <w:fldChar w:fldCharType="begin"/>
            </w:r>
            <w:r w:rsidR="00374CC2">
              <w:rPr>
                <w:noProof/>
                <w:webHidden/>
              </w:rPr>
              <w:instrText xml:space="preserve"> PAGEREF _Toc102756672 \h </w:instrText>
            </w:r>
            <w:r w:rsidR="00374CC2">
              <w:rPr>
                <w:noProof/>
                <w:webHidden/>
              </w:rPr>
            </w:r>
            <w:r w:rsidR="00374CC2">
              <w:rPr>
                <w:noProof/>
                <w:webHidden/>
              </w:rPr>
              <w:fldChar w:fldCharType="separate"/>
            </w:r>
            <w:r w:rsidR="00374CC2">
              <w:rPr>
                <w:noProof/>
                <w:webHidden/>
              </w:rPr>
              <w:t>8</w:t>
            </w:r>
            <w:r w:rsidR="00374CC2">
              <w:rPr>
                <w:noProof/>
                <w:webHidden/>
              </w:rPr>
              <w:fldChar w:fldCharType="end"/>
            </w:r>
          </w:hyperlink>
        </w:p>
        <w:p w14:paraId="57419EE1" w14:textId="79795769"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3" w:history="1">
            <w:r w:rsidR="00374CC2" w:rsidRPr="00F458F5">
              <w:rPr>
                <w:rStyle w:val="Hyperlink"/>
                <w:noProof/>
              </w:rPr>
              <w:t>Financial Data</w:t>
            </w:r>
            <w:r w:rsidR="00374CC2">
              <w:rPr>
                <w:noProof/>
                <w:webHidden/>
              </w:rPr>
              <w:tab/>
            </w:r>
            <w:r w:rsidR="00374CC2">
              <w:rPr>
                <w:noProof/>
                <w:webHidden/>
              </w:rPr>
              <w:fldChar w:fldCharType="begin"/>
            </w:r>
            <w:r w:rsidR="00374CC2">
              <w:rPr>
                <w:noProof/>
                <w:webHidden/>
              </w:rPr>
              <w:instrText xml:space="preserve"> PAGEREF _Toc102756673 \h </w:instrText>
            </w:r>
            <w:r w:rsidR="00374CC2">
              <w:rPr>
                <w:noProof/>
                <w:webHidden/>
              </w:rPr>
            </w:r>
            <w:r w:rsidR="00374CC2">
              <w:rPr>
                <w:noProof/>
                <w:webHidden/>
              </w:rPr>
              <w:fldChar w:fldCharType="separate"/>
            </w:r>
            <w:r w:rsidR="00374CC2">
              <w:rPr>
                <w:noProof/>
                <w:webHidden/>
              </w:rPr>
              <w:t>8</w:t>
            </w:r>
            <w:r w:rsidR="00374CC2">
              <w:rPr>
                <w:noProof/>
                <w:webHidden/>
              </w:rPr>
              <w:fldChar w:fldCharType="end"/>
            </w:r>
          </w:hyperlink>
        </w:p>
        <w:p w14:paraId="0B7907B1" w14:textId="0603A4A5"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4" w:history="1">
            <w:r w:rsidR="00374CC2" w:rsidRPr="00F458F5">
              <w:rPr>
                <w:rStyle w:val="Hyperlink"/>
                <w:noProof/>
              </w:rPr>
              <w:t>Load Zones</w:t>
            </w:r>
            <w:r w:rsidR="00374CC2">
              <w:rPr>
                <w:noProof/>
                <w:webHidden/>
              </w:rPr>
              <w:tab/>
            </w:r>
            <w:r w:rsidR="00374CC2">
              <w:rPr>
                <w:noProof/>
                <w:webHidden/>
              </w:rPr>
              <w:fldChar w:fldCharType="begin"/>
            </w:r>
            <w:r w:rsidR="00374CC2">
              <w:rPr>
                <w:noProof/>
                <w:webHidden/>
              </w:rPr>
              <w:instrText xml:space="preserve"> PAGEREF _Toc102756674 \h </w:instrText>
            </w:r>
            <w:r w:rsidR="00374CC2">
              <w:rPr>
                <w:noProof/>
                <w:webHidden/>
              </w:rPr>
            </w:r>
            <w:r w:rsidR="00374CC2">
              <w:rPr>
                <w:noProof/>
                <w:webHidden/>
              </w:rPr>
              <w:fldChar w:fldCharType="separate"/>
            </w:r>
            <w:r w:rsidR="00374CC2">
              <w:rPr>
                <w:noProof/>
                <w:webHidden/>
              </w:rPr>
              <w:t>8</w:t>
            </w:r>
            <w:r w:rsidR="00374CC2">
              <w:rPr>
                <w:noProof/>
                <w:webHidden/>
              </w:rPr>
              <w:fldChar w:fldCharType="end"/>
            </w:r>
          </w:hyperlink>
        </w:p>
        <w:p w14:paraId="3D28BEA2" w14:textId="12C87F54"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5" w:history="1">
            <w:r w:rsidR="00374CC2" w:rsidRPr="00F458F5">
              <w:rPr>
                <w:rStyle w:val="Hyperlink"/>
                <w:noProof/>
              </w:rPr>
              <w:t>Existing Generators</w:t>
            </w:r>
            <w:r w:rsidR="00374CC2">
              <w:rPr>
                <w:noProof/>
                <w:webHidden/>
              </w:rPr>
              <w:tab/>
            </w:r>
            <w:r w:rsidR="00374CC2">
              <w:rPr>
                <w:noProof/>
                <w:webHidden/>
              </w:rPr>
              <w:fldChar w:fldCharType="begin"/>
            </w:r>
            <w:r w:rsidR="00374CC2">
              <w:rPr>
                <w:noProof/>
                <w:webHidden/>
              </w:rPr>
              <w:instrText xml:space="preserve"> PAGEREF _Toc102756675 \h </w:instrText>
            </w:r>
            <w:r w:rsidR="00374CC2">
              <w:rPr>
                <w:noProof/>
                <w:webHidden/>
              </w:rPr>
            </w:r>
            <w:r w:rsidR="00374CC2">
              <w:rPr>
                <w:noProof/>
                <w:webHidden/>
              </w:rPr>
              <w:fldChar w:fldCharType="separate"/>
            </w:r>
            <w:r w:rsidR="00374CC2">
              <w:rPr>
                <w:noProof/>
                <w:webHidden/>
              </w:rPr>
              <w:t>8</w:t>
            </w:r>
            <w:r w:rsidR="00374CC2">
              <w:rPr>
                <w:noProof/>
                <w:webHidden/>
              </w:rPr>
              <w:fldChar w:fldCharType="end"/>
            </w:r>
          </w:hyperlink>
        </w:p>
        <w:p w14:paraId="5F262291" w14:textId="420A9C9F"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6" w:history="1">
            <w:r w:rsidR="00374CC2" w:rsidRPr="00F458F5">
              <w:rPr>
                <w:rStyle w:val="Hyperlink"/>
                <w:noProof/>
              </w:rPr>
              <w:t>Candidate Generators</w:t>
            </w:r>
            <w:r w:rsidR="00374CC2">
              <w:rPr>
                <w:noProof/>
                <w:webHidden/>
              </w:rPr>
              <w:tab/>
            </w:r>
            <w:r w:rsidR="00374CC2">
              <w:rPr>
                <w:noProof/>
                <w:webHidden/>
              </w:rPr>
              <w:fldChar w:fldCharType="begin"/>
            </w:r>
            <w:r w:rsidR="00374CC2">
              <w:rPr>
                <w:noProof/>
                <w:webHidden/>
              </w:rPr>
              <w:instrText xml:space="preserve"> PAGEREF _Toc102756676 \h </w:instrText>
            </w:r>
            <w:r w:rsidR="00374CC2">
              <w:rPr>
                <w:noProof/>
                <w:webHidden/>
              </w:rPr>
            </w:r>
            <w:r w:rsidR="00374CC2">
              <w:rPr>
                <w:noProof/>
                <w:webHidden/>
              </w:rPr>
              <w:fldChar w:fldCharType="separate"/>
            </w:r>
            <w:r w:rsidR="00374CC2">
              <w:rPr>
                <w:noProof/>
                <w:webHidden/>
              </w:rPr>
              <w:t>9</w:t>
            </w:r>
            <w:r w:rsidR="00374CC2">
              <w:rPr>
                <w:noProof/>
                <w:webHidden/>
              </w:rPr>
              <w:fldChar w:fldCharType="end"/>
            </w:r>
          </w:hyperlink>
        </w:p>
        <w:p w14:paraId="55090D16" w14:textId="01131E28"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7" w:history="1">
            <w:r w:rsidR="00374CC2" w:rsidRPr="00F458F5">
              <w:rPr>
                <w:rStyle w:val="Hyperlink"/>
                <w:noProof/>
              </w:rPr>
              <w:t>Technology assumptions on lifetime, capacity factors, efficiencies</w:t>
            </w:r>
            <w:r w:rsidR="00374CC2">
              <w:rPr>
                <w:noProof/>
                <w:webHidden/>
              </w:rPr>
              <w:tab/>
            </w:r>
            <w:r w:rsidR="00374CC2">
              <w:rPr>
                <w:noProof/>
                <w:webHidden/>
              </w:rPr>
              <w:fldChar w:fldCharType="begin"/>
            </w:r>
            <w:r w:rsidR="00374CC2">
              <w:rPr>
                <w:noProof/>
                <w:webHidden/>
              </w:rPr>
              <w:instrText xml:space="preserve"> PAGEREF _Toc102756677 \h </w:instrText>
            </w:r>
            <w:r w:rsidR="00374CC2">
              <w:rPr>
                <w:noProof/>
                <w:webHidden/>
              </w:rPr>
            </w:r>
            <w:r w:rsidR="00374CC2">
              <w:rPr>
                <w:noProof/>
                <w:webHidden/>
              </w:rPr>
              <w:fldChar w:fldCharType="separate"/>
            </w:r>
            <w:r w:rsidR="00374CC2">
              <w:rPr>
                <w:noProof/>
                <w:webHidden/>
              </w:rPr>
              <w:t>10</w:t>
            </w:r>
            <w:r w:rsidR="00374CC2">
              <w:rPr>
                <w:noProof/>
                <w:webHidden/>
              </w:rPr>
              <w:fldChar w:fldCharType="end"/>
            </w:r>
          </w:hyperlink>
        </w:p>
        <w:p w14:paraId="5747DADC" w14:textId="78233A0F"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8" w:history="1">
            <w:r w:rsidR="00374CC2" w:rsidRPr="00F458F5">
              <w:rPr>
                <w:rStyle w:val="Hyperlink"/>
                <w:noProof/>
              </w:rPr>
              <w:t>Transmission</w:t>
            </w:r>
            <w:r w:rsidR="00374CC2">
              <w:rPr>
                <w:noProof/>
                <w:webHidden/>
              </w:rPr>
              <w:tab/>
            </w:r>
            <w:r w:rsidR="00374CC2">
              <w:rPr>
                <w:noProof/>
                <w:webHidden/>
              </w:rPr>
              <w:fldChar w:fldCharType="begin"/>
            </w:r>
            <w:r w:rsidR="00374CC2">
              <w:rPr>
                <w:noProof/>
                <w:webHidden/>
              </w:rPr>
              <w:instrText xml:space="preserve"> PAGEREF _Toc102756678 \h </w:instrText>
            </w:r>
            <w:r w:rsidR="00374CC2">
              <w:rPr>
                <w:noProof/>
                <w:webHidden/>
              </w:rPr>
            </w:r>
            <w:r w:rsidR="00374CC2">
              <w:rPr>
                <w:noProof/>
                <w:webHidden/>
              </w:rPr>
              <w:fldChar w:fldCharType="separate"/>
            </w:r>
            <w:r w:rsidR="00374CC2">
              <w:rPr>
                <w:noProof/>
                <w:webHidden/>
              </w:rPr>
              <w:t>10</w:t>
            </w:r>
            <w:r w:rsidR="00374CC2">
              <w:rPr>
                <w:noProof/>
                <w:webHidden/>
              </w:rPr>
              <w:fldChar w:fldCharType="end"/>
            </w:r>
          </w:hyperlink>
        </w:p>
        <w:p w14:paraId="7AA409E7" w14:textId="467890E2"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79" w:history="1">
            <w:r w:rsidR="00374CC2" w:rsidRPr="00F458F5">
              <w:rPr>
                <w:rStyle w:val="Hyperlink"/>
                <w:noProof/>
              </w:rPr>
              <w:t>Overnight capital cost, variable O&amp;M cost, fixed O&amp;M cost</w:t>
            </w:r>
            <w:r w:rsidR="00374CC2">
              <w:rPr>
                <w:noProof/>
                <w:webHidden/>
              </w:rPr>
              <w:tab/>
            </w:r>
            <w:r w:rsidR="00374CC2">
              <w:rPr>
                <w:noProof/>
                <w:webHidden/>
              </w:rPr>
              <w:fldChar w:fldCharType="begin"/>
            </w:r>
            <w:r w:rsidR="00374CC2">
              <w:rPr>
                <w:noProof/>
                <w:webHidden/>
              </w:rPr>
              <w:instrText xml:space="preserve"> PAGEREF _Toc102756679 \h </w:instrText>
            </w:r>
            <w:r w:rsidR="00374CC2">
              <w:rPr>
                <w:noProof/>
                <w:webHidden/>
              </w:rPr>
            </w:r>
            <w:r w:rsidR="00374CC2">
              <w:rPr>
                <w:noProof/>
                <w:webHidden/>
              </w:rPr>
              <w:fldChar w:fldCharType="separate"/>
            </w:r>
            <w:r w:rsidR="00374CC2">
              <w:rPr>
                <w:noProof/>
                <w:webHidden/>
              </w:rPr>
              <w:t>11</w:t>
            </w:r>
            <w:r w:rsidR="00374CC2">
              <w:rPr>
                <w:noProof/>
                <w:webHidden/>
              </w:rPr>
              <w:fldChar w:fldCharType="end"/>
            </w:r>
          </w:hyperlink>
        </w:p>
        <w:p w14:paraId="021CD6E9" w14:textId="20103F17"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80" w:history="1">
            <w:r w:rsidR="00374CC2" w:rsidRPr="00F458F5">
              <w:rPr>
                <w:rStyle w:val="Hyperlink"/>
                <w:noProof/>
              </w:rPr>
              <w:t>Connection costs</w:t>
            </w:r>
            <w:r w:rsidR="00374CC2">
              <w:rPr>
                <w:noProof/>
                <w:webHidden/>
              </w:rPr>
              <w:tab/>
            </w:r>
            <w:r w:rsidR="00374CC2">
              <w:rPr>
                <w:noProof/>
                <w:webHidden/>
              </w:rPr>
              <w:fldChar w:fldCharType="begin"/>
            </w:r>
            <w:r w:rsidR="00374CC2">
              <w:rPr>
                <w:noProof/>
                <w:webHidden/>
              </w:rPr>
              <w:instrText xml:space="preserve"> PAGEREF _Toc102756680 \h </w:instrText>
            </w:r>
            <w:r w:rsidR="00374CC2">
              <w:rPr>
                <w:noProof/>
                <w:webHidden/>
              </w:rPr>
            </w:r>
            <w:r w:rsidR="00374CC2">
              <w:rPr>
                <w:noProof/>
                <w:webHidden/>
              </w:rPr>
              <w:fldChar w:fldCharType="separate"/>
            </w:r>
            <w:r w:rsidR="00374CC2">
              <w:rPr>
                <w:noProof/>
                <w:webHidden/>
              </w:rPr>
              <w:t>12</w:t>
            </w:r>
            <w:r w:rsidR="00374CC2">
              <w:rPr>
                <w:noProof/>
                <w:webHidden/>
              </w:rPr>
              <w:fldChar w:fldCharType="end"/>
            </w:r>
          </w:hyperlink>
        </w:p>
        <w:p w14:paraId="276D6304" w14:textId="266868F2"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81" w:history="1">
            <w:r w:rsidR="00374CC2" w:rsidRPr="00F458F5">
              <w:rPr>
                <w:rStyle w:val="Hyperlink"/>
                <w:noProof/>
              </w:rPr>
              <w:t>Fuel costs and Emissions</w:t>
            </w:r>
            <w:r w:rsidR="00374CC2">
              <w:rPr>
                <w:noProof/>
                <w:webHidden/>
              </w:rPr>
              <w:tab/>
            </w:r>
            <w:r w:rsidR="00374CC2">
              <w:rPr>
                <w:noProof/>
                <w:webHidden/>
              </w:rPr>
              <w:fldChar w:fldCharType="begin"/>
            </w:r>
            <w:r w:rsidR="00374CC2">
              <w:rPr>
                <w:noProof/>
                <w:webHidden/>
              </w:rPr>
              <w:instrText xml:space="preserve"> PAGEREF _Toc102756681 \h </w:instrText>
            </w:r>
            <w:r w:rsidR="00374CC2">
              <w:rPr>
                <w:noProof/>
                <w:webHidden/>
              </w:rPr>
            </w:r>
            <w:r w:rsidR="00374CC2">
              <w:rPr>
                <w:noProof/>
                <w:webHidden/>
              </w:rPr>
              <w:fldChar w:fldCharType="separate"/>
            </w:r>
            <w:r w:rsidR="00374CC2">
              <w:rPr>
                <w:noProof/>
                <w:webHidden/>
              </w:rPr>
              <w:t>12</w:t>
            </w:r>
            <w:r w:rsidR="00374CC2">
              <w:rPr>
                <w:noProof/>
                <w:webHidden/>
              </w:rPr>
              <w:fldChar w:fldCharType="end"/>
            </w:r>
          </w:hyperlink>
        </w:p>
        <w:p w14:paraId="2A7C570A" w14:textId="659EEBFD"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82" w:history="1">
            <w:r w:rsidR="00374CC2" w:rsidRPr="00F458F5">
              <w:rPr>
                <w:rStyle w:val="Hyperlink"/>
                <w:noProof/>
              </w:rPr>
              <w:t>Transmission costs</w:t>
            </w:r>
            <w:r w:rsidR="00374CC2">
              <w:rPr>
                <w:noProof/>
                <w:webHidden/>
              </w:rPr>
              <w:tab/>
            </w:r>
            <w:r w:rsidR="00374CC2">
              <w:rPr>
                <w:noProof/>
                <w:webHidden/>
              </w:rPr>
              <w:fldChar w:fldCharType="begin"/>
            </w:r>
            <w:r w:rsidR="00374CC2">
              <w:rPr>
                <w:noProof/>
                <w:webHidden/>
              </w:rPr>
              <w:instrText xml:space="preserve"> PAGEREF _Toc102756682 \h </w:instrText>
            </w:r>
            <w:r w:rsidR="00374CC2">
              <w:rPr>
                <w:noProof/>
                <w:webHidden/>
              </w:rPr>
            </w:r>
            <w:r w:rsidR="00374CC2">
              <w:rPr>
                <w:noProof/>
                <w:webHidden/>
              </w:rPr>
              <w:fldChar w:fldCharType="separate"/>
            </w:r>
            <w:r w:rsidR="00374CC2">
              <w:rPr>
                <w:noProof/>
                <w:webHidden/>
              </w:rPr>
              <w:t>12</w:t>
            </w:r>
            <w:r w:rsidR="00374CC2">
              <w:rPr>
                <w:noProof/>
                <w:webHidden/>
              </w:rPr>
              <w:fldChar w:fldCharType="end"/>
            </w:r>
          </w:hyperlink>
        </w:p>
        <w:p w14:paraId="7F23E927" w14:textId="428895F7"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83" w:history="1">
            <w:r w:rsidR="00374CC2" w:rsidRPr="00F458F5">
              <w:rPr>
                <w:rStyle w:val="Hyperlink"/>
                <w:noProof/>
              </w:rPr>
              <w:t>Load</w:t>
            </w:r>
            <w:r w:rsidR="00374CC2">
              <w:rPr>
                <w:noProof/>
                <w:webHidden/>
              </w:rPr>
              <w:tab/>
            </w:r>
            <w:r w:rsidR="00374CC2">
              <w:rPr>
                <w:noProof/>
                <w:webHidden/>
              </w:rPr>
              <w:fldChar w:fldCharType="begin"/>
            </w:r>
            <w:r w:rsidR="00374CC2">
              <w:rPr>
                <w:noProof/>
                <w:webHidden/>
              </w:rPr>
              <w:instrText xml:space="preserve"> PAGEREF _Toc102756683 \h </w:instrText>
            </w:r>
            <w:r w:rsidR="00374CC2">
              <w:rPr>
                <w:noProof/>
                <w:webHidden/>
              </w:rPr>
            </w:r>
            <w:r w:rsidR="00374CC2">
              <w:rPr>
                <w:noProof/>
                <w:webHidden/>
              </w:rPr>
              <w:fldChar w:fldCharType="separate"/>
            </w:r>
            <w:r w:rsidR="00374CC2">
              <w:rPr>
                <w:noProof/>
                <w:webHidden/>
              </w:rPr>
              <w:t>12</w:t>
            </w:r>
            <w:r w:rsidR="00374CC2">
              <w:rPr>
                <w:noProof/>
                <w:webHidden/>
              </w:rPr>
              <w:fldChar w:fldCharType="end"/>
            </w:r>
          </w:hyperlink>
        </w:p>
        <w:p w14:paraId="1FB48B29" w14:textId="064726F2" w:rsidR="00374CC2" w:rsidRDefault="006075BC">
          <w:pPr>
            <w:pStyle w:val="TOC2"/>
            <w:tabs>
              <w:tab w:val="right" w:leader="dot" w:pos="9350"/>
            </w:tabs>
            <w:rPr>
              <w:rFonts w:asciiTheme="minorHAnsi" w:eastAsiaTheme="minorEastAsia" w:hAnsiTheme="minorHAnsi" w:cstheme="minorBidi"/>
              <w:noProof/>
              <w:sz w:val="22"/>
              <w:szCs w:val="22"/>
              <w:lang w:val="en-CA" w:eastAsia="en-CA"/>
            </w:rPr>
          </w:pPr>
          <w:hyperlink w:anchor="_Toc102756684" w:history="1">
            <w:r w:rsidR="00374CC2" w:rsidRPr="00F458F5">
              <w:rPr>
                <w:rStyle w:val="Hyperlink"/>
                <w:noProof/>
              </w:rPr>
              <w:t>Carbon cap</w:t>
            </w:r>
            <w:r w:rsidR="00374CC2">
              <w:rPr>
                <w:noProof/>
                <w:webHidden/>
              </w:rPr>
              <w:tab/>
            </w:r>
            <w:r w:rsidR="00374CC2">
              <w:rPr>
                <w:noProof/>
                <w:webHidden/>
              </w:rPr>
              <w:fldChar w:fldCharType="begin"/>
            </w:r>
            <w:r w:rsidR="00374CC2">
              <w:rPr>
                <w:noProof/>
                <w:webHidden/>
              </w:rPr>
              <w:instrText xml:space="preserve"> PAGEREF _Toc102756684 \h </w:instrText>
            </w:r>
            <w:r w:rsidR="00374CC2">
              <w:rPr>
                <w:noProof/>
                <w:webHidden/>
              </w:rPr>
            </w:r>
            <w:r w:rsidR="00374CC2">
              <w:rPr>
                <w:noProof/>
                <w:webHidden/>
              </w:rPr>
              <w:fldChar w:fldCharType="separate"/>
            </w:r>
            <w:r w:rsidR="00374CC2">
              <w:rPr>
                <w:noProof/>
                <w:webHidden/>
              </w:rPr>
              <w:t>13</w:t>
            </w:r>
            <w:r w:rsidR="00374CC2">
              <w:rPr>
                <w:noProof/>
                <w:webHidden/>
              </w:rPr>
              <w:fldChar w:fldCharType="end"/>
            </w:r>
          </w:hyperlink>
        </w:p>
        <w:p w14:paraId="6C4B5F76" w14:textId="7CA8580D" w:rsidR="00374CC2" w:rsidRDefault="006075BC">
          <w:pPr>
            <w:pStyle w:val="TOC1"/>
            <w:tabs>
              <w:tab w:val="right" w:leader="dot" w:pos="9350"/>
            </w:tabs>
            <w:rPr>
              <w:rFonts w:asciiTheme="minorHAnsi" w:eastAsiaTheme="minorEastAsia" w:hAnsiTheme="minorHAnsi" w:cstheme="minorBidi"/>
              <w:noProof/>
              <w:sz w:val="22"/>
              <w:szCs w:val="22"/>
              <w:lang w:val="en-CA" w:eastAsia="en-CA"/>
            </w:rPr>
          </w:pPr>
          <w:hyperlink w:anchor="_Toc102756685" w:history="1">
            <w:r w:rsidR="00374CC2" w:rsidRPr="00F458F5">
              <w:rPr>
                <w:rStyle w:val="Hyperlink"/>
                <w:noProof/>
                <w:lang w:val="en-CA"/>
              </w:rPr>
              <w:t>Supplemental References</w:t>
            </w:r>
            <w:r w:rsidR="00374CC2">
              <w:rPr>
                <w:noProof/>
                <w:webHidden/>
              </w:rPr>
              <w:tab/>
            </w:r>
            <w:r w:rsidR="00374CC2">
              <w:rPr>
                <w:noProof/>
                <w:webHidden/>
              </w:rPr>
              <w:fldChar w:fldCharType="begin"/>
            </w:r>
            <w:r w:rsidR="00374CC2">
              <w:rPr>
                <w:noProof/>
                <w:webHidden/>
              </w:rPr>
              <w:instrText xml:space="preserve"> PAGEREF _Toc102756685 \h </w:instrText>
            </w:r>
            <w:r w:rsidR="00374CC2">
              <w:rPr>
                <w:noProof/>
                <w:webHidden/>
              </w:rPr>
            </w:r>
            <w:r w:rsidR="00374CC2">
              <w:rPr>
                <w:noProof/>
                <w:webHidden/>
              </w:rPr>
              <w:fldChar w:fldCharType="separate"/>
            </w:r>
            <w:r w:rsidR="00374CC2">
              <w:rPr>
                <w:noProof/>
                <w:webHidden/>
              </w:rPr>
              <w:t>14</w:t>
            </w:r>
            <w:r w:rsidR="00374CC2">
              <w:rPr>
                <w:noProof/>
                <w:webHidden/>
              </w:rPr>
              <w:fldChar w:fldCharType="end"/>
            </w:r>
          </w:hyperlink>
        </w:p>
        <w:p w14:paraId="71156BF4" w14:textId="229A1B38" w:rsidR="001158C4" w:rsidRDefault="001158C4">
          <w:r>
            <w:rPr>
              <w:b/>
              <w:bCs/>
              <w:noProof/>
            </w:rPr>
            <w:fldChar w:fldCharType="end"/>
          </w:r>
        </w:p>
      </w:sdtContent>
    </w:sdt>
    <w:p w14:paraId="2122FC10" w14:textId="77777777" w:rsidR="00E479B0" w:rsidRPr="00321CCF" w:rsidRDefault="00E479B0" w:rsidP="00321CCF">
      <w:pPr>
        <w:rPr>
          <w:rFonts w:eastAsiaTheme="majorEastAsia"/>
          <w:color w:val="2F5496" w:themeColor="accent1" w:themeShade="BF"/>
        </w:rPr>
      </w:pPr>
      <w:r w:rsidRPr="00321CCF">
        <w:br w:type="page"/>
      </w:r>
    </w:p>
    <w:p w14:paraId="10B1083C" w14:textId="7FBC201E" w:rsidR="002273A6" w:rsidRPr="00321CCF" w:rsidRDefault="00D33480" w:rsidP="00321CCF">
      <w:pPr>
        <w:pStyle w:val="Heading1"/>
        <w:rPr>
          <w:spacing w:val="-10"/>
          <w:kern w:val="28"/>
        </w:rPr>
      </w:pPr>
      <w:bookmarkStart w:id="0" w:name="_Toc102756663"/>
      <w:r w:rsidRPr="00321CCF">
        <w:lastRenderedPageBreak/>
        <w:t>Supplementa</w:t>
      </w:r>
      <w:r w:rsidR="00B06C8F">
        <w:t>l</w:t>
      </w:r>
      <w:r w:rsidRPr="00321CCF">
        <w:t xml:space="preserve"> Tables</w:t>
      </w:r>
      <w:bookmarkEnd w:id="0"/>
    </w:p>
    <w:p w14:paraId="2710543E" w14:textId="656C9D8B" w:rsidR="00253C1B" w:rsidRPr="00321CCF" w:rsidRDefault="00253C1B" w:rsidP="00B06C8F">
      <w:pPr>
        <w:pStyle w:val="Heading2"/>
      </w:pPr>
      <w:bookmarkStart w:id="1" w:name="_Toc102756664"/>
      <w:r w:rsidRPr="00321CCF">
        <w:t xml:space="preserve">Table </w:t>
      </w:r>
      <w:r w:rsidR="00904BA7" w:rsidRPr="00321CCF">
        <w:t>S1</w:t>
      </w:r>
      <w:r w:rsidRPr="00321CCF">
        <w:t xml:space="preserve">. Storage </w:t>
      </w:r>
      <w:r w:rsidR="001158C4">
        <w:t>C</w:t>
      </w:r>
      <w:r w:rsidRPr="00321CCF">
        <w:t xml:space="preserve">haracteristics </w:t>
      </w:r>
      <w:r w:rsidR="00904BA7" w:rsidRPr="00321CCF">
        <w:t xml:space="preserve">in California </w:t>
      </w:r>
      <w:r w:rsidRPr="00321CCF">
        <w:t xml:space="preserve">under </w:t>
      </w:r>
      <w:r w:rsidR="001158C4">
        <w:t>V</w:t>
      </w:r>
      <w:r w:rsidRPr="00321CCF">
        <w:t xml:space="preserve">arying </w:t>
      </w:r>
      <w:r w:rsidR="001158C4">
        <w:t>E</w:t>
      </w:r>
      <w:r w:rsidRPr="00321CCF">
        <w:t xml:space="preserve">nergy </w:t>
      </w:r>
      <w:r w:rsidR="001158C4">
        <w:t>S</w:t>
      </w:r>
      <w:r w:rsidRPr="00321CCF">
        <w:t xml:space="preserve">torage </w:t>
      </w:r>
      <w:r w:rsidR="001158C4">
        <w:t>C</w:t>
      </w:r>
      <w:r w:rsidRPr="00321CCF">
        <w:t>osts</w:t>
      </w:r>
      <w:bookmarkEnd w:id="1"/>
    </w:p>
    <w:tbl>
      <w:tblPr>
        <w:tblStyle w:val="TableGrid1"/>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277"/>
        <w:gridCol w:w="2280"/>
        <w:gridCol w:w="2513"/>
        <w:gridCol w:w="2280"/>
      </w:tblGrid>
      <w:tr w:rsidR="00904BA7" w:rsidRPr="00321CCF" w14:paraId="71C2B137" w14:textId="77777777" w:rsidTr="002B2E8F">
        <w:trPr>
          <w:trHeight w:val="266"/>
        </w:trPr>
        <w:tc>
          <w:tcPr>
            <w:tcW w:w="1218" w:type="pct"/>
          </w:tcPr>
          <w:p w14:paraId="3021AA5C" w14:textId="77777777" w:rsidR="00904BA7" w:rsidRPr="00FE488D" w:rsidRDefault="00904BA7" w:rsidP="00FE488D">
            <w:pPr>
              <w:pStyle w:val="NormalWeb"/>
              <w:spacing w:before="0" w:beforeAutospacing="0" w:after="0" w:afterAutospacing="0"/>
              <w:rPr>
                <w:rFonts w:ascii="Arial" w:hAnsi="Arial" w:cs="Arial"/>
                <w:b/>
                <w:bCs/>
                <w:sz w:val="18"/>
                <w:szCs w:val="18"/>
              </w:rPr>
            </w:pPr>
            <w:r w:rsidRPr="00FE488D">
              <w:rPr>
                <w:rFonts w:ascii="Arial" w:hAnsi="Arial" w:cs="Arial"/>
                <w:b/>
                <w:bCs/>
                <w:sz w:val="18"/>
                <w:szCs w:val="18"/>
              </w:rPr>
              <w:t>Energy Storage Cost</w:t>
            </w:r>
          </w:p>
        </w:tc>
        <w:tc>
          <w:tcPr>
            <w:tcW w:w="1219" w:type="pct"/>
          </w:tcPr>
          <w:p w14:paraId="1691584D" w14:textId="02686C54" w:rsidR="00904BA7" w:rsidRPr="00FE488D" w:rsidRDefault="00904BA7" w:rsidP="00FE488D">
            <w:pPr>
              <w:pStyle w:val="NormalWeb"/>
              <w:spacing w:before="0" w:beforeAutospacing="0" w:after="0" w:afterAutospacing="0"/>
              <w:rPr>
                <w:rFonts w:ascii="Arial" w:hAnsi="Arial" w:cs="Arial"/>
                <w:b/>
                <w:bCs/>
                <w:sz w:val="18"/>
                <w:szCs w:val="18"/>
              </w:rPr>
            </w:pPr>
            <w:r w:rsidRPr="00FE488D">
              <w:rPr>
                <w:rFonts w:ascii="Arial" w:hAnsi="Arial" w:cs="Arial"/>
                <w:b/>
                <w:bCs/>
                <w:sz w:val="18"/>
                <w:szCs w:val="18"/>
              </w:rPr>
              <w:t>California energy storage capacity (TWh)</w:t>
            </w:r>
          </w:p>
        </w:tc>
        <w:tc>
          <w:tcPr>
            <w:tcW w:w="1344" w:type="pct"/>
          </w:tcPr>
          <w:p w14:paraId="60F54362" w14:textId="4C823EB5" w:rsidR="00904BA7" w:rsidRPr="00FE488D" w:rsidRDefault="00904BA7" w:rsidP="00FE488D">
            <w:pPr>
              <w:pStyle w:val="NormalWeb"/>
              <w:spacing w:before="0" w:beforeAutospacing="0" w:after="0" w:afterAutospacing="0"/>
              <w:rPr>
                <w:rFonts w:ascii="Arial" w:hAnsi="Arial" w:cs="Arial"/>
                <w:b/>
                <w:bCs/>
                <w:sz w:val="18"/>
                <w:szCs w:val="18"/>
              </w:rPr>
            </w:pPr>
            <w:r w:rsidRPr="00FE488D">
              <w:rPr>
                <w:rFonts w:ascii="Arial" w:hAnsi="Arial" w:cs="Arial"/>
                <w:b/>
                <w:bCs/>
                <w:sz w:val="18"/>
                <w:szCs w:val="18"/>
              </w:rPr>
              <w:t>California median storage duration (h)</w:t>
            </w:r>
          </w:p>
        </w:tc>
        <w:tc>
          <w:tcPr>
            <w:tcW w:w="1219" w:type="pct"/>
          </w:tcPr>
          <w:p w14:paraId="3C26F665" w14:textId="66A9E244" w:rsidR="00904BA7" w:rsidRPr="00FE488D" w:rsidRDefault="00904BA7" w:rsidP="00FE488D">
            <w:pPr>
              <w:pStyle w:val="NormalWeb"/>
              <w:spacing w:before="0" w:beforeAutospacing="0" w:after="0" w:afterAutospacing="0"/>
              <w:rPr>
                <w:rFonts w:ascii="Arial" w:hAnsi="Arial" w:cs="Arial"/>
                <w:b/>
                <w:bCs/>
                <w:sz w:val="18"/>
                <w:szCs w:val="18"/>
              </w:rPr>
            </w:pPr>
            <w:r w:rsidRPr="00FE488D">
              <w:rPr>
                <w:rFonts w:ascii="Arial" w:hAnsi="Arial" w:cs="Arial"/>
                <w:b/>
                <w:bCs/>
                <w:sz w:val="18"/>
                <w:szCs w:val="18"/>
              </w:rPr>
              <w:t>California largest storage duration (h)</w:t>
            </w:r>
          </w:p>
        </w:tc>
      </w:tr>
      <w:tr w:rsidR="00904BA7" w:rsidRPr="00321CCF" w14:paraId="65278CB1" w14:textId="77777777" w:rsidTr="002B2E8F">
        <w:trPr>
          <w:trHeight w:val="226"/>
        </w:trPr>
        <w:tc>
          <w:tcPr>
            <w:tcW w:w="1218" w:type="pct"/>
          </w:tcPr>
          <w:p w14:paraId="55158111" w14:textId="77777777"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102 $/kWh</w:t>
            </w:r>
          </w:p>
        </w:tc>
        <w:tc>
          <w:tcPr>
            <w:tcW w:w="1219" w:type="pct"/>
          </w:tcPr>
          <w:p w14:paraId="276FB08A" w14:textId="00716F5F"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0.70</w:t>
            </w:r>
          </w:p>
        </w:tc>
        <w:tc>
          <w:tcPr>
            <w:tcW w:w="1344" w:type="pct"/>
          </w:tcPr>
          <w:p w14:paraId="02D46026" w14:textId="61A54865"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6.3</w:t>
            </w:r>
          </w:p>
        </w:tc>
        <w:tc>
          <w:tcPr>
            <w:tcW w:w="1219" w:type="pct"/>
          </w:tcPr>
          <w:p w14:paraId="28794642" w14:textId="0A20E7D3"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7.9</w:t>
            </w:r>
          </w:p>
        </w:tc>
      </w:tr>
      <w:tr w:rsidR="00904BA7" w:rsidRPr="00321CCF" w14:paraId="4ECB6D4A" w14:textId="77777777" w:rsidTr="002B2E8F">
        <w:trPr>
          <w:trHeight w:val="217"/>
        </w:trPr>
        <w:tc>
          <w:tcPr>
            <w:tcW w:w="1218" w:type="pct"/>
          </w:tcPr>
          <w:p w14:paraId="394D5491" w14:textId="77777777"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22 $/kWh</w:t>
            </w:r>
          </w:p>
          <w:p w14:paraId="66B21896" w14:textId="77777777"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(Baseline)</w:t>
            </w:r>
          </w:p>
        </w:tc>
        <w:tc>
          <w:tcPr>
            <w:tcW w:w="1219" w:type="pct"/>
          </w:tcPr>
          <w:p w14:paraId="5966317F" w14:textId="429D83C7"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0.74</w:t>
            </w:r>
          </w:p>
        </w:tc>
        <w:tc>
          <w:tcPr>
            <w:tcW w:w="1344" w:type="pct"/>
          </w:tcPr>
          <w:p w14:paraId="4085AA68" w14:textId="27AC3FF3"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7.1</w:t>
            </w:r>
          </w:p>
        </w:tc>
        <w:tc>
          <w:tcPr>
            <w:tcW w:w="1219" w:type="pct"/>
          </w:tcPr>
          <w:p w14:paraId="62E72661" w14:textId="0AAC0AD9"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8.2</w:t>
            </w:r>
          </w:p>
        </w:tc>
      </w:tr>
      <w:tr w:rsidR="00904BA7" w:rsidRPr="00321CCF" w14:paraId="1E7B5FFC" w14:textId="77777777" w:rsidTr="002B2E8F">
        <w:trPr>
          <w:trHeight w:val="226"/>
        </w:trPr>
        <w:tc>
          <w:tcPr>
            <w:tcW w:w="1218" w:type="pct"/>
          </w:tcPr>
          <w:p w14:paraId="6D2C9928" w14:textId="77777777"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10 $/kWh</w:t>
            </w:r>
          </w:p>
        </w:tc>
        <w:tc>
          <w:tcPr>
            <w:tcW w:w="1219" w:type="pct"/>
          </w:tcPr>
          <w:p w14:paraId="0A2A799C" w14:textId="1206CF23"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0.80</w:t>
            </w:r>
          </w:p>
        </w:tc>
        <w:tc>
          <w:tcPr>
            <w:tcW w:w="1344" w:type="pct"/>
          </w:tcPr>
          <w:p w14:paraId="1A87FDFC" w14:textId="79476AA6"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7.3</w:t>
            </w:r>
          </w:p>
        </w:tc>
        <w:tc>
          <w:tcPr>
            <w:tcW w:w="1219" w:type="pct"/>
          </w:tcPr>
          <w:p w14:paraId="6E277BBE" w14:textId="26A3A20F"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11</w:t>
            </w:r>
          </w:p>
        </w:tc>
      </w:tr>
      <w:tr w:rsidR="00904BA7" w:rsidRPr="00321CCF" w14:paraId="3A2B580E" w14:textId="77777777" w:rsidTr="002B2E8F">
        <w:trPr>
          <w:trHeight w:val="226"/>
        </w:trPr>
        <w:tc>
          <w:tcPr>
            <w:tcW w:w="1218" w:type="pct"/>
          </w:tcPr>
          <w:p w14:paraId="7E1E11EC" w14:textId="77777777"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5 $/kWh</w:t>
            </w:r>
          </w:p>
        </w:tc>
        <w:tc>
          <w:tcPr>
            <w:tcW w:w="1219" w:type="pct"/>
          </w:tcPr>
          <w:p w14:paraId="0F2C3CC9" w14:textId="2F8C8E5C"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3.4</w:t>
            </w:r>
          </w:p>
        </w:tc>
        <w:tc>
          <w:tcPr>
            <w:tcW w:w="1344" w:type="pct"/>
          </w:tcPr>
          <w:p w14:paraId="2F249E46" w14:textId="7C779EDA"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19</w:t>
            </w:r>
          </w:p>
        </w:tc>
        <w:tc>
          <w:tcPr>
            <w:tcW w:w="1219" w:type="pct"/>
          </w:tcPr>
          <w:p w14:paraId="538683EA" w14:textId="3CCD7A0C"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212</w:t>
            </w:r>
          </w:p>
        </w:tc>
      </w:tr>
      <w:tr w:rsidR="00904BA7" w:rsidRPr="00321CCF" w14:paraId="52B2C40F" w14:textId="77777777" w:rsidTr="002B2E8F">
        <w:trPr>
          <w:trHeight w:val="226"/>
        </w:trPr>
        <w:tc>
          <w:tcPr>
            <w:tcW w:w="1218" w:type="pct"/>
          </w:tcPr>
          <w:p w14:paraId="56BAB0BA" w14:textId="230965BD"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2 $/kWh</w:t>
            </w:r>
          </w:p>
        </w:tc>
        <w:tc>
          <w:tcPr>
            <w:tcW w:w="1219" w:type="pct"/>
          </w:tcPr>
          <w:p w14:paraId="531AB1CD" w14:textId="13DD1A82"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9.7</w:t>
            </w:r>
          </w:p>
        </w:tc>
        <w:tc>
          <w:tcPr>
            <w:tcW w:w="1344" w:type="pct"/>
          </w:tcPr>
          <w:p w14:paraId="4223EFCC" w14:textId="7C4A512C"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134</w:t>
            </w:r>
          </w:p>
        </w:tc>
        <w:tc>
          <w:tcPr>
            <w:tcW w:w="1219" w:type="pct"/>
          </w:tcPr>
          <w:p w14:paraId="77B33548" w14:textId="3BC7D1F2"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474</w:t>
            </w:r>
          </w:p>
        </w:tc>
      </w:tr>
      <w:tr w:rsidR="00904BA7" w:rsidRPr="00321CCF" w14:paraId="129D86F2" w14:textId="77777777" w:rsidTr="002B2E8F">
        <w:trPr>
          <w:trHeight w:val="226"/>
        </w:trPr>
        <w:tc>
          <w:tcPr>
            <w:tcW w:w="1218" w:type="pct"/>
          </w:tcPr>
          <w:p w14:paraId="2BDDE8E7" w14:textId="77777777"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1 $/kWh</w:t>
            </w:r>
          </w:p>
        </w:tc>
        <w:tc>
          <w:tcPr>
            <w:tcW w:w="1219" w:type="pct"/>
          </w:tcPr>
          <w:p w14:paraId="63E8CEE8" w14:textId="663D50A5"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10</w:t>
            </w:r>
          </w:p>
        </w:tc>
        <w:tc>
          <w:tcPr>
            <w:tcW w:w="1344" w:type="pct"/>
          </w:tcPr>
          <w:p w14:paraId="13357DF8" w14:textId="030D047B"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159</w:t>
            </w:r>
          </w:p>
        </w:tc>
        <w:tc>
          <w:tcPr>
            <w:tcW w:w="1219" w:type="pct"/>
          </w:tcPr>
          <w:p w14:paraId="37EEA55E" w14:textId="165AEAFD"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620</w:t>
            </w:r>
          </w:p>
        </w:tc>
      </w:tr>
      <w:tr w:rsidR="00904BA7" w:rsidRPr="00321CCF" w14:paraId="685022FD" w14:textId="77777777" w:rsidTr="002B2E8F">
        <w:trPr>
          <w:trHeight w:val="226"/>
        </w:trPr>
        <w:tc>
          <w:tcPr>
            <w:tcW w:w="1218" w:type="pct"/>
          </w:tcPr>
          <w:p w14:paraId="404EB43A" w14:textId="77777777"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0.5 $/kWh</w:t>
            </w:r>
          </w:p>
        </w:tc>
        <w:tc>
          <w:tcPr>
            <w:tcW w:w="1219" w:type="pct"/>
          </w:tcPr>
          <w:p w14:paraId="07C122BF" w14:textId="482FC64C"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16</w:t>
            </w:r>
          </w:p>
        </w:tc>
        <w:tc>
          <w:tcPr>
            <w:tcW w:w="1344" w:type="pct"/>
          </w:tcPr>
          <w:p w14:paraId="23FB2467" w14:textId="22B530D1"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163</w:t>
            </w:r>
          </w:p>
        </w:tc>
        <w:tc>
          <w:tcPr>
            <w:tcW w:w="1219" w:type="pct"/>
          </w:tcPr>
          <w:p w14:paraId="28E30D98" w14:textId="5BE5A486" w:rsidR="00904BA7" w:rsidRPr="00FE488D" w:rsidRDefault="00904BA7" w:rsidP="00FE488D">
            <w:pPr>
              <w:pStyle w:val="NormalWeb"/>
              <w:spacing w:before="0" w:beforeAutospacing="0" w:after="0" w:afterAutospacing="0"/>
              <w:rPr>
                <w:rFonts w:ascii="Arial" w:hAnsi="Arial" w:cs="Arial"/>
                <w:sz w:val="18"/>
                <w:szCs w:val="18"/>
              </w:rPr>
            </w:pPr>
            <w:r w:rsidRPr="00FE488D">
              <w:rPr>
                <w:rFonts w:ascii="Arial" w:hAnsi="Arial" w:cs="Arial"/>
                <w:sz w:val="18"/>
                <w:szCs w:val="18"/>
              </w:rPr>
              <w:t>787</w:t>
            </w:r>
          </w:p>
        </w:tc>
      </w:tr>
    </w:tbl>
    <w:p w14:paraId="01D7C0A6" w14:textId="6F291E59" w:rsidR="003F32FF" w:rsidRDefault="00F23BA4" w:rsidP="00321CCF">
      <w:r w:rsidRPr="00321CCF">
        <w:t>For all scenarios, storage power capital costs are 19.58$/kW and O&amp;M costs of 6.10$/kW-year. The baseline costs represent a scenario where the Department of Energy’s “Energy Storage Grand Challenge” is achieved (90% reduction in storage costs by 2030).</w:t>
      </w:r>
    </w:p>
    <w:p w14:paraId="686B7F8F" w14:textId="6E48DCF7" w:rsidR="001D3C62" w:rsidRDefault="001D3C62" w:rsidP="001D3C62">
      <w:pPr>
        <w:pStyle w:val="Heading2"/>
      </w:pPr>
      <w:bookmarkStart w:id="2" w:name="_Toc102756665"/>
      <w:r>
        <w:t xml:space="preserve">Table S2. Existing and Available </w:t>
      </w:r>
      <w:r w:rsidR="002D4F87">
        <w:t>Capacities by Technology Used in the Model</w:t>
      </w:r>
      <w:bookmarkEnd w:id="2"/>
    </w:p>
    <w:tbl>
      <w:tblPr>
        <w:tblW w:w="0" w:type="auto"/>
        <w:tblCellMar>
          <w:top w:w="15" w:type="dxa"/>
          <w:left w:w="15" w:type="dxa"/>
          <w:bottom w:w="15" w:type="dxa"/>
          <w:right w:w="15" w:type="dxa"/>
        </w:tblCellMar>
        <w:tblLook w:val="04A0" w:firstRow="1" w:lastRow="0" w:firstColumn="1" w:lastColumn="0" w:noHBand="0" w:noVBand="1"/>
      </w:tblPr>
      <w:tblGrid>
        <w:gridCol w:w="1217"/>
        <w:gridCol w:w="2889"/>
        <w:gridCol w:w="1418"/>
        <w:gridCol w:w="1559"/>
        <w:gridCol w:w="2267"/>
      </w:tblGrid>
      <w:tr w:rsidR="001D3C62" w14:paraId="41A03125" w14:textId="77777777" w:rsidTr="001E14A9">
        <w:trPr>
          <w:trHeight w:val="548"/>
        </w:trPr>
        <w:tc>
          <w:tcPr>
            <w:tcW w:w="12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F097473" w14:textId="77777777" w:rsidR="001D3C62" w:rsidRPr="006C63C2" w:rsidRDefault="001D3C62" w:rsidP="001E14A9">
            <w:pPr>
              <w:pStyle w:val="NormalWeb"/>
              <w:spacing w:before="0" w:beforeAutospacing="0" w:after="0" w:afterAutospacing="0"/>
              <w:jc w:val="center"/>
              <w:rPr>
                <w:rFonts w:ascii="Arial" w:hAnsi="Arial" w:cs="Arial"/>
                <w:b/>
                <w:bCs/>
                <w:sz w:val="18"/>
                <w:szCs w:val="18"/>
              </w:rPr>
            </w:pPr>
            <w:r w:rsidRPr="006C63C2">
              <w:rPr>
                <w:rFonts w:ascii="Arial" w:hAnsi="Arial" w:cs="Arial"/>
                <w:b/>
                <w:bCs/>
                <w:color w:val="000000"/>
                <w:sz w:val="18"/>
                <w:szCs w:val="18"/>
              </w:rPr>
              <w:t>Energy Source</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8C56860" w14:textId="77777777" w:rsidR="001D3C62" w:rsidRPr="006C63C2" w:rsidRDefault="001D3C62" w:rsidP="001E14A9">
            <w:pPr>
              <w:pStyle w:val="NormalWeb"/>
              <w:spacing w:before="0" w:beforeAutospacing="0" w:after="0" w:afterAutospacing="0"/>
              <w:jc w:val="center"/>
              <w:rPr>
                <w:rFonts w:ascii="Arial" w:hAnsi="Arial" w:cs="Arial"/>
                <w:b/>
                <w:bCs/>
                <w:sz w:val="18"/>
                <w:szCs w:val="18"/>
              </w:rPr>
            </w:pPr>
            <w:r w:rsidRPr="006C63C2">
              <w:rPr>
                <w:rFonts w:ascii="Arial" w:hAnsi="Arial" w:cs="Arial"/>
                <w:b/>
                <w:bCs/>
                <w:color w:val="000000"/>
                <w:sz w:val="18"/>
                <w:szCs w:val="18"/>
              </w:rPr>
              <w:t>Generation Technology</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841E372" w14:textId="77777777" w:rsidR="001D3C62" w:rsidRPr="006C63C2" w:rsidRDefault="001D3C62" w:rsidP="001E14A9">
            <w:pPr>
              <w:pStyle w:val="NormalWeb"/>
              <w:spacing w:before="0" w:beforeAutospacing="0" w:after="0" w:afterAutospacing="0"/>
              <w:jc w:val="center"/>
              <w:rPr>
                <w:rFonts w:ascii="Arial" w:hAnsi="Arial" w:cs="Arial"/>
                <w:b/>
                <w:bCs/>
                <w:sz w:val="18"/>
                <w:szCs w:val="18"/>
              </w:rPr>
            </w:pPr>
            <w:r w:rsidRPr="006C63C2">
              <w:rPr>
                <w:rFonts w:ascii="Arial" w:hAnsi="Arial" w:cs="Arial"/>
                <w:b/>
                <w:bCs/>
                <w:color w:val="000000"/>
                <w:sz w:val="18"/>
                <w:szCs w:val="18"/>
              </w:rPr>
              <w:t>Total Existing Capacity (GW)</w:t>
            </w:r>
          </w:p>
        </w:tc>
        <w:tc>
          <w:tcPr>
            <w:tcW w:w="1559" w:type="dxa"/>
            <w:tcBorders>
              <w:top w:val="single" w:sz="4" w:space="0" w:color="BFBFBF"/>
              <w:left w:val="single" w:sz="4" w:space="0" w:color="BFBFBF"/>
              <w:bottom w:val="single" w:sz="4" w:space="0" w:color="BFBFBF"/>
              <w:right w:val="single" w:sz="4" w:space="0" w:color="BFBFBF"/>
            </w:tcBorders>
          </w:tcPr>
          <w:p w14:paraId="52BF6B92" w14:textId="0CF6B244" w:rsidR="001D3C62" w:rsidRPr="006C63C2" w:rsidRDefault="001D3C62" w:rsidP="001E14A9">
            <w:pPr>
              <w:pStyle w:val="NormalWeb"/>
              <w:spacing w:before="0" w:beforeAutospacing="0" w:after="0" w:afterAutospacing="0"/>
              <w:jc w:val="center"/>
              <w:rPr>
                <w:rFonts w:ascii="Arial" w:hAnsi="Arial" w:cs="Arial"/>
                <w:b/>
                <w:bCs/>
                <w:color w:val="000000"/>
                <w:sz w:val="18"/>
                <w:szCs w:val="18"/>
              </w:rPr>
            </w:pPr>
            <w:r w:rsidRPr="006C63C2">
              <w:rPr>
                <w:rFonts w:ascii="Arial" w:hAnsi="Arial" w:cs="Arial"/>
                <w:b/>
                <w:bCs/>
                <w:color w:val="000000"/>
                <w:sz w:val="18"/>
                <w:szCs w:val="18"/>
              </w:rPr>
              <w:t xml:space="preserve">Existing Capacity </w:t>
            </w:r>
            <w:r>
              <w:rPr>
                <w:rFonts w:ascii="Arial" w:hAnsi="Arial" w:cs="Arial"/>
                <w:b/>
                <w:bCs/>
                <w:color w:val="000000"/>
                <w:sz w:val="18"/>
                <w:szCs w:val="18"/>
              </w:rPr>
              <w:t>S</w:t>
            </w:r>
            <w:r w:rsidRPr="006C63C2">
              <w:rPr>
                <w:rFonts w:ascii="Arial" w:hAnsi="Arial" w:cs="Arial"/>
                <w:b/>
                <w:bCs/>
                <w:color w:val="000000"/>
                <w:sz w:val="18"/>
                <w:szCs w:val="18"/>
              </w:rPr>
              <w:t>till Online in 2050 (GW)</w:t>
            </w:r>
          </w:p>
        </w:tc>
        <w:tc>
          <w:tcPr>
            <w:tcW w:w="2267" w:type="dxa"/>
            <w:tcBorders>
              <w:top w:val="single" w:sz="4" w:space="0" w:color="BFBFBF"/>
              <w:left w:val="single" w:sz="4" w:space="0" w:color="BFBFBF"/>
              <w:bottom w:val="single" w:sz="4" w:space="0" w:color="BFBFBF"/>
              <w:right w:val="single" w:sz="4" w:space="0" w:color="BFBFBF"/>
            </w:tcBorders>
          </w:tcPr>
          <w:p w14:paraId="148EB41B" w14:textId="20E12589" w:rsidR="001D3C62" w:rsidRPr="006C63C2" w:rsidRDefault="001D3C62" w:rsidP="001E14A9">
            <w:pPr>
              <w:pStyle w:val="NormalWeb"/>
              <w:spacing w:before="0" w:beforeAutospacing="0" w:after="0" w:afterAutospacing="0"/>
              <w:jc w:val="center"/>
              <w:rPr>
                <w:rFonts w:ascii="Arial" w:hAnsi="Arial" w:cs="Arial"/>
                <w:b/>
                <w:bCs/>
                <w:color w:val="000000"/>
                <w:sz w:val="18"/>
                <w:szCs w:val="18"/>
              </w:rPr>
            </w:pPr>
            <w:r w:rsidRPr="006C63C2">
              <w:rPr>
                <w:rFonts w:ascii="Arial" w:hAnsi="Arial" w:cs="Arial"/>
                <w:b/>
                <w:bCs/>
                <w:color w:val="000000"/>
                <w:sz w:val="18"/>
                <w:szCs w:val="18"/>
              </w:rPr>
              <w:t xml:space="preserve">Maximum </w:t>
            </w:r>
            <w:r w:rsidR="002D4F87">
              <w:rPr>
                <w:rFonts w:ascii="Arial" w:hAnsi="Arial" w:cs="Arial"/>
                <w:b/>
                <w:bCs/>
                <w:color w:val="000000"/>
                <w:sz w:val="18"/>
                <w:szCs w:val="18"/>
              </w:rPr>
              <w:t>Available</w:t>
            </w:r>
            <w:r w:rsidRPr="006C63C2">
              <w:rPr>
                <w:rFonts w:ascii="Arial" w:hAnsi="Arial" w:cs="Arial"/>
                <w:b/>
                <w:bCs/>
                <w:color w:val="000000"/>
                <w:sz w:val="18"/>
                <w:szCs w:val="18"/>
              </w:rPr>
              <w:t xml:space="preserve"> Capacity (GW)</w:t>
            </w:r>
          </w:p>
        </w:tc>
      </w:tr>
      <w:tr w:rsidR="001D3C62" w14:paraId="240DA6F3" w14:textId="77777777" w:rsidTr="001E14A9">
        <w:trPr>
          <w:trHeight w:val="320"/>
        </w:trPr>
        <w:tc>
          <w:tcPr>
            <w:tcW w:w="1217"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98A4144"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Biogas</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7F6ABF7"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Biogas</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D2FE98A"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0.2</w:t>
            </w:r>
          </w:p>
        </w:tc>
        <w:tc>
          <w:tcPr>
            <w:tcW w:w="1559" w:type="dxa"/>
            <w:tcBorders>
              <w:top w:val="single" w:sz="4" w:space="0" w:color="BFBFBF"/>
              <w:left w:val="single" w:sz="4" w:space="0" w:color="BFBFBF"/>
              <w:bottom w:val="single" w:sz="4" w:space="0" w:color="BFBFBF"/>
              <w:right w:val="single" w:sz="4" w:space="0" w:color="BFBFBF"/>
            </w:tcBorders>
          </w:tcPr>
          <w:p w14:paraId="521F1F8F"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0F0A9548"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No max. Constrained by fuel costs</w:t>
            </w:r>
          </w:p>
        </w:tc>
      </w:tr>
      <w:tr w:rsidR="001D3C62" w14:paraId="223A36F4"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3ACA902B"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8099DF0"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Biogas Internal Combustion Engine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3FCAB45"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0.4</w:t>
            </w:r>
          </w:p>
        </w:tc>
        <w:tc>
          <w:tcPr>
            <w:tcW w:w="1559" w:type="dxa"/>
            <w:tcBorders>
              <w:top w:val="single" w:sz="4" w:space="0" w:color="BFBFBF"/>
              <w:left w:val="single" w:sz="4" w:space="0" w:color="BFBFBF"/>
              <w:bottom w:val="single" w:sz="4" w:space="0" w:color="BFBFBF"/>
              <w:right w:val="single" w:sz="4" w:space="0" w:color="BFBFBF"/>
            </w:tcBorders>
          </w:tcPr>
          <w:p w14:paraId="3F4360EA"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16E9CBC0"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01394D2E"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2E5AFCF1"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3A67C45"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Biogas Internal Combustion Engine Cogen</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4FA5149"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0.2</w:t>
            </w:r>
          </w:p>
        </w:tc>
        <w:tc>
          <w:tcPr>
            <w:tcW w:w="1559" w:type="dxa"/>
            <w:tcBorders>
              <w:top w:val="single" w:sz="4" w:space="0" w:color="BFBFBF"/>
              <w:left w:val="single" w:sz="4" w:space="0" w:color="BFBFBF"/>
              <w:bottom w:val="single" w:sz="4" w:space="0" w:color="BFBFBF"/>
              <w:right w:val="single" w:sz="4" w:space="0" w:color="BFBFBF"/>
            </w:tcBorders>
          </w:tcPr>
          <w:p w14:paraId="220D3EDB"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71310929"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0.1</w:t>
            </w:r>
          </w:p>
        </w:tc>
      </w:tr>
      <w:tr w:rsidR="001D3C62" w14:paraId="68FCE329"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0E5284C0"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EBB8595"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Biogas Steam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B005D36"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0.1</w:t>
            </w:r>
          </w:p>
        </w:tc>
        <w:tc>
          <w:tcPr>
            <w:tcW w:w="1559" w:type="dxa"/>
            <w:tcBorders>
              <w:top w:val="single" w:sz="4" w:space="0" w:color="BFBFBF"/>
              <w:left w:val="single" w:sz="4" w:space="0" w:color="BFBFBF"/>
              <w:bottom w:val="single" w:sz="4" w:space="0" w:color="BFBFBF"/>
              <w:right w:val="single" w:sz="4" w:space="0" w:color="BFBFBF"/>
            </w:tcBorders>
          </w:tcPr>
          <w:p w14:paraId="6804CC0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1B13FDD0"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3F946923" w14:textId="77777777" w:rsidTr="001E14A9">
        <w:trPr>
          <w:trHeight w:val="320"/>
        </w:trPr>
        <w:tc>
          <w:tcPr>
            <w:tcW w:w="12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8A38A7D"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Bio Liquid</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504BB25"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Bio Liquid Steam Turbine Cogen</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18C5D32"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0.5</w:t>
            </w:r>
          </w:p>
        </w:tc>
        <w:tc>
          <w:tcPr>
            <w:tcW w:w="1559" w:type="dxa"/>
            <w:tcBorders>
              <w:top w:val="single" w:sz="4" w:space="0" w:color="BFBFBF"/>
              <w:left w:val="single" w:sz="4" w:space="0" w:color="BFBFBF"/>
              <w:bottom w:val="single" w:sz="4" w:space="0" w:color="BFBFBF"/>
              <w:right w:val="single" w:sz="4" w:space="0" w:color="BFBFBF"/>
            </w:tcBorders>
          </w:tcPr>
          <w:p w14:paraId="60E03070"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13AF1A6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0.3</w:t>
            </w:r>
          </w:p>
        </w:tc>
      </w:tr>
      <w:tr w:rsidR="001D3C62" w14:paraId="29F24868" w14:textId="77777777" w:rsidTr="001E14A9">
        <w:trPr>
          <w:trHeight w:val="320"/>
        </w:trPr>
        <w:tc>
          <w:tcPr>
            <w:tcW w:w="1217"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B923264"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Bio Solid</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2A3F586"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Bio Solid Steam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70F15A9"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0.7</w:t>
            </w:r>
          </w:p>
        </w:tc>
        <w:tc>
          <w:tcPr>
            <w:tcW w:w="1559" w:type="dxa"/>
            <w:tcBorders>
              <w:top w:val="single" w:sz="4" w:space="0" w:color="BFBFBF"/>
              <w:left w:val="single" w:sz="4" w:space="0" w:color="BFBFBF"/>
              <w:bottom w:val="single" w:sz="4" w:space="0" w:color="BFBFBF"/>
              <w:right w:val="single" w:sz="4" w:space="0" w:color="BFBFBF"/>
            </w:tcBorders>
          </w:tcPr>
          <w:p w14:paraId="38BEB12A"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069F57A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261CCE9A"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4ED09419"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2CE6683"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Bio Solid Steam Turbine Cogen</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33F8ADB"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0.6</w:t>
            </w:r>
          </w:p>
        </w:tc>
        <w:tc>
          <w:tcPr>
            <w:tcW w:w="1559" w:type="dxa"/>
            <w:tcBorders>
              <w:top w:val="single" w:sz="4" w:space="0" w:color="BFBFBF"/>
              <w:left w:val="single" w:sz="4" w:space="0" w:color="BFBFBF"/>
              <w:bottom w:val="single" w:sz="4" w:space="0" w:color="BFBFBF"/>
              <w:right w:val="single" w:sz="4" w:space="0" w:color="BFBFBF"/>
            </w:tcBorders>
          </w:tcPr>
          <w:p w14:paraId="27BEB02D"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0.1</w:t>
            </w:r>
          </w:p>
        </w:tc>
        <w:tc>
          <w:tcPr>
            <w:tcW w:w="2267" w:type="dxa"/>
            <w:tcBorders>
              <w:top w:val="single" w:sz="4" w:space="0" w:color="BFBFBF"/>
              <w:left w:val="single" w:sz="4" w:space="0" w:color="BFBFBF"/>
              <w:bottom w:val="single" w:sz="4" w:space="0" w:color="BFBFBF"/>
              <w:right w:val="single" w:sz="4" w:space="0" w:color="BFBFBF"/>
            </w:tcBorders>
          </w:tcPr>
          <w:p w14:paraId="5979862A"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0.4</w:t>
            </w:r>
          </w:p>
        </w:tc>
      </w:tr>
      <w:tr w:rsidR="001D3C62" w14:paraId="0F4ACC4B" w14:textId="77777777" w:rsidTr="001E14A9">
        <w:trPr>
          <w:trHeight w:val="320"/>
        </w:trPr>
        <w:tc>
          <w:tcPr>
            <w:tcW w:w="1217" w:type="dxa"/>
            <w:vMerge w:val="restart"/>
            <w:tcBorders>
              <w:top w:val="single" w:sz="4" w:space="0" w:color="BFBFBF"/>
              <w:left w:val="single" w:sz="4" w:space="0" w:color="BFBFBF"/>
              <w:right w:val="single" w:sz="4" w:space="0" w:color="BFBFBF"/>
            </w:tcBorders>
            <w:tcMar>
              <w:top w:w="0" w:type="dxa"/>
              <w:left w:w="108" w:type="dxa"/>
              <w:bottom w:w="0" w:type="dxa"/>
              <w:right w:w="108" w:type="dxa"/>
            </w:tcMar>
            <w:vAlign w:val="center"/>
          </w:tcPr>
          <w:p w14:paraId="3A2EBF84" w14:textId="77777777" w:rsidR="001D3C62" w:rsidRPr="006C63C2" w:rsidRDefault="001D3C62" w:rsidP="001E14A9">
            <w:pPr>
              <w:pStyle w:val="NormalWeb"/>
              <w:spacing w:before="0" w:after="0"/>
              <w:rPr>
                <w:rFonts w:ascii="Arial" w:hAnsi="Arial" w:cs="Arial"/>
                <w:b/>
                <w:bCs/>
                <w:color w:val="000000"/>
                <w:sz w:val="18"/>
                <w:szCs w:val="18"/>
              </w:rPr>
            </w:pPr>
            <w:r w:rsidRPr="006C63C2">
              <w:rPr>
                <w:rFonts w:ascii="Arial" w:hAnsi="Arial" w:cs="Arial"/>
                <w:b/>
                <w:bCs/>
                <w:color w:val="000000"/>
                <w:sz w:val="18"/>
                <w:szCs w:val="18"/>
              </w:rPr>
              <w:t>Coal</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E75EF10" w14:textId="77777777" w:rsidR="001D3C62" w:rsidRPr="006C63C2" w:rsidRDefault="001D3C62" w:rsidP="001E14A9">
            <w:pPr>
              <w:pStyle w:val="NormalWeb"/>
              <w:spacing w:before="0" w:beforeAutospacing="0" w:after="0" w:afterAutospacing="0"/>
              <w:rPr>
                <w:rFonts w:ascii="Arial" w:hAnsi="Arial" w:cs="Arial"/>
                <w:color w:val="000000"/>
                <w:sz w:val="18"/>
                <w:szCs w:val="18"/>
              </w:rPr>
            </w:pPr>
            <w:r w:rsidRPr="006C63C2">
              <w:rPr>
                <w:rFonts w:ascii="Arial" w:hAnsi="Arial" w:cs="Arial"/>
                <w:color w:val="000000"/>
                <w:sz w:val="18"/>
                <w:szCs w:val="18"/>
              </w:rPr>
              <w:t>IGCCC</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7D6116EB"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sz w:val="18"/>
                <w:szCs w:val="18"/>
              </w:rPr>
              <w:t>0.0</w:t>
            </w:r>
          </w:p>
        </w:tc>
        <w:tc>
          <w:tcPr>
            <w:tcW w:w="1559" w:type="dxa"/>
            <w:tcBorders>
              <w:top w:val="single" w:sz="4" w:space="0" w:color="BFBFBF"/>
              <w:left w:val="single" w:sz="4" w:space="0" w:color="BFBFBF"/>
              <w:bottom w:val="single" w:sz="4" w:space="0" w:color="BFBFBF"/>
              <w:right w:val="single" w:sz="4" w:space="0" w:color="BFBFBF"/>
            </w:tcBorders>
          </w:tcPr>
          <w:p w14:paraId="10B93AF9"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2D1810D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384E1601" w14:textId="77777777" w:rsidTr="001E14A9">
        <w:trPr>
          <w:trHeight w:val="320"/>
        </w:trPr>
        <w:tc>
          <w:tcPr>
            <w:tcW w:w="1217" w:type="dxa"/>
            <w:vMerge/>
            <w:tcBorders>
              <w:left w:val="single" w:sz="4" w:space="0" w:color="BFBFBF"/>
              <w:right w:val="single" w:sz="4" w:space="0" w:color="BFBFBF"/>
            </w:tcBorders>
            <w:tcMar>
              <w:top w:w="0" w:type="dxa"/>
              <w:left w:w="108" w:type="dxa"/>
              <w:bottom w:w="0" w:type="dxa"/>
              <w:right w:w="108" w:type="dxa"/>
            </w:tcMar>
            <w:vAlign w:val="center"/>
            <w:hideMark/>
          </w:tcPr>
          <w:p w14:paraId="438C17F6" w14:textId="77777777" w:rsidR="001D3C62" w:rsidRPr="006C63C2" w:rsidRDefault="001D3C62" w:rsidP="001E14A9">
            <w:pPr>
              <w:pStyle w:val="NormalWeb"/>
              <w:spacing w:before="0" w:beforeAutospacing="0" w:after="0" w:afterAutospacing="0"/>
              <w:rPr>
                <w:rFonts w:ascii="Arial" w:hAnsi="Arial" w:cs="Arial"/>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080137A"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Coal Steam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C782AB9"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sz w:val="18"/>
                <w:szCs w:val="18"/>
              </w:rPr>
              <w:t>95.4</w:t>
            </w:r>
          </w:p>
        </w:tc>
        <w:tc>
          <w:tcPr>
            <w:tcW w:w="1559" w:type="dxa"/>
            <w:tcBorders>
              <w:top w:val="single" w:sz="4" w:space="0" w:color="BFBFBF"/>
              <w:left w:val="single" w:sz="4" w:space="0" w:color="BFBFBF"/>
              <w:bottom w:val="single" w:sz="4" w:space="0" w:color="BFBFBF"/>
              <w:right w:val="single" w:sz="4" w:space="0" w:color="BFBFBF"/>
            </w:tcBorders>
          </w:tcPr>
          <w:p w14:paraId="290C01B4"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3.3</w:t>
            </w:r>
          </w:p>
        </w:tc>
        <w:tc>
          <w:tcPr>
            <w:tcW w:w="2267" w:type="dxa"/>
            <w:tcBorders>
              <w:top w:val="single" w:sz="4" w:space="0" w:color="BFBFBF"/>
              <w:left w:val="single" w:sz="4" w:space="0" w:color="BFBFBF"/>
              <w:bottom w:val="single" w:sz="4" w:space="0" w:color="BFBFBF"/>
              <w:right w:val="single" w:sz="4" w:space="0" w:color="BFBFBF"/>
            </w:tcBorders>
          </w:tcPr>
          <w:p w14:paraId="4CAA320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42C64D24" w14:textId="77777777" w:rsidTr="001E14A9">
        <w:trPr>
          <w:trHeight w:val="320"/>
        </w:trPr>
        <w:tc>
          <w:tcPr>
            <w:tcW w:w="1217" w:type="dxa"/>
            <w:vMerge/>
            <w:tcBorders>
              <w:left w:val="single" w:sz="4" w:space="0" w:color="BFBFBF"/>
              <w:bottom w:val="single" w:sz="4" w:space="0" w:color="BFBFBF"/>
              <w:right w:val="single" w:sz="4" w:space="0" w:color="BFBFBF"/>
            </w:tcBorders>
            <w:vAlign w:val="center"/>
            <w:hideMark/>
          </w:tcPr>
          <w:p w14:paraId="26AEE793"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EF6C99F"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Coal Steam Turbine Cogen</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CA19CB8"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sz w:val="18"/>
                <w:szCs w:val="18"/>
              </w:rPr>
              <w:t>0.5</w:t>
            </w:r>
          </w:p>
        </w:tc>
        <w:tc>
          <w:tcPr>
            <w:tcW w:w="1559" w:type="dxa"/>
            <w:tcBorders>
              <w:top w:val="single" w:sz="4" w:space="0" w:color="BFBFBF"/>
              <w:left w:val="single" w:sz="4" w:space="0" w:color="BFBFBF"/>
              <w:bottom w:val="single" w:sz="4" w:space="0" w:color="BFBFBF"/>
              <w:right w:val="single" w:sz="4" w:space="0" w:color="BFBFBF"/>
            </w:tcBorders>
          </w:tcPr>
          <w:p w14:paraId="5F063561"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0C3AB1DE"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12EC82CB" w14:textId="77777777" w:rsidTr="001E14A9">
        <w:trPr>
          <w:trHeight w:val="320"/>
        </w:trPr>
        <w:tc>
          <w:tcPr>
            <w:tcW w:w="1217"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C8A4075"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Distillate Fuel Oil</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ED7B54C"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Distillate Fuel Oil Combustion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4531AEB"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0.5</w:t>
            </w:r>
          </w:p>
        </w:tc>
        <w:tc>
          <w:tcPr>
            <w:tcW w:w="1559" w:type="dxa"/>
            <w:tcBorders>
              <w:top w:val="single" w:sz="4" w:space="0" w:color="BFBFBF"/>
              <w:left w:val="single" w:sz="4" w:space="0" w:color="BFBFBF"/>
              <w:bottom w:val="single" w:sz="4" w:space="0" w:color="BFBFBF"/>
              <w:right w:val="single" w:sz="4" w:space="0" w:color="BFBFBF"/>
            </w:tcBorders>
          </w:tcPr>
          <w:p w14:paraId="633CA261"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282E4A7E"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248A4549"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16625002"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4A42149"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Distillate Fuel Oil Internal Combustion Engine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79DCF14"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0.9</w:t>
            </w:r>
          </w:p>
        </w:tc>
        <w:tc>
          <w:tcPr>
            <w:tcW w:w="1559" w:type="dxa"/>
            <w:tcBorders>
              <w:top w:val="single" w:sz="4" w:space="0" w:color="BFBFBF"/>
              <w:left w:val="single" w:sz="4" w:space="0" w:color="BFBFBF"/>
              <w:bottom w:val="single" w:sz="4" w:space="0" w:color="BFBFBF"/>
              <w:right w:val="single" w:sz="4" w:space="0" w:color="BFBFBF"/>
            </w:tcBorders>
          </w:tcPr>
          <w:p w14:paraId="3C1DF8C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64DD9AD8"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03EA9192" w14:textId="77777777" w:rsidTr="001E14A9">
        <w:trPr>
          <w:trHeight w:val="320"/>
        </w:trPr>
        <w:tc>
          <w:tcPr>
            <w:tcW w:w="1217" w:type="dxa"/>
            <w:vMerge w:val="restart"/>
            <w:tcBorders>
              <w:top w:val="single" w:sz="4" w:space="0" w:color="BFBFBF"/>
              <w:left w:val="single" w:sz="4" w:space="0" w:color="BFBFBF"/>
              <w:right w:val="single" w:sz="4" w:space="0" w:color="BFBFBF"/>
            </w:tcBorders>
            <w:tcMar>
              <w:top w:w="0" w:type="dxa"/>
              <w:left w:w="108" w:type="dxa"/>
              <w:bottom w:w="0" w:type="dxa"/>
              <w:right w:w="108" w:type="dxa"/>
            </w:tcMar>
            <w:vAlign w:val="center"/>
            <w:hideMark/>
          </w:tcPr>
          <w:p w14:paraId="6790BBD0"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Electricity</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682008A"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Battery Storage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45B9024"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1.1</w:t>
            </w:r>
          </w:p>
        </w:tc>
        <w:tc>
          <w:tcPr>
            <w:tcW w:w="1559" w:type="dxa"/>
            <w:tcBorders>
              <w:top w:val="single" w:sz="4" w:space="0" w:color="BFBFBF"/>
              <w:left w:val="single" w:sz="4" w:space="0" w:color="BFBFBF"/>
              <w:bottom w:val="single" w:sz="4" w:space="0" w:color="BFBFBF"/>
              <w:right w:val="single" w:sz="4" w:space="0" w:color="BFBFBF"/>
            </w:tcBorders>
          </w:tcPr>
          <w:p w14:paraId="37B57F08"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48D73A7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1F94A114" w14:textId="77777777" w:rsidTr="001E14A9">
        <w:trPr>
          <w:trHeight w:val="320"/>
        </w:trPr>
        <w:tc>
          <w:tcPr>
            <w:tcW w:w="1217" w:type="dxa"/>
            <w:vMerge/>
            <w:tcBorders>
              <w:left w:val="single" w:sz="4" w:space="0" w:color="BFBFBF"/>
              <w:bottom w:val="single" w:sz="4" w:space="0" w:color="BFBFBF"/>
              <w:right w:val="single" w:sz="4" w:space="0" w:color="BFBFBF"/>
            </w:tcBorders>
            <w:tcMar>
              <w:top w:w="0" w:type="dxa"/>
              <w:left w:w="108" w:type="dxa"/>
              <w:bottom w:w="0" w:type="dxa"/>
              <w:right w:w="108" w:type="dxa"/>
            </w:tcMar>
            <w:vAlign w:val="center"/>
          </w:tcPr>
          <w:p w14:paraId="58DF3334" w14:textId="77777777" w:rsidR="001D3C62" w:rsidRPr="006C63C2" w:rsidRDefault="001D3C62" w:rsidP="001E14A9">
            <w:pPr>
              <w:pStyle w:val="NormalWeb"/>
              <w:spacing w:before="0" w:beforeAutospacing="0" w:after="0" w:afterAutospacing="0"/>
              <w:rPr>
                <w:rFonts w:ascii="Arial" w:hAnsi="Arial" w:cs="Arial"/>
                <w:b/>
                <w:bCs/>
                <w:color w:val="000000"/>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5BC2F55" w14:textId="77777777" w:rsidR="001D3C62" w:rsidRPr="006C63C2" w:rsidRDefault="001D3C62" w:rsidP="001E14A9">
            <w:pPr>
              <w:pStyle w:val="NormalWeb"/>
              <w:spacing w:before="0" w:beforeAutospacing="0" w:after="0" w:afterAutospacing="0"/>
              <w:rPr>
                <w:rFonts w:ascii="Arial" w:hAnsi="Arial" w:cs="Arial"/>
                <w:color w:val="000000"/>
                <w:sz w:val="18"/>
                <w:szCs w:val="18"/>
              </w:rPr>
            </w:pPr>
            <w:r w:rsidRPr="006C63C2">
              <w:rPr>
                <w:rFonts w:ascii="Arial" w:hAnsi="Arial" w:cs="Arial"/>
                <w:color w:val="000000"/>
                <w:sz w:val="18"/>
                <w:szCs w:val="18"/>
              </w:rPr>
              <w:t>LDES</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1F70706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1559" w:type="dxa"/>
            <w:tcBorders>
              <w:top w:val="single" w:sz="4" w:space="0" w:color="BFBFBF"/>
              <w:left w:val="single" w:sz="4" w:space="0" w:color="BFBFBF"/>
              <w:bottom w:val="single" w:sz="4" w:space="0" w:color="BFBFBF"/>
              <w:right w:val="single" w:sz="4" w:space="0" w:color="BFBFBF"/>
            </w:tcBorders>
          </w:tcPr>
          <w:p w14:paraId="3794CC73"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627437FC"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No max. See main paper for details.</w:t>
            </w:r>
          </w:p>
        </w:tc>
      </w:tr>
      <w:tr w:rsidR="001D3C62" w14:paraId="51FC6BD4" w14:textId="77777777" w:rsidTr="001E14A9">
        <w:trPr>
          <w:trHeight w:val="320"/>
        </w:trPr>
        <w:tc>
          <w:tcPr>
            <w:tcW w:w="1217"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3F450A3"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Gas</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EC644EB"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CCGT</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74EE50E"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sz w:val="18"/>
                <w:szCs w:val="18"/>
              </w:rPr>
              <w:t>67.1</w:t>
            </w:r>
          </w:p>
        </w:tc>
        <w:tc>
          <w:tcPr>
            <w:tcW w:w="1559" w:type="dxa"/>
            <w:tcBorders>
              <w:top w:val="single" w:sz="4" w:space="0" w:color="BFBFBF"/>
              <w:left w:val="single" w:sz="4" w:space="0" w:color="BFBFBF"/>
              <w:bottom w:val="single" w:sz="4" w:space="0" w:color="BFBFBF"/>
              <w:right w:val="single" w:sz="4" w:space="0" w:color="BFBFBF"/>
            </w:tcBorders>
          </w:tcPr>
          <w:p w14:paraId="38B62354"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8.9</w:t>
            </w:r>
          </w:p>
        </w:tc>
        <w:tc>
          <w:tcPr>
            <w:tcW w:w="2267" w:type="dxa"/>
            <w:tcBorders>
              <w:top w:val="single" w:sz="4" w:space="0" w:color="BFBFBF"/>
              <w:left w:val="single" w:sz="4" w:space="0" w:color="BFBFBF"/>
              <w:bottom w:val="single" w:sz="4" w:space="0" w:color="BFBFBF"/>
              <w:right w:val="single" w:sz="4" w:space="0" w:color="BFBFBF"/>
            </w:tcBorders>
          </w:tcPr>
          <w:p w14:paraId="3E760DCE"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346805F7"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5BC1959B"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C95433C"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CCGT Cogen</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5412C29"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7.7</w:t>
            </w:r>
          </w:p>
        </w:tc>
        <w:tc>
          <w:tcPr>
            <w:tcW w:w="1559" w:type="dxa"/>
            <w:tcBorders>
              <w:top w:val="single" w:sz="4" w:space="0" w:color="BFBFBF"/>
              <w:left w:val="single" w:sz="4" w:space="0" w:color="BFBFBF"/>
              <w:bottom w:val="single" w:sz="4" w:space="0" w:color="BFBFBF"/>
              <w:right w:val="single" w:sz="4" w:space="0" w:color="BFBFBF"/>
            </w:tcBorders>
          </w:tcPr>
          <w:p w14:paraId="6048192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48F9DB8A"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149E3381"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15B99D7D"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CDB8633"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Gas Combustion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CB8186F"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sz w:val="18"/>
                <w:szCs w:val="18"/>
              </w:rPr>
              <w:t>31.1</w:t>
            </w:r>
          </w:p>
        </w:tc>
        <w:tc>
          <w:tcPr>
            <w:tcW w:w="1559" w:type="dxa"/>
            <w:tcBorders>
              <w:top w:val="single" w:sz="4" w:space="0" w:color="BFBFBF"/>
              <w:left w:val="single" w:sz="4" w:space="0" w:color="BFBFBF"/>
              <w:bottom w:val="single" w:sz="4" w:space="0" w:color="BFBFBF"/>
              <w:right w:val="single" w:sz="4" w:space="0" w:color="BFBFBF"/>
            </w:tcBorders>
          </w:tcPr>
          <w:p w14:paraId="1D8E4639"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6.9</w:t>
            </w:r>
          </w:p>
        </w:tc>
        <w:tc>
          <w:tcPr>
            <w:tcW w:w="2267" w:type="dxa"/>
            <w:tcBorders>
              <w:top w:val="single" w:sz="4" w:space="0" w:color="BFBFBF"/>
              <w:left w:val="single" w:sz="4" w:space="0" w:color="BFBFBF"/>
              <w:bottom w:val="single" w:sz="4" w:space="0" w:color="BFBFBF"/>
              <w:right w:val="single" w:sz="4" w:space="0" w:color="BFBFBF"/>
            </w:tcBorders>
          </w:tcPr>
          <w:p w14:paraId="7628C1C2"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3957DDEE"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142A9171"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01A4AA8"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Gas Combustion Turbine Cogen</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BAEE81F"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4.5</w:t>
            </w:r>
          </w:p>
        </w:tc>
        <w:tc>
          <w:tcPr>
            <w:tcW w:w="1559" w:type="dxa"/>
            <w:tcBorders>
              <w:top w:val="single" w:sz="4" w:space="0" w:color="BFBFBF"/>
              <w:left w:val="single" w:sz="4" w:space="0" w:color="BFBFBF"/>
              <w:bottom w:val="single" w:sz="4" w:space="0" w:color="BFBFBF"/>
              <w:right w:val="single" w:sz="4" w:space="0" w:color="BFBFBF"/>
            </w:tcBorders>
          </w:tcPr>
          <w:p w14:paraId="100BC5FB"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2EB6E40F"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544FDEB3"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7AE9BC10"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3E0B263"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Gas Internal Combustion Engine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E28747B"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1.7</w:t>
            </w:r>
          </w:p>
        </w:tc>
        <w:tc>
          <w:tcPr>
            <w:tcW w:w="1559" w:type="dxa"/>
            <w:tcBorders>
              <w:top w:val="single" w:sz="4" w:space="0" w:color="BFBFBF"/>
              <w:left w:val="single" w:sz="4" w:space="0" w:color="BFBFBF"/>
              <w:bottom w:val="single" w:sz="4" w:space="0" w:color="BFBFBF"/>
              <w:right w:val="single" w:sz="4" w:space="0" w:color="BFBFBF"/>
            </w:tcBorders>
          </w:tcPr>
          <w:p w14:paraId="4109578B"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1E704691"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1783BD4F"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171F5172"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78442C7"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Gas Internal Combustion Engine Cogen</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802A742"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0.5</w:t>
            </w:r>
          </w:p>
        </w:tc>
        <w:tc>
          <w:tcPr>
            <w:tcW w:w="1559" w:type="dxa"/>
            <w:tcBorders>
              <w:top w:val="single" w:sz="4" w:space="0" w:color="BFBFBF"/>
              <w:left w:val="single" w:sz="4" w:space="0" w:color="BFBFBF"/>
              <w:bottom w:val="single" w:sz="4" w:space="0" w:color="BFBFBF"/>
              <w:right w:val="single" w:sz="4" w:space="0" w:color="BFBFBF"/>
            </w:tcBorders>
          </w:tcPr>
          <w:p w14:paraId="38D7561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380E4BEE"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62E49E68"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34023CFE"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4EAA614"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Gas Steam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8F223E2"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38.1</w:t>
            </w:r>
          </w:p>
        </w:tc>
        <w:tc>
          <w:tcPr>
            <w:tcW w:w="1559" w:type="dxa"/>
            <w:tcBorders>
              <w:top w:val="single" w:sz="4" w:space="0" w:color="BFBFBF"/>
              <w:left w:val="single" w:sz="4" w:space="0" w:color="BFBFBF"/>
              <w:bottom w:val="single" w:sz="4" w:space="0" w:color="BFBFBF"/>
              <w:right w:val="single" w:sz="4" w:space="0" w:color="BFBFBF"/>
            </w:tcBorders>
          </w:tcPr>
          <w:p w14:paraId="0C576E0C"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0.2</w:t>
            </w:r>
          </w:p>
        </w:tc>
        <w:tc>
          <w:tcPr>
            <w:tcW w:w="2267" w:type="dxa"/>
            <w:tcBorders>
              <w:top w:val="single" w:sz="4" w:space="0" w:color="BFBFBF"/>
              <w:left w:val="single" w:sz="4" w:space="0" w:color="BFBFBF"/>
              <w:bottom w:val="single" w:sz="4" w:space="0" w:color="BFBFBF"/>
              <w:right w:val="single" w:sz="4" w:space="0" w:color="BFBFBF"/>
            </w:tcBorders>
          </w:tcPr>
          <w:p w14:paraId="112566C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1816A8CF"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779DEBDF"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06EC007"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Gas Steam Turbine Cogen</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3C98351"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0.4</w:t>
            </w:r>
          </w:p>
        </w:tc>
        <w:tc>
          <w:tcPr>
            <w:tcW w:w="1559" w:type="dxa"/>
            <w:tcBorders>
              <w:top w:val="single" w:sz="4" w:space="0" w:color="BFBFBF"/>
              <w:left w:val="single" w:sz="4" w:space="0" w:color="BFBFBF"/>
              <w:bottom w:val="single" w:sz="4" w:space="0" w:color="BFBFBF"/>
              <w:right w:val="single" w:sz="4" w:space="0" w:color="BFBFBF"/>
            </w:tcBorders>
          </w:tcPr>
          <w:p w14:paraId="54BF8BCC"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5363007D"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Effectively 0.0 due to zero-emissions constraint</w:t>
            </w:r>
          </w:p>
        </w:tc>
      </w:tr>
      <w:tr w:rsidR="001D3C62" w14:paraId="53F9EDB3"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3856C82B"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449F196"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Other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3C5EAC5"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0.0</w:t>
            </w:r>
          </w:p>
        </w:tc>
        <w:tc>
          <w:tcPr>
            <w:tcW w:w="1559" w:type="dxa"/>
            <w:tcBorders>
              <w:top w:val="single" w:sz="4" w:space="0" w:color="BFBFBF"/>
              <w:left w:val="single" w:sz="4" w:space="0" w:color="BFBFBF"/>
              <w:bottom w:val="single" w:sz="4" w:space="0" w:color="BFBFBF"/>
              <w:right w:val="single" w:sz="4" w:space="0" w:color="BFBFBF"/>
            </w:tcBorders>
          </w:tcPr>
          <w:p w14:paraId="6ACC7B54"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41A437B5"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6D7A5D07" w14:textId="77777777" w:rsidTr="001E14A9">
        <w:trPr>
          <w:trHeight w:val="320"/>
        </w:trPr>
        <w:tc>
          <w:tcPr>
            <w:tcW w:w="12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620C8CA"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Geothermal</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2C3C247"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Geothermal</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B00EFEA"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13.3</w:t>
            </w:r>
          </w:p>
        </w:tc>
        <w:tc>
          <w:tcPr>
            <w:tcW w:w="1559" w:type="dxa"/>
            <w:tcBorders>
              <w:top w:val="single" w:sz="4" w:space="0" w:color="BFBFBF"/>
              <w:left w:val="single" w:sz="4" w:space="0" w:color="BFBFBF"/>
              <w:bottom w:val="single" w:sz="4" w:space="0" w:color="BFBFBF"/>
              <w:right w:val="single" w:sz="4" w:space="0" w:color="BFBFBF"/>
            </w:tcBorders>
          </w:tcPr>
          <w:p w14:paraId="7E00C0D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7DF2FA54"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11.1</w:t>
            </w:r>
          </w:p>
        </w:tc>
      </w:tr>
      <w:tr w:rsidR="001D3C62" w14:paraId="27D9A444" w14:textId="77777777" w:rsidTr="001E14A9">
        <w:trPr>
          <w:trHeight w:val="320"/>
        </w:trPr>
        <w:tc>
          <w:tcPr>
            <w:tcW w:w="12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A4FC0C5"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Residual Fuel Oil</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0A2F659"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Gas Combustion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6D17152"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0.2</w:t>
            </w:r>
          </w:p>
        </w:tc>
        <w:tc>
          <w:tcPr>
            <w:tcW w:w="1559" w:type="dxa"/>
            <w:tcBorders>
              <w:top w:val="single" w:sz="4" w:space="0" w:color="BFBFBF"/>
              <w:left w:val="single" w:sz="4" w:space="0" w:color="BFBFBF"/>
              <w:bottom w:val="single" w:sz="4" w:space="0" w:color="BFBFBF"/>
              <w:right w:val="single" w:sz="4" w:space="0" w:color="BFBFBF"/>
            </w:tcBorders>
          </w:tcPr>
          <w:p w14:paraId="5BF55172"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6D42699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05400A0E" w14:textId="77777777" w:rsidTr="001E14A9">
        <w:trPr>
          <w:trHeight w:val="320"/>
        </w:trPr>
        <w:tc>
          <w:tcPr>
            <w:tcW w:w="1217"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37F9972"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Solar</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12E94F7"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Central PV</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3158672"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26.6</w:t>
            </w:r>
          </w:p>
        </w:tc>
        <w:tc>
          <w:tcPr>
            <w:tcW w:w="1559" w:type="dxa"/>
            <w:tcBorders>
              <w:top w:val="single" w:sz="4" w:space="0" w:color="BFBFBF"/>
              <w:left w:val="single" w:sz="4" w:space="0" w:color="BFBFBF"/>
              <w:bottom w:val="single" w:sz="4" w:space="0" w:color="BFBFBF"/>
              <w:right w:val="single" w:sz="4" w:space="0" w:color="BFBFBF"/>
            </w:tcBorders>
          </w:tcPr>
          <w:p w14:paraId="4BD39E8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1075761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3270.2</w:t>
            </w:r>
          </w:p>
        </w:tc>
      </w:tr>
      <w:tr w:rsidR="001D3C62" w14:paraId="41DA2EC2"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4CE6952" w14:textId="77777777" w:rsidR="001D3C62" w:rsidRPr="006C63C2" w:rsidRDefault="001D3C62" w:rsidP="001E14A9">
            <w:pPr>
              <w:pStyle w:val="NormalWeb"/>
              <w:spacing w:before="0" w:beforeAutospacing="0" w:after="0" w:afterAutospacing="0"/>
              <w:rPr>
                <w:rFonts w:ascii="Arial" w:hAnsi="Arial" w:cs="Arial"/>
                <w:b/>
                <w:bCs/>
                <w:color w:val="000000"/>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7DAB2509" w14:textId="77777777" w:rsidR="001D3C62" w:rsidRPr="006C63C2" w:rsidRDefault="001D3C62" w:rsidP="001E14A9">
            <w:pPr>
              <w:pStyle w:val="NormalWeb"/>
              <w:spacing w:before="0" w:beforeAutospacing="0" w:after="0" w:afterAutospacing="0"/>
              <w:rPr>
                <w:rFonts w:ascii="Arial" w:hAnsi="Arial" w:cs="Arial"/>
                <w:color w:val="000000"/>
                <w:sz w:val="18"/>
                <w:szCs w:val="18"/>
              </w:rPr>
            </w:pPr>
            <w:r w:rsidRPr="006C63C2">
              <w:rPr>
                <w:rFonts w:ascii="Arial" w:hAnsi="Arial" w:cs="Arial"/>
                <w:color w:val="000000"/>
                <w:sz w:val="18"/>
                <w:szCs w:val="18"/>
              </w:rPr>
              <w:t>Commercial PV</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9B8B797"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1559" w:type="dxa"/>
            <w:tcBorders>
              <w:top w:val="single" w:sz="4" w:space="0" w:color="BFBFBF"/>
              <w:left w:val="single" w:sz="4" w:space="0" w:color="BFBFBF"/>
              <w:bottom w:val="single" w:sz="4" w:space="0" w:color="BFBFBF"/>
              <w:right w:val="single" w:sz="4" w:space="0" w:color="BFBFBF"/>
            </w:tcBorders>
          </w:tcPr>
          <w:p w14:paraId="2E67F64C"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65607E4D"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52.7</w:t>
            </w:r>
          </w:p>
        </w:tc>
      </w:tr>
      <w:tr w:rsidR="001D3C62" w14:paraId="1083A7C2"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6A4099B2" w14:textId="77777777" w:rsidR="001D3C62" w:rsidRPr="006C63C2" w:rsidRDefault="001D3C62" w:rsidP="001E14A9">
            <w:pPr>
              <w:pStyle w:val="NormalWeb"/>
              <w:spacing w:before="0" w:beforeAutospacing="0" w:after="0" w:afterAutospacing="0"/>
              <w:rPr>
                <w:rFonts w:ascii="Arial" w:hAnsi="Arial" w:cs="Arial"/>
                <w:b/>
                <w:bCs/>
                <w:color w:val="000000"/>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B553DF8" w14:textId="77777777" w:rsidR="001D3C62" w:rsidRPr="006C63C2" w:rsidRDefault="001D3C62" w:rsidP="001E14A9">
            <w:pPr>
              <w:pStyle w:val="NormalWeb"/>
              <w:spacing w:before="0" w:beforeAutospacing="0" w:after="0" w:afterAutospacing="0"/>
              <w:rPr>
                <w:rFonts w:ascii="Arial" w:hAnsi="Arial" w:cs="Arial"/>
                <w:color w:val="000000"/>
                <w:sz w:val="18"/>
                <w:szCs w:val="18"/>
              </w:rPr>
            </w:pPr>
            <w:r w:rsidRPr="006C63C2">
              <w:rPr>
                <w:rFonts w:ascii="Arial" w:hAnsi="Arial" w:cs="Arial"/>
                <w:color w:val="000000"/>
                <w:sz w:val="18"/>
                <w:szCs w:val="18"/>
              </w:rPr>
              <w:t>Residential PV</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0373A0C"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1559" w:type="dxa"/>
            <w:tcBorders>
              <w:top w:val="single" w:sz="4" w:space="0" w:color="BFBFBF"/>
              <w:left w:val="single" w:sz="4" w:space="0" w:color="BFBFBF"/>
              <w:bottom w:val="single" w:sz="4" w:space="0" w:color="BFBFBF"/>
              <w:right w:val="single" w:sz="4" w:space="0" w:color="BFBFBF"/>
            </w:tcBorders>
          </w:tcPr>
          <w:p w14:paraId="01BAA7DE"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70C6AA64"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125.3</w:t>
            </w:r>
          </w:p>
        </w:tc>
      </w:tr>
      <w:tr w:rsidR="001D3C62" w14:paraId="486B9ABD"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25C77766"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03C4730"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Concentrating Solar Power Trough, No Storage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383F30C"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0.4</w:t>
            </w:r>
          </w:p>
        </w:tc>
        <w:tc>
          <w:tcPr>
            <w:tcW w:w="1559" w:type="dxa"/>
            <w:tcBorders>
              <w:top w:val="single" w:sz="4" w:space="0" w:color="BFBFBF"/>
              <w:left w:val="single" w:sz="4" w:space="0" w:color="BFBFBF"/>
              <w:bottom w:val="single" w:sz="4" w:space="0" w:color="BFBFBF"/>
              <w:right w:val="single" w:sz="4" w:space="0" w:color="BFBFBF"/>
            </w:tcBorders>
          </w:tcPr>
          <w:p w14:paraId="081001E2"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6924EB81"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5362.5</w:t>
            </w:r>
          </w:p>
        </w:tc>
      </w:tr>
      <w:tr w:rsidR="001D3C62" w14:paraId="5814B9B3"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tcPr>
          <w:p w14:paraId="631C2D8F"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B0CAC2D" w14:textId="77777777" w:rsidR="001D3C62" w:rsidRPr="006C63C2" w:rsidRDefault="001D3C62" w:rsidP="001E14A9">
            <w:pPr>
              <w:pStyle w:val="NormalWeb"/>
              <w:spacing w:before="0" w:beforeAutospacing="0" w:after="0" w:afterAutospacing="0"/>
              <w:rPr>
                <w:rFonts w:ascii="Arial" w:hAnsi="Arial" w:cs="Arial"/>
                <w:color w:val="000000"/>
                <w:sz w:val="18"/>
                <w:szCs w:val="18"/>
              </w:rPr>
            </w:pPr>
            <w:r w:rsidRPr="006C63C2">
              <w:rPr>
                <w:rFonts w:ascii="Arial" w:hAnsi="Arial" w:cs="Arial"/>
                <w:color w:val="000000"/>
                <w:sz w:val="18"/>
                <w:szCs w:val="18"/>
              </w:rPr>
              <w:t>Concentrating Solar Power Trough, 6h Storage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036236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1559" w:type="dxa"/>
            <w:tcBorders>
              <w:top w:val="single" w:sz="4" w:space="0" w:color="BFBFBF"/>
              <w:left w:val="single" w:sz="4" w:space="0" w:color="BFBFBF"/>
              <w:bottom w:val="single" w:sz="4" w:space="0" w:color="BFBFBF"/>
              <w:right w:val="single" w:sz="4" w:space="0" w:color="BFBFBF"/>
            </w:tcBorders>
          </w:tcPr>
          <w:p w14:paraId="77F8CCDA"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1ED7CE5E"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3695.3</w:t>
            </w:r>
          </w:p>
        </w:tc>
      </w:tr>
      <w:tr w:rsidR="001D3C62" w14:paraId="45DDD49F"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2E24E1CB"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7F6F373"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Steam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7E6604A"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1.6</w:t>
            </w:r>
          </w:p>
        </w:tc>
        <w:tc>
          <w:tcPr>
            <w:tcW w:w="1559" w:type="dxa"/>
            <w:tcBorders>
              <w:top w:val="single" w:sz="4" w:space="0" w:color="BFBFBF"/>
              <w:left w:val="single" w:sz="4" w:space="0" w:color="BFBFBF"/>
              <w:bottom w:val="single" w:sz="4" w:space="0" w:color="BFBFBF"/>
              <w:right w:val="single" w:sz="4" w:space="0" w:color="BFBFBF"/>
            </w:tcBorders>
          </w:tcPr>
          <w:p w14:paraId="1C08C4BC"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17702F93"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3CF3811F" w14:textId="77777777" w:rsidTr="001E14A9">
        <w:trPr>
          <w:trHeight w:val="320"/>
        </w:trPr>
        <w:tc>
          <w:tcPr>
            <w:tcW w:w="12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A32B6C5"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Uranium</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69A89B2"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Nuclear</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1A13B3E"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14.3</w:t>
            </w:r>
          </w:p>
        </w:tc>
        <w:tc>
          <w:tcPr>
            <w:tcW w:w="1559" w:type="dxa"/>
            <w:tcBorders>
              <w:top w:val="single" w:sz="4" w:space="0" w:color="BFBFBF"/>
              <w:left w:val="single" w:sz="4" w:space="0" w:color="BFBFBF"/>
              <w:bottom w:val="single" w:sz="4" w:space="0" w:color="BFBFBF"/>
              <w:right w:val="single" w:sz="4" w:space="0" w:color="BFBFBF"/>
            </w:tcBorders>
          </w:tcPr>
          <w:p w14:paraId="016AA19A"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9.6</w:t>
            </w:r>
          </w:p>
        </w:tc>
        <w:tc>
          <w:tcPr>
            <w:tcW w:w="2267" w:type="dxa"/>
            <w:tcBorders>
              <w:top w:val="single" w:sz="4" w:space="0" w:color="BFBFBF"/>
              <w:left w:val="single" w:sz="4" w:space="0" w:color="BFBFBF"/>
              <w:bottom w:val="single" w:sz="4" w:space="0" w:color="BFBFBF"/>
              <w:right w:val="single" w:sz="4" w:space="0" w:color="BFBFBF"/>
            </w:tcBorders>
          </w:tcPr>
          <w:p w14:paraId="72C64FE2"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2799FA13" w14:textId="77777777" w:rsidTr="001E14A9">
        <w:trPr>
          <w:trHeight w:val="320"/>
        </w:trPr>
        <w:tc>
          <w:tcPr>
            <w:tcW w:w="1217"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4AD568E"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Waste Heat</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8DE6CAF"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Other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7FC7361"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0.0</w:t>
            </w:r>
          </w:p>
        </w:tc>
        <w:tc>
          <w:tcPr>
            <w:tcW w:w="1559" w:type="dxa"/>
            <w:tcBorders>
              <w:top w:val="single" w:sz="4" w:space="0" w:color="BFBFBF"/>
              <w:left w:val="single" w:sz="4" w:space="0" w:color="BFBFBF"/>
              <w:bottom w:val="single" w:sz="4" w:space="0" w:color="BFBFBF"/>
              <w:right w:val="single" w:sz="4" w:space="0" w:color="BFBFBF"/>
            </w:tcBorders>
          </w:tcPr>
          <w:p w14:paraId="6AE3291A"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27ACB49F"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1DBA2FCA"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591B7B39"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E532F1F"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Steam Turbine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84383F1"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0.2</w:t>
            </w:r>
          </w:p>
        </w:tc>
        <w:tc>
          <w:tcPr>
            <w:tcW w:w="1559" w:type="dxa"/>
            <w:tcBorders>
              <w:top w:val="single" w:sz="4" w:space="0" w:color="BFBFBF"/>
              <w:left w:val="single" w:sz="4" w:space="0" w:color="BFBFBF"/>
              <w:bottom w:val="single" w:sz="4" w:space="0" w:color="BFBFBF"/>
              <w:right w:val="single" w:sz="4" w:space="0" w:color="BFBFBF"/>
            </w:tcBorders>
          </w:tcPr>
          <w:p w14:paraId="4129798F"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6F2947F3"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699A686C" w14:textId="77777777" w:rsidTr="001E14A9">
        <w:trPr>
          <w:trHeight w:val="320"/>
        </w:trPr>
        <w:tc>
          <w:tcPr>
            <w:tcW w:w="1217" w:type="dxa"/>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AC80B43"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Water</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764C9A1"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Hydropower</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097F97C"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239.3</w:t>
            </w:r>
          </w:p>
        </w:tc>
        <w:tc>
          <w:tcPr>
            <w:tcW w:w="1559" w:type="dxa"/>
            <w:tcBorders>
              <w:top w:val="single" w:sz="4" w:space="0" w:color="BFBFBF"/>
              <w:left w:val="single" w:sz="4" w:space="0" w:color="BFBFBF"/>
              <w:bottom w:val="single" w:sz="4" w:space="0" w:color="BFBFBF"/>
              <w:right w:val="single" w:sz="4" w:space="0" w:color="BFBFBF"/>
            </w:tcBorders>
          </w:tcPr>
          <w:p w14:paraId="514AD54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239.3</w:t>
            </w:r>
          </w:p>
        </w:tc>
        <w:tc>
          <w:tcPr>
            <w:tcW w:w="2267" w:type="dxa"/>
            <w:tcBorders>
              <w:top w:val="single" w:sz="4" w:space="0" w:color="BFBFBF"/>
              <w:left w:val="single" w:sz="4" w:space="0" w:color="BFBFBF"/>
              <w:bottom w:val="single" w:sz="4" w:space="0" w:color="BFBFBF"/>
              <w:right w:val="single" w:sz="4" w:space="0" w:color="BFBFBF"/>
            </w:tcBorders>
          </w:tcPr>
          <w:p w14:paraId="3EE4C65B"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66939F39" w14:textId="77777777" w:rsidTr="001E14A9">
        <w:trPr>
          <w:trHeight w:val="320"/>
        </w:trPr>
        <w:tc>
          <w:tcPr>
            <w:tcW w:w="1217" w:type="dxa"/>
            <w:vMerge/>
            <w:tcBorders>
              <w:top w:val="single" w:sz="4" w:space="0" w:color="BFBFBF"/>
              <w:left w:val="single" w:sz="4" w:space="0" w:color="BFBFBF"/>
              <w:bottom w:val="single" w:sz="4" w:space="0" w:color="BFBFBF"/>
              <w:right w:val="single" w:sz="4" w:space="0" w:color="BFBFBF"/>
            </w:tcBorders>
            <w:vAlign w:val="center"/>
            <w:hideMark/>
          </w:tcPr>
          <w:p w14:paraId="63A4EF7E" w14:textId="77777777" w:rsidR="001D3C62" w:rsidRPr="006C63C2" w:rsidRDefault="001D3C62" w:rsidP="001E14A9">
            <w:pPr>
              <w:rPr>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984A311"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Pumped Storage</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070AB68"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12.4</w:t>
            </w:r>
          </w:p>
        </w:tc>
        <w:tc>
          <w:tcPr>
            <w:tcW w:w="1559" w:type="dxa"/>
            <w:tcBorders>
              <w:top w:val="single" w:sz="4" w:space="0" w:color="BFBFBF"/>
              <w:left w:val="single" w:sz="4" w:space="0" w:color="BFBFBF"/>
              <w:bottom w:val="single" w:sz="4" w:space="0" w:color="BFBFBF"/>
              <w:right w:val="single" w:sz="4" w:space="0" w:color="BFBFBF"/>
            </w:tcBorders>
          </w:tcPr>
          <w:p w14:paraId="7D6C5B4A"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12.4</w:t>
            </w:r>
          </w:p>
        </w:tc>
        <w:tc>
          <w:tcPr>
            <w:tcW w:w="2267" w:type="dxa"/>
            <w:tcBorders>
              <w:top w:val="single" w:sz="4" w:space="0" w:color="BFBFBF"/>
              <w:left w:val="single" w:sz="4" w:space="0" w:color="BFBFBF"/>
              <w:bottom w:val="single" w:sz="4" w:space="0" w:color="BFBFBF"/>
              <w:right w:val="single" w:sz="4" w:space="0" w:color="BFBFBF"/>
            </w:tcBorders>
          </w:tcPr>
          <w:p w14:paraId="40F73406"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r>
      <w:tr w:rsidR="001D3C62" w14:paraId="12EB12DA" w14:textId="77777777" w:rsidTr="001E14A9">
        <w:trPr>
          <w:trHeight w:val="320"/>
        </w:trPr>
        <w:tc>
          <w:tcPr>
            <w:tcW w:w="1217" w:type="dxa"/>
            <w:vMerge w:val="restart"/>
            <w:tcBorders>
              <w:top w:val="single" w:sz="4" w:space="0" w:color="BFBFBF"/>
              <w:left w:val="single" w:sz="4" w:space="0" w:color="BFBFBF"/>
              <w:right w:val="single" w:sz="4" w:space="0" w:color="BFBFBF"/>
            </w:tcBorders>
            <w:tcMar>
              <w:top w:w="0" w:type="dxa"/>
              <w:left w:w="108" w:type="dxa"/>
              <w:bottom w:w="0" w:type="dxa"/>
              <w:right w:w="108" w:type="dxa"/>
            </w:tcMar>
            <w:vAlign w:val="center"/>
            <w:hideMark/>
          </w:tcPr>
          <w:p w14:paraId="48502DC4"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Wind</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6F88CCC"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color w:val="000000"/>
                <w:sz w:val="18"/>
                <w:szCs w:val="18"/>
              </w:rPr>
              <w:t>Onshore Wind</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83E4AB8"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color w:val="000000"/>
                <w:sz w:val="18"/>
                <w:szCs w:val="18"/>
              </w:rPr>
              <w:t>42.3</w:t>
            </w:r>
          </w:p>
        </w:tc>
        <w:tc>
          <w:tcPr>
            <w:tcW w:w="1559" w:type="dxa"/>
            <w:tcBorders>
              <w:top w:val="single" w:sz="4" w:space="0" w:color="BFBFBF"/>
              <w:left w:val="single" w:sz="4" w:space="0" w:color="BFBFBF"/>
              <w:bottom w:val="single" w:sz="4" w:space="0" w:color="BFBFBF"/>
              <w:right w:val="single" w:sz="4" w:space="0" w:color="BFBFBF"/>
            </w:tcBorders>
          </w:tcPr>
          <w:p w14:paraId="18C5622B"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w:t>
            </w:r>
          </w:p>
        </w:tc>
        <w:tc>
          <w:tcPr>
            <w:tcW w:w="2267" w:type="dxa"/>
            <w:tcBorders>
              <w:top w:val="single" w:sz="4" w:space="0" w:color="BFBFBF"/>
              <w:left w:val="single" w:sz="4" w:space="0" w:color="BFBFBF"/>
              <w:bottom w:val="single" w:sz="4" w:space="0" w:color="BFBFBF"/>
              <w:right w:val="single" w:sz="4" w:space="0" w:color="BFBFBF"/>
            </w:tcBorders>
          </w:tcPr>
          <w:p w14:paraId="6753BF9F"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521.4</w:t>
            </w:r>
          </w:p>
        </w:tc>
      </w:tr>
      <w:tr w:rsidR="001D3C62" w14:paraId="46B54BEB" w14:textId="77777777" w:rsidTr="001E14A9">
        <w:trPr>
          <w:trHeight w:val="320"/>
        </w:trPr>
        <w:tc>
          <w:tcPr>
            <w:tcW w:w="1217" w:type="dxa"/>
            <w:vMerge/>
            <w:tcBorders>
              <w:left w:val="single" w:sz="4" w:space="0" w:color="BFBFBF"/>
              <w:bottom w:val="single" w:sz="4" w:space="0" w:color="BFBFBF"/>
              <w:right w:val="single" w:sz="4" w:space="0" w:color="BFBFBF"/>
            </w:tcBorders>
            <w:tcMar>
              <w:top w:w="0" w:type="dxa"/>
              <w:left w:w="108" w:type="dxa"/>
              <w:bottom w:w="0" w:type="dxa"/>
              <w:right w:w="108" w:type="dxa"/>
            </w:tcMar>
            <w:vAlign w:val="center"/>
          </w:tcPr>
          <w:p w14:paraId="5F3EF1BC" w14:textId="77777777" w:rsidR="001D3C62" w:rsidRPr="006C63C2" w:rsidRDefault="001D3C62" w:rsidP="001E14A9">
            <w:pPr>
              <w:pStyle w:val="NormalWeb"/>
              <w:spacing w:before="0" w:beforeAutospacing="0" w:after="0" w:afterAutospacing="0"/>
              <w:rPr>
                <w:rFonts w:ascii="Arial" w:hAnsi="Arial" w:cs="Arial"/>
                <w:b/>
                <w:bCs/>
                <w:color w:val="000000"/>
                <w:sz w:val="18"/>
                <w:szCs w:val="18"/>
              </w:rPr>
            </w:pP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CCCB083" w14:textId="77777777" w:rsidR="001D3C62" w:rsidRPr="006C63C2" w:rsidRDefault="001D3C62" w:rsidP="001E14A9">
            <w:pPr>
              <w:pStyle w:val="NormalWeb"/>
              <w:spacing w:before="0" w:beforeAutospacing="0" w:after="0" w:afterAutospacing="0"/>
              <w:rPr>
                <w:rFonts w:ascii="Arial" w:hAnsi="Arial" w:cs="Arial"/>
                <w:color w:val="000000"/>
                <w:sz w:val="18"/>
                <w:szCs w:val="18"/>
              </w:rPr>
            </w:pPr>
            <w:r w:rsidRPr="006C63C2">
              <w:rPr>
                <w:rFonts w:ascii="Arial" w:hAnsi="Arial" w:cs="Arial"/>
                <w:color w:val="000000"/>
                <w:sz w:val="18"/>
                <w:szCs w:val="18"/>
              </w:rPr>
              <w:t>Offshore Wind</w:t>
            </w: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39C44B1"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1559" w:type="dxa"/>
            <w:tcBorders>
              <w:top w:val="single" w:sz="4" w:space="0" w:color="BFBFBF"/>
              <w:left w:val="single" w:sz="4" w:space="0" w:color="BFBFBF"/>
              <w:bottom w:val="single" w:sz="4" w:space="0" w:color="BFBFBF"/>
              <w:right w:val="single" w:sz="4" w:space="0" w:color="BFBFBF"/>
            </w:tcBorders>
          </w:tcPr>
          <w:p w14:paraId="3D040F7F"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0.0</w:t>
            </w:r>
          </w:p>
        </w:tc>
        <w:tc>
          <w:tcPr>
            <w:tcW w:w="2267" w:type="dxa"/>
            <w:tcBorders>
              <w:top w:val="single" w:sz="4" w:space="0" w:color="BFBFBF"/>
              <w:left w:val="single" w:sz="4" w:space="0" w:color="BFBFBF"/>
              <w:bottom w:val="single" w:sz="4" w:space="0" w:color="BFBFBF"/>
              <w:right w:val="single" w:sz="4" w:space="0" w:color="BFBFBF"/>
            </w:tcBorders>
          </w:tcPr>
          <w:p w14:paraId="5FD342C4" w14:textId="77777777" w:rsidR="001D3C62" w:rsidRPr="006C63C2" w:rsidRDefault="001D3C62" w:rsidP="001E14A9">
            <w:pPr>
              <w:pStyle w:val="NormalWeb"/>
              <w:spacing w:before="0" w:beforeAutospacing="0" w:after="0" w:afterAutospacing="0"/>
              <w:jc w:val="center"/>
              <w:rPr>
                <w:rFonts w:ascii="Arial" w:hAnsi="Arial" w:cs="Arial"/>
                <w:color w:val="000000"/>
                <w:sz w:val="18"/>
                <w:szCs w:val="18"/>
              </w:rPr>
            </w:pPr>
            <w:r w:rsidRPr="006C63C2">
              <w:rPr>
                <w:rFonts w:ascii="Arial" w:hAnsi="Arial" w:cs="Arial"/>
                <w:color w:val="000000"/>
                <w:sz w:val="18"/>
                <w:szCs w:val="18"/>
              </w:rPr>
              <w:t>6.4</w:t>
            </w:r>
          </w:p>
        </w:tc>
      </w:tr>
      <w:tr w:rsidR="001D3C62" w14:paraId="349E279A" w14:textId="77777777" w:rsidTr="001E14A9">
        <w:trPr>
          <w:trHeight w:val="320"/>
        </w:trPr>
        <w:tc>
          <w:tcPr>
            <w:tcW w:w="121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42E53BC" w14:textId="77777777" w:rsidR="001D3C62" w:rsidRPr="006C63C2" w:rsidRDefault="001D3C62" w:rsidP="001E14A9">
            <w:pPr>
              <w:pStyle w:val="NormalWeb"/>
              <w:spacing w:before="0" w:beforeAutospacing="0" w:after="0" w:afterAutospacing="0"/>
              <w:rPr>
                <w:rFonts w:ascii="Arial" w:hAnsi="Arial" w:cs="Arial"/>
                <w:sz w:val="18"/>
                <w:szCs w:val="18"/>
              </w:rPr>
            </w:pPr>
            <w:r w:rsidRPr="006C63C2">
              <w:rPr>
                <w:rFonts w:ascii="Arial" w:hAnsi="Arial" w:cs="Arial"/>
                <w:b/>
                <w:bCs/>
                <w:color w:val="000000"/>
                <w:sz w:val="18"/>
                <w:szCs w:val="18"/>
              </w:rPr>
              <w:t>Total</w:t>
            </w:r>
          </w:p>
        </w:tc>
        <w:tc>
          <w:tcPr>
            <w:tcW w:w="2889"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04F1335" w14:textId="77777777" w:rsidR="001D3C62" w:rsidRPr="006C63C2" w:rsidRDefault="001D3C62" w:rsidP="001E14A9">
            <w:pPr>
              <w:rPr>
                <w:sz w:val="18"/>
                <w:szCs w:val="18"/>
              </w:rPr>
            </w:pPr>
          </w:p>
        </w:tc>
        <w:tc>
          <w:tcPr>
            <w:tcW w:w="14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4A0D623" w14:textId="77777777" w:rsidR="001D3C62" w:rsidRPr="006C63C2" w:rsidRDefault="001D3C62" w:rsidP="001E14A9">
            <w:pPr>
              <w:pStyle w:val="NormalWeb"/>
              <w:spacing w:before="0" w:beforeAutospacing="0" w:after="0" w:afterAutospacing="0"/>
              <w:jc w:val="center"/>
              <w:rPr>
                <w:rFonts w:ascii="Arial" w:hAnsi="Arial" w:cs="Arial"/>
                <w:sz w:val="18"/>
                <w:szCs w:val="18"/>
              </w:rPr>
            </w:pPr>
            <w:r w:rsidRPr="006C63C2">
              <w:rPr>
                <w:rFonts w:ascii="Arial" w:hAnsi="Arial" w:cs="Arial"/>
                <w:b/>
                <w:bCs/>
                <w:color w:val="000000"/>
                <w:sz w:val="18"/>
                <w:szCs w:val="18"/>
              </w:rPr>
              <w:t>602.8</w:t>
            </w:r>
          </w:p>
        </w:tc>
        <w:tc>
          <w:tcPr>
            <w:tcW w:w="1559" w:type="dxa"/>
            <w:tcBorders>
              <w:top w:val="single" w:sz="4" w:space="0" w:color="BFBFBF"/>
              <w:left w:val="single" w:sz="4" w:space="0" w:color="BFBFBF"/>
              <w:bottom w:val="single" w:sz="4" w:space="0" w:color="BFBFBF"/>
              <w:right w:val="single" w:sz="4" w:space="0" w:color="BFBFBF"/>
            </w:tcBorders>
          </w:tcPr>
          <w:p w14:paraId="4943B62F" w14:textId="77777777" w:rsidR="001D3C62" w:rsidRPr="006C63C2" w:rsidRDefault="001D3C62" w:rsidP="001E14A9">
            <w:pPr>
              <w:pStyle w:val="NormalWeb"/>
              <w:spacing w:before="0" w:beforeAutospacing="0" w:after="0" w:afterAutospacing="0"/>
              <w:jc w:val="center"/>
              <w:rPr>
                <w:rFonts w:ascii="Arial" w:hAnsi="Arial" w:cs="Arial"/>
                <w:b/>
                <w:bCs/>
                <w:color w:val="000000"/>
                <w:sz w:val="18"/>
                <w:szCs w:val="18"/>
              </w:rPr>
            </w:pPr>
            <w:r w:rsidRPr="006C63C2">
              <w:rPr>
                <w:rFonts w:ascii="Arial" w:hAnsi="Arial" w:cs="Arial"/>
                <w:b/>
                <w:bCs/>
                <w:color w:val="000000"/>
                <w:sz w:val="18"/>
                <w:szCs w:val="18"/>
              </w:rPr>
              <w:t>280.7</w:t>
            </w:r>
          </w:p>
        </w:tc>
        <w:tc>
          <w:tcPr>
            <w:tcW w:w="2267" w:type="dxa"/>
            <w:tcBorders>
              <w:top w:val="single" w:sz="4" w:space="0" w:color="BFBFBF"/>
              <w:left w:val="single" w:sz="4" w:space="0" w:color="BFBFBF"/>
              <w:bottom w:val="single" w:sz="4" w:space="0" w:color="BFBFBF"/>
              <w:right w:val="single" w:sz="4" w:space="0" w:color="BFBFBF"/>
            </w:tcBorders>
          </w:tcPr>
          <w:p w14:paraId="45B10F20" w14:textId="77777777" w:rsidR="001D3C62" w:rsidRPr="006C63C2" w:rsidRDefault="001D3C62" w:rsidP="001E14A9">
            <w:pPr>
              <w:pStyle w:val="NormalWeb"/>
              <w:spacing w:before="0" w:beforeAutospacing="0" w:after="0" w:afterAutospacing="0"/>
              <w:jc w:val="center"/>
              <w:rPr>
                <w:rFonts w:ascii="Arial" w:hAnsi="Arial" w:cs="Arial"/>
                <w:b/>
                <w:bCs/>
                <w:color w:val="000000"/>
                <w:sz w:val="18"/>
                <w:szCs w:val="18"/>
              </w:rPr>
            </w:pPr>
            <w:r w:rsidRPr="006C63C2">
              <w:rPr>
                <w:rFonts w:ascii="Arial" w:hAnsi="Arial" w:cs="Arial"/>
                <w:b/>
                <w:bCs/>
                <w:color w:val="000000"/>
                <w:sz w:val="18"/>
                <w:szCs w:val="18"/>
              </w:rPr>
              <w:t>N/A</w:t>
            </w:r>
          </w:p>
        </w:tc>
      </w:tr>
    </w:tbl>
    <w:p w14:paraId="04F7B78B" w14:textId="77777777" w:rsidR="001D3C62" w:rsidRPr="00321CCF" w:rsidRDefault="001D3C62" w:rsidP="00321CCF"/>
    <w:p w14:paraId="5DDCFA3E" w14:textId="77777777" w:rsidR="00E479B0" w:rsidRPr="00321CCF" w:rsidRDefault="00E479B0" w:rsidP="00321CCF">
      <w:pPr>
        <w:rPr>
          <w:rFonts w:eastAsiaTheme="majorEastAsia"/>
          <w:color w:val="2F5496" w:themeColor="accent1" w:themeShade="BF"/>
        </w:rPr>
      </w:pPr>
      <w:r w:rsidRPr="00321CCF">
        <w:br w:type="page"/>
      </w:r>
    </w:p>
    <w:p w14:paraId="3F097866" w14:textId="2DC446CD" w:rsidR="00D33480" w:rsidRPr="00321CCF" w:rsidRDefault="00D33480" w:rsidP="00321CCF">
      <w:pPr>
        <w:pStyle w:val="Heading1"/>
      </w:pPr>
      <w:bookmarkStart w:id="3" w:name="_Toc102756666"/>
      <w:r w:rsidRPr="00321CCF">
        <w:lastRenderedPageBreak/>
        <w:t>Supplementary Figures</w:t>
      </w:r>
      <w:bookmarkEnd w:id="3"/>
    </w:p>
    <w:p w14:paraId="0D4D8794" w14:textId="1346DF24" w:rsidR="00D33480" w:rsidRPr="00321CCF" w:rsidRDefault="000C0858" w:rsidP="00321CCF">
      <w:r w:rsidRPr="00321CCF">
        <w:rPr>
          <w:noProof/>
        </w:rPr>
        <w:drawing>
          <wp:inline distT="0" distB="0" distL="0" distR="0" wp14:anchorId="4ACF4486" wp14:editId="25C01587">
            <wp:extent cx="5935980" cy="2967989"/>
            <wp:effectExtent l="0" t="0" r="762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935980" cy="2967989"/>
                    </a:xfrm>
                    <a:prstGeom prst="rect">
                      <a:avLst/>
                    </a:prstGeom>
                    <a:noFill/>
                    <a:ln>
                      <a:noFill/>
                    </a:ln>
                  </pic:spPr>
                </pic:pic>
              </a:graphicData>
            </a:graphic>
          </wp:inline>
        </w:drawing>
      </w:r>
    </w:p>
    <w:p w14:paraId="7939097A" w14:textId="2782D948" w:rsidR="000C0858" w:rsidRPr="00B06C8F" w:rsidRDefault="000C0858" w:rsidP="00B06C8F">
      <w:pPr>
        <w:pStyle w:val="Heading2"/>
      </w:pPr>
      <w:bookmarkStart w:id="4" w:name="_Toc102756667"/>
      <w:r w:rsidRPr="00B06C8F">
        <w:t xml:space="preserve">Figure S1. </w:t>
      </w:r>
      <w:r w:rsidR="00B8220A" w:rsidRPr="00B06C8F">
        <w:t xml:space="preserve">Regional </w:t>
      </w:r>
      <w:r w:rsidR="00E873E7">
        <w:t>I</w:t>
      </w:r>
      <w:r w:rsidR="00903B82" w:rsidRPr="00B06C8F">
        <w:t>mpact</w:t>
      </w:r>
      <w:r w:rsidR="00B8220A" w:rsidRPr="00B06C8F">
        <w:t>s</w:t>
      </w:r>
      <w:r w:rsidR="00903B82" w:rsidRPr="00B06C8F">
        <w:t xml:space="preserve"> of 50% </w:t>
      </w:r>
      <w:r w:rsidR="00E873E7">
        <w:t>H</w:t>
      </w:r>
      <w:r w:rsidR="00903B82" w:rsidRPr="00B06C8F">
        <w:t>ydro</w:t>
      </w:r>
      <w:r w:rsidR="00E873E7">
        <w:t>power</w:t>
      </w:r>
      <w:r w:rsidR="00903B82" w:rsidRPr="00B06C8F">
        <w:t xml:space="preserve"> </w:t>
      </w:r>
      <w:r w:rsidR="00E873E7">
        <w:t>R</w:t>
      </w:r>
      <w:r w:rsidR="00903B82" w:rsidRPr="00B06C8F">
        <w:t xml:space="preserve">eduction on </w:t>
      </w:r>
      <w:r w:rsidR="00E873E7">
        <w:t>S</w:t>
      </w:r>
      <w:r w:rsidR="00903B82" w:rsidRPr="00B06C8F">
        <w:t xml:space="preserve">torage, </w:t>
      </w:r>
      <w:r w:rsidR="00E873E7">
        <w:t>G</w:t>
      </w:r>
      <w:r w:rsidR="00E479B0" w:rsidRPr="00B06C8F">
        <w:t>eneration,</w:t>
      </w:r>
      <w:r w:rsidR="00B8220A" w:rsidRPr="00B06C8F">
        <w:t xml:space="preserve"> and </w:t>
      </w:r>
      <w:r w:rsidR="00E873E7">
        <w:t>T</w:t>
      </w:r>
      <w:r w:rsidR="00B8220A" w:rsidRPr="00B06C8F">
        <w:t>ransmission</w:t>
      </w:r>
      <w:bookmarkEnd w:id="4"/>
    </w:p>
    <w:p w14:paraId="2C7E92A4" w14:textId="6A838690" w:rsidR="00A16E16" w:rsidRPr="00321CCF" w:rsidRDefault="00A16E16" w:rsidP="00321CCF">
      <w:r w:rsidRPr="00321CCF">
        <w:t xml:space="preserve">Regions </w:t>
      </w:r>
      <w:r w:rsidR="00020E40" w:rsidRPr="00321CCF">
        <w:t>that previously rely on hydropower need more storage of longer durations.</w:t>
      </w:r>
    </w:p>
    <w:p w14:paraId="6F822978" w14:textId="4AD5477A" w:rsidR="00E479B0" w:rsidRPr="00321CCF" w:rsidRDefault="00E479B0" w:rsidP="00321CCF">
      <w:r w:rsidRPr="00321CCF">
        <w:rPr>
          <w:noProof/>
        </w:rPr>
        <w:drawing>
          <wp:inline distT="0" distB="0" distL="0" distR="0" wp14:anchorId="7323F40D" wp14:editId="7DFF4BC2">
            <wp:extent cx="5943600" cy="2971800"/>
            <wp:effectExtent l="0" t="0" r="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25E7205D" w14:textId="0E0266E0" w:rsidR="00B8220A" w:rsidRPr="00321CCF" w:rsidRDefault="00E479B0" w:rsidP="00B06C8F">
      <w:pPr>
        <w:pStyle w:val="Heading2"/>
      </w:pPr>
      <w:bookmarkStart w:id="5" w:name="_Toc102756668"/>
      <w:r w:rsidRPr="00321CCF">
        <w:t>Figure S2. Impact</w:t>
      </w:r>
      <w:r w:rsidR="009D6A7E">
        <w:t xml:space="preserve">s on </w:t>
      </w:r>
      <w:r w:rsidR="00F8713E">
        <w:t>Storage</w:t>
      </w:r>
      <w:r w:rsidRPr="00321CCF">
        <w:t xml:space="preserve"> </w:t>
      </w:r>
      <w:r w:rsidR="005F7AFB" w:rsidRPr="00321CCF">
        <w:t xml:space="preserve">of 10x </w:t>
      </w:r>
      <w:r w:rsidR="009D6A7E">
        <w:t>I</w:t>
      </w:r>
      <w:r w:rsidR="005F7AFB" w:rsidRPr="00321CCF">
        <w:t xml:space="preserve">ncrease in </w:t>
      </w:r>
      <w:r w:rsidR="009D6A7E">
        <w:t>T</w:t>
      </w:r>
      <w:r w:rsidR="005F7AFB" w:rsidRPr="00321CCF">
        <w:t xml:space="preserve">ransmission </w:t>
      </w:r>
      <w:r w:rsidR="009D6A7E">
        <w:t>E</w:t>
      </w:r>
      <w:r w:rsidR="005F7AFB" w:rsidRPr="00321CCF">
        <w:t xml:space="preserve">xpansion </w:t>
      </w:r>
      <w:r w:rsidR="009D6A7E">
        <w:t>C</w:t>
      </w:r>
      <w:r w:rsidR="005F7AFB" w:rsidRPr="00321CCF">
        <w:t>osts</w:t>
      </w:r>
      <w:bookmarkEnd w:id="5"/>
    </w:p>
    <w:p w14:paraId="6272544B" w14:textId="7FB328F6" w:rsidR="005F7AFB" w:rsidRPr="00321CCF" w:rsidRDefault="00F8713E" w:rsidP="00321CCF">
      <w:r>
        <w:t>Storage is only impacted</w:t>
      </w:r>
      <w:r w:rsidR="00090D27" w:rsidRPr="00321CCF">
        <w:t xml:space="preserve"> in a handful of</w:t>
      </w:r>
      <w:r w:rsidR="008F2D80" w:rsidRPr="00321CCF">
        <w:t xml:space="preserve"> transmission-dependent</w:t>
      </w:r>
      <w:r w:rsidR="00090D27" w:rsidRPr="00321CCF">
        <w:t xml:space="preserve"> load zones</w:t>
      </w:r>
      <w:r w:rsidR="008F2D80" w:rsidRPr="00321CCF">
        <w:t xml:space="preserve"> </w:t>
      </w:r>
      <w:r w:rsidR="00090D27" w:rsidRPr="00321CCF">
        <w:t>(</w:t>
      </w:r>
      <w:proofErr w:type="gramStart"/>
      <w:r w:rsidR="00090D27" w:rsidRPr="00321CCF">
        <w:t>e.g.</w:t>
      </w:r>
      <w:proofErr w:type="gramEnd"/>
      <w:r w:rsidR="00090D27" w:rsidRPr="00321CCF">
        <w:t xml:space="preserve"> Alberta)</w:t>
      </w:r>
      <w:r>
        <w:t>.</w:t>
      </w:r>
      <w:r w:rsidR="00EF7FC3">
        <w:t xml:space="preserve"> </w:t>
      </w:r>
      <w:r w:rsidR="00EF7FC3" w:rsidRPr="00831647">
        <w:t>Blue load zones generate less than their yearly demand (net importers), and red load zones generate more than their yearly demand (net exporters). Circle size represents storage power capacity. Circle color represents storage duration.</w:t>
      </w:r>
    </w:p>
    <w:p w14:paraId="20E2272B" w14:textId="2AE714DC" w:rsidR="008F2D80" w:rsidRPr="00321CCF" w:rsidRDefault="008F2D80" w:rsidP="00321CCF">
      <w:r w:rsidRPr="00321CCF">
        <w:rPr>
          <w:noProof/>
        </w:rPr>
        <w:lastRenderedPageBreak/>
        <w:drawing>
          <wp:inline distT="0" distB="0" distL="0" distR="0" wp14:anchorId="7E17F371" wp14:editId="7E800545">
            <wp:extent cx="5943600" cy="2971800"/>
            <wp:effectExtent l="0" t="0" r="0" b="0"/>
            <wp:docPr id="3" name="Picture 3"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79B69BFD" w14:textId="10588E6D" w:rsidR="008F2D80" w:rsidRDefault="008F2D80" w:rsidP="00B06C8F">
      <w:pPr>
        <w:pStyle w:val="Heading2"/>
      </w:pPr>
      <w:bookmarkStart w:id="6" w:name="_Toc102756669"/>
      <w:r w:rsidRPr="00321CCF">
        <w:t>Figure S3</w:t>
      </w:r>
      <w:r w:rsidR="007C28C6" w:rsidRPr="00321CCF">
        <w:t xml:space="preserve">. </w:t>
      </w:r>
      <w:r w:rsidR="003D2F94">
        <w:t xml:space="preserve">Seasonal Cycles in the Energy Stored in the WECC under </w:t>
      </w:r>
      <w:r w:rsidR="00E758DF">
        <w:t xml:space="preserve">Varying Storage </w:t>
      </w:r>
      <w:r w:rsidR="00C12B0A">
        <w:t>Cost Scenarios</w:t>
      </w:r>
      <w:bookmarkEnd w:id="6"/>
    </w:p>
    <w:p w14:paraId="6CE4E6D9" w14:textId="1791A270" w:rsidR="00C12B0A" w:rsidRDefault="003F0C76" w:rsidP="00C12B0A">
      <w:r>
        <w:t xml:space="preserve">Storage resources are operated on seasonal cycles when energy </w:t>
      </w:r>
      <w:r w:rsidR="009423CC">
        <w:t>storage capacity costs are at or below 5</w:t>
      </w:r>
      <w:r w:rsidR="00407EEF">
        <w:t> </w:t>
      </w:r>
      <w:r w:rsidR="009423CC">
        <w:t>$/kWh. Storage resources are additionally operated on yearly cycles</w:t>
      </w:r>
      <w:r>
        <w:t xml:space="preserve"> </w:t>
      </w:r>
      <w:r w:rsidR="009423CC">
        <w:t>when costs are at or below 1</w:t>
      </w:r>
      <w:r w:rsidR="00407EEF">
        <w:t> </w:t>
      </w:r>
      <w:r w:rsidR="009423CC">
        <w:t>$/kWh.</w:t>
      </w:r>
    </w:p>
    <w:p w14:paraId="081FD72E" w14:textId="25324D79" w:rsidR="00665F10" w:rsidRDefault="00665F10" w:rsidP="00C12B0A">
      <w:r>
        <w:rPr>
          <w:noProof/>
        </w:rPr>
        <w:lastRenderedPageBreak/>
        <w:drawing>
          <wp:inline distT="0" distB="0" distL="0" distR="0" wp14:anchorId="15D2EC68" wp14:editId="7F59206A">
            <wp:extent cx="5943600" cy="5943600"/>
            <wp:effectExtent l="0" t="0" r="0" b="0"/>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51F559C" w14:textId="77777777" w:rsidR="00A166B2" w:rsidRDefault="00665F10" w:rsidP="00A166B2">
      <w:pPr>
        <w:pStyle w:val="Heading2"/>
      </w:pPr>
      <w:bookmarkStart w:id="7" w:name="_Toc102756670"/>
      <w:r>
        <w:t>Figure S4</w:t>
      </w:r>
      <w:r w:rsidR="00EB3BD8">
        <w:t>. Impact of Four Factors on the Use and Value of LDES Using Net Amounts</w:t>
      </w:r>
      <w:bookmarkEnd w:id="7"/>
    </w:p>
    <w:p w14:paraId="6733F8CB" w14:textId="66C169D5" w:rsidR="00665F10" w:rsidRDefault="00A166B2" w:rsidP="00A166B2">
      <w:r>
        <w:t>Equivalent to figure 2 but values are net amounts rather than percentages changed relative to the baseline.</w:t>
      </w:r>
    </w:p>
    <w:p w14:paraId="77650328" w14:textId="51B6DA21" w:rsidR="009325E9" w:rsidRDefault="009325E9" w:rsidP="00A166B2">
      <w:r>
        <w:rPr>
          <w:noProof/>
        </w:rPr>
        <w:lastRenderedPageBreak/>
        <w:drawing>
          <wp:inline distT="0" distB="0" distL="0" distR="0" wp14:anchorId="6EDB0145" wp14:editId="2CF8A7F8">
            <wp:extent cx="5943600" cy="5943600"/>
            <wp:effectExtent l="0" t="0" r="0" b="0"/>
            <wp:docPr id="121" name="Picture 1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121"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10C7E42" w14:textId="5F9F0B6C" w:rsidR="009325E9" w:rsidRDefault="009325E9" w:rsidP="009325E9">
      <w:pPr>
        <w:pStyle w:val="Heading2"/>
      </w:pPr>
      <w:bookmarkStart w:id="8" w:name="_Toc102756671"/>
      <w:r>
        <w:t xml:space="preserve">Figure S5. </w:t>
      </w:r>
      <w:r w:rsidR="00480B83">
        <w:t xml:space="preserve">Load zones </w:t>
      </w:r>
      <w:r w:rsidR="002915F9">
        <w:t>and transmission lines used by the SWITCH model.</w:t>
      </w:r>
      <w:bookmarkEnd w:id="8"/>
    </w:p>
    <w:p w14:paraId="65EE15C1" w14:textId="77777777" w:rsidR="002A04B5" w:rsidRDefault="002A04B5">
      <w:pPr>
        <w:rPr>
          <w:rFonts w:eastAsiaTheme="majorEastAsia"/>
          <w:color w:val="2F5496" w:themeColor="accent1" w:themeShade="BF"/>
          <w:sz w:val="32"/>
          <w:szCs w:val="32"/>
        </w:rPr>
      </w:pPr>
      <w:r>
        <w:br w:type="page"/>
      </w:r>
    </w:p>
    <w:p w14:paraId="710B0016" w14:textId="51A945F8" w:rsidR="00A166B2" w:rsidRDefault="00C8577A" w:rsidP="00A166B2">
      <w:pPr>
        <w:pStyle w:val="Heading1"/>
      </w:pPr>
      <w:bookmarkStart w:id="9" w:name="_Toc102756672"/>
      <w:r>
        <w:lastRenderedPageBreak/>
        <w:t>SWITCH Data</w:t>
      </w:r>
      <w:bookmarkEnd w:id="9"/>
    </w:p>
    <w:p w14:paraId="6DBE4D79" w14:textId="77777777" w:rsidR="00D81208" w:rsidRDefault="00FA278E" w:rsidP="000A08D4">
      <w:r>
        <w:t xml:space="preserve">This section describes the </w:t>
      </w:r>
      <w:r w:rsidR="00125CFF">
        <w:t>data sources</w:t>
      </w:r>
      <w:r>
        <w:t xml:space="preserve"> used for the SWITCH model. </w:t>
      </w:r>
    </w:p>
    <w:p w14:paraId="0C652716" w14:textId="195E3BCF" w:rsidR="0010604C" w:rsidRPr="0010604C" w:rsidRDefault="0010604C" w:rsidP="0010604C">
      <w:pPr>
        <w:pStyle w:val="Heading2"/>
      </w:pPr>
      <w:bookmarkStart w:id="10" w:name="_Toc102756673"/>
      <w:r>
        <w:t>Financial</w:t>
      </w:r>
      <w:r w:rsidR="00DA5D10">
        <w:t xml:space="preserve"> Data</w:t>
      </w:r>
      <w:bookmarkEnd w:id="10"/>
    </w:p>
    <w:p w14:paraId="39F2052B" w14:textId="17B8CEE9" w:rsidR="000A08D4" w:rsidRDefault="00125CFF" w:rsidP="000A08D4">
      <w:r>
        <w:t>5% was used for the interest rate and discount rate in the model</w:t>
      </w:r>
      <w:r w:rsidR="0010604C">
        <w:t xml:space="preserve"> to reflect the general decrease in US interest rates in recent years. All costs in the model </w:t>
      </w:r>
      <w:r w:rsidR="00762919">
        <w:t>are 2018 costs.</w:t>
      </w:r>
    </w:p>
    <w:p w14:paraId="1F091829" w14:textId="7482673D" w:rsidR="00F41E98" w:rsidRDefault="00814421" w:rsidP="00F41E98">
      <w:pPr>
        <w:pStyle w:val="Heading2"/>
      </w:pPr>
      <w:bookmarkStart w:id="11" w:name="_Toc102756674"/>
      <w:r>
        <w:t xml:space="preserve">Load </w:t>
      </w:r>
      <w:r w:rsidR="00DE40C8">
        <w:t>Zone</w:t>
      </w:r>
      <w:commentRangeStart w:id="12"/>
      <w:commentRangeEnd w:id="12"/>
      <w:r w:rsidR="009F5A85">
        <w:rPr>
          <w:rStyle w:val="CommentReference"/>
          <w:rFonts w:eastAsiaTheme="minorHAnsi"/>
          <w:color w:val="auto"/>
        </w:rPr>
        <w:commentReference w:id="12"/>
      </w:r>
      <w:r w:rsidR="00DE40C8">
        <w:t>s</w:t>
      </w:r>
      <w:bookmarkEnd w:id="11"/>
    </w:p>
    <w:p w14:paraId="1ED59880" w14:textId="0CAB9CF9" w:rsidR="007F08DE" w:rsidRPr="009F5A85" w:rsidRDefault="007F08DE" w:rsidP="009F5A85">
      <w:pPr>
        <w:rPr>
          <w:rFonts w:ascii="Times New Roman" w:hAnsi="Times New Roman" w:cs="Times New Roman"/>
        </w:rPr>
      </w:pPr>
      <w:r>
        <w:t xml:space="preserve">The </w:t>
      </w:r>
      <w:r w:rsidR="00E40A5D">
        <w:t xml:space="preserve">SWITCH model divides the </w:t>
      </w:r>
      <w:r>
        <w:t>WECC into 50 “load zone” regions</w:t>
      </w:r>
      <w:r w:rsidR="00945E18">
        <w:t xml:space="preserve"> shown in f</w:t>
      </w:r>
      <w:r>
        <w:t xml:space="preserve">igure </w:t>
      </w:r>
      <w:r w:rsidR="002915F9">
        <w:t>S5</w:t>
      </w:r>
      <w:r w:rsidR="00945E18">
        <w:t xml:space="preserve">. </w:t>
      </w:r>
      <w:r>
        <w:t>Load zone boundaries were used from prior SWITCH-WECC analyses</w:t>
      </w:r>
      <w:r w:rsidR="00EA3CB4">
        <w:t>,</w:t>
      </w:r>
      <w:sdt>
        <w:sdtPr>
          <w:rPr>
            <w:color w:val="000000"/>
            <w:vertAlign w:val="superscript"/>
          </w:rPr>
          <w:tag w:val="MENDELEY_CITATION_v3_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1897111513"/>
          <w:placeholder>
            <w:docPart w:val="DefaultPlaceholder_-1854013440"/>
          </w:placeholder>
        </w:sdtPr>
        <w:sdtEndPr/>
        <w:sdtContent>
          <w:r w:rsidR="006075BC" w:rsidRPr="006075BC">
            <w:rPr>
              <w:color w:val="000000"/>
              <w:vertAlign w:val="superscript"/>
            </w:rPr>
            <w:t>1,2</w:t>
          </w:r>
        </w:sdtContent>
      </w:sdt>
      <w:r>
        <w:t xml:space="preserve"> which constructed the regions based on state lines, North American Electric Reliability Corporation (NERC) control areas, utility service territory boundaries, and high-population metropolitan areas. Some utility service territories were divided into multiple zones if there was a large amount of high-voltage transmission connectivity existing within the same service territory (</w:t>
      </w:r>
      <w:proofErr w:type="gramStart"/>
      <w:r>
        <w:t>i.e.</w:t>
      </w:r>
      <w:proofErr w:type="gramEnd"/>
      <w:r>
        <w:t xml:space="preserve"> CA PGE BAY, CA PGE CEN, CA PGE S, CA PGE N for PG&amp;E). The boundaries were also constructed to represent zones that are unlikely to have transmission congestion within the zone (since only transmission between zones is included), and between which there has historically been transmission congestion (reflecting pathways where additional transmission may be needed).</w:t>
      </w:r>
    </w:p>
    <w:p w14:paraId="0348236C" w14:textId="6DECE190" w:rsidR="007F08DE" w:rsidRDefault="007F08DE" w:rsidP="009F5A85">
      <w:pPr>
        <w:pStyle w:val="Heading2"/>
        <w:rPr>
          <w:rFonts w:ascii="Times New Roman" w:hAnsi="Times New Roman" w:cs="Times New Roman"/>
          <w:color w:val="auto"/>
        </w:rPr>
      </w:pPr>
      <w:bookmarkStart w:id="13" w:name="_Toc102756675"/>
      <w:r>
        <w:t xml:space="preserve">Existing </w:t>
      </w:r>
      <w:r w:rsidR="00CC0B92">
        <w:t>Generators</w:t>
      </w:r>
      <w:bookmarkEnd w:id="13"/>
    </w:p>
    <w:p w14:paraId="01838D34" w14:textId="51228EC4" w:rsidR="007F08DE" w:rsidRDefault="007F08DE" w:rsidP="009F5A85">
      <w:r>
        <w:t>As inputs into SWITCH, we include the list of individual generators that are existing and/or are planned for the WECC region. For the US portion of WECC, we extract the list of generators and their characteristics (such as location, fuel source, generating technology, online year, and retirement year if any) from the Energy Information Administration (EIA) Form 860</w:t>
      </w:r>
      <w:r w:rsidR="00980780">
        <w:t>.</w:t>
      </w:r>
      <w:sdt>
        <w:sdtPr>
          <w:rPr>
            <w:color w:val="000000"/>
            <w:vertAlign w:val="superscript"/>
          </w:rPr>
          <w:tag w:val="MENDELEY_CITATION_v3_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"/>
          <w:id w:val="-253357779"/>
          <w:placeholder>
            <w:docPart w:val="DefaultPlaceholder_-1854013440"/>
          </w:placeholder>
        </w:sdtPr>
        <w:sdtEndPr/>
        <w:sdtContent>
          <w:r w:rsidR="006075BC" w:rsidRPr="006075BC">
            <w:rPr>
              <w:color w:val="000000"/>
              <w:vertAlign w:val="superscript"/>
            </w:rPr>
            <w:t>3</w:t>
          </w:r>
        </w:sdtContent>
      </w:sdt>
      <w:r>
        <w:t xml:space="preserve"> At the time of the data collection (in late 2019/early 2020), the latest complete year of data was the 2018 EIA Form 860. We include generators from this form that are flagged with any of these statuses: operating, standby/backup, new unit under construction, cold standby, out of service but will be returned to service, construction complete but not yet in commercial operation, not under construction but site prep underway, and under construction. Generators are assigned to load zones based on their latitude and longitude.</w:t>
      </w:r>
    </w:p>
    <w:p w14:paraId="2ECCA264" w14:textId="097B2379" w:rsidR="007F08DE" w:rsidRDefault="007F08DE" w:rsidP="009F5A85">
      <w:r>
        <w:t xml:space="preserve">The EIA Form 860 also includes planned retirement years for generators, if known. Generators are not allowed to operate beyond their expected lifetime, and therefore planned retirement years are used to calculate the lifetime of the plant to be included in the SWITCH runs. Monthly data was used from more recent Form 860 data to confirm that there were no additional planned retirements. For generators with no known retirement years, we assign a maximum lifetime based on the generating technology (Table </w:t>
      </w:r>
      <w:r w:rsidR="008C70B9">
        <w:t>S3</w:t>
      </w:r>
      <w:r>
        <w:t>. </w:t>
      </w:r>
    </w:p>
    <w:p w14:paraId="7B7E9E06" w14:textId="123A3855" w:rsidR="007F08DE" w:rsidRDefault="007F08DE" w:rsidP="00F14C73">
      <w:r>
        <w:t xml:space="preserve">For thermal generators, we join the list of generators from Form 860 with the monthly generation and fuel use from the EIA Form 923, for the available years 2004 </w:t>
      </w:r>
      <w:r w:rsidR="00980780">
        <w:t>–</w:t>
      </w:r>
      <w:r>
        <w:t xml:space="preserve"> 2018</w:t>
      </w:r>
      <w:r w:rsidR="00980780">
        <w:t>.</w:t>
      </w:r>
      <w:sdt>
        <w:sdtPr>
          <w:rPr>
            <w:color w:val="000000"/>
            <w:vertAlign w:val="superscript"/>
          </w:rPr>
          <w:tag w:val="MENDELEY_CITATION_v3_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"/>
          <w:id w:val="-1094623183"/>
          <w:placeholder>
            <w:docPart w:val="DefaultPlaceholder_-1854013440"/>
          </w:placeholder>
        </w:sdtPr>
        <w:sdtEndPr/>
        <w:sdtContent>
          <w:r w:rsidR="006075BC" w:rsidRPr="006075BC">
            <w:rPr>
              <w:color w:val="000000"/>
              <w:vertAlign w:val="superscript"/>
            </w:rPr>
            <w:t>4</w:t>
          </w:r>
        </w:sdtContent>
      </w:sdt>
      <w:r>
        <w:t xml:space="preserve"> We use the historical monthly generation and fuel use from Form 923 to calculate the second-best (or </w:t>
      </w:r>
      <w:proofErr w:type="gramStart"/>
      <w:r>
        <w:t>second-lowest</w:t>
      </w:r>
      <w:proofErr w:type="gramEnd"/>
      <w:r>
        <w:t>) heat rate (MMBtu/MWh) for each generator, avoiding any outliers from the best heat rate. The heat rate is used in the SWITCH dispatch optimization to calculate the fuel use and associated variable cost and emissions from dispatching thermal generators.</w:t>
      </w:r>
    </w:p>
    <w:p w14:paraId="43815915" w14:textId="3E0B00BB" w:rsidR="007F08DE" w:rsidRDefault="007F08DE" w:rsidP="002405EA">
      <w:r>
        <w:t>Hydropower generators are constrained to generate at their average historical monthly capacity factor</w:t>
      </w:r>
      <w:hyperlink r:id="rId15" w:history="1">
        <w:r>
          <w:rPr>
            <w:rStyle w:val="Hyperlink"/>
            <w:rFonts w:ascii="Calibri" w:hAnsi="Calibri" w:cs="Calibri"/>
            <w:color w:val="000000"/>
            <w:sz w:val="14"/>
            <w:szCs w:val="14"/>
            <w:vertAlign w:val="superscript"/>
          </w:rPr>
          <w:t>2</w:t>
        </w:r>
      </w:hyperlink>
      <w:r>
        <w:t>. We extract the monthly generation by generator from 2004 – 2018 (the most recent complete data at the time of the analysis) from the Form 923. For each generator, we calculate the average power for each month (monthly generation/hours in month) and estimate that the proxy for minimum flows for each generator is the power generated at half the average monthly level. Monthly hydropower capacity factors by generator for the Canadian load zones (British Columbia and Alberta) are used from the prior SWITCH database, based on data from Statistics Canada Tables.</w:t>
      </w:r>
      <w:sdt>
        <w:sdtPr>
          <w:rPr>
            <w:color w:val="000000"/>
            <w:vertAlign w:val="superscript"/>
          </w:rPr>
          <w:tag w:val="MENDELEY_CITATION_v3_eyJjaXRhdGlvbklEIjoiTUVOREVMRVlfQ0lUQVRJT05fOTIwOGY1MjgtMjhhNi00NDZhLWIzY2MtNTg1MTdlMmY1Yjk1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66576617"/>
          <w:placeholder>
            <w:docPart w:val="DefaultPlaceholder_-1854013440"/>
          </w:placeholder>
        </w:sdtPr>
        <w:sdtEndPr/>
        <w:sdtContent>
          <w:r w:rsidR="006075BC" w:rsidRPr="006075BC">
            <w:rPr>
              <w:color w:val="000000"/>
              <w:vertAlign w:val="superscript"/>
            </w:rPr>
            <w:t>2</w:t>
          </w:r>
        </w:sdtContent>
      </w:sdt>
    </w:p>
    <w:p w14:paraId="54435777" w14:textId="7CCF7965" w:rsidR="007F08DE" w:rsidRDefault="007F08DE" w:rsidP="00DC27C1">
      <w:r>
        <w:lastRenderedPageBreak/>
        <w:t xml:space="preserve">The existing generator set for the Canadian and Mexican load zones are used from the data previously compiled for prior SWITCH-WECC analysis, originally from the WECC Transmission Expansion Planning Policy Committee database of </w:t>
      </w:r>
      <w:proofErr w:type="gramStart"/>
      <w:r>
        <w:t>generators, and</w:t>
      </w:r>
      <w:proofErr w:type="gramEnd"/>
      <w:r>
        <w:t xml:space="preserve"> were not updated for this study.</w:t>
      </w:r>
      <w:sdt>
        <w:sdtPr>
          <w:rPr>
            <w:color w:val="000000"/>
            <w:vertAlign w:val="superscript"/>
          </w:rPr>
          <w:tag w:val="MENDELEY_CITATION_v3_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"/>
          <w:id w:val="462850521"/>
          <w:placeholder>
            <w:docPart w:val="DefaultPlaceholder_-1854013440"/>
          </w:placeholder>
        </w:sdtPr>
        <w:sdtEndPr/>
        <w:sdtContent>
          <w:r w:rsidR="006075BC" w:rsidRPr="006075BC">
            <w:rPr>
              <w:color w:val="000000"/>
              <w:vertAlign w:val="superscript"/>
            </w:rPr>
            <w:t>2,5</w:t>
          </w:r>
        </w:sdtContent>
      </w:sdt>
    </w:p>
    <w:p w14:paraId="367F4C18" w14:textId="483F7AFF" w:rsidR="007F08DE" w:rsidRDefault="007F08DE" w:rsidP="007D2D9A">
      <w:pPr>
        <w:pStyle w:val="Heading2"/>
      </w:pPr>
      <w:bookmarkStart w:id="14" w:name="_Toc102756676"/>
      <w:r>
        <w:t xml:space="preserve">Candidate </w:t>
      </w:r>
      <w:r w:rsidR="00DE40C8">
        <w:t>G</w:t>
      </w:r>
      <w:r>
        <w:t>enerators</w:t>
      </w:r>
      <w:bookmarkEnd w:id="14"/>
      <w:r>
        <w:t> </w:t>
      </w:r>
    </w:p>
    <w:p w14:paraId="4C9702B8" w14:textId="5AA9892C" w:rsidR="007F08DE" w:rsidRDefault="007F08DE" w:rsidP="007D2D9A">
      <w:r>
        <w:t>One of the key decision variables in SWITCH is the capacity investment of generation, out of a set of candidate generators with specific generating technologies and fuel sources, load zone locations, and other physical and financial generating characteristics. We use the dataset of candidate generators that was previously compiled in prior SWITCH-WECC analyses.</w:t>
      </w:r>
      <w:sdt>
        <w:sdtPr>
          <w:rPr>
            <w:color w:val="000000"/>
            <w:vertAlign w:val="superscript"/>
          </w:rPr>
          <w:tag w:val="MENDELEY_CITATION_v3_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"/>
          <w:id w:val="-1856410564"/>
          <w:placeholder>
            <w:docPart w:val="DefaultPlaceholder_-1854013440"/>
          </w:placeholder>
        </w:sdtPr>
        <w:sdtEndPr/>
        <w:sdtContent>
          <w:r w:rsidR="006075BC" w:rsidRPr="006075BC">
            <w:rPr>
              <w:color w:val="000000"/>
              <w:vertAlign w:val="superscript"/>
            </w:rPr>
            <w:t>1,2,5</w:t>
          </w:r>
        </w:sdtContent>
      </w:sdt>
    </w:p>
    <w:p w14:paraId="58502A0E" w14:textId="095E7609" w:rsidR="007F08DE" w:rsidRDefault="006075BC" w:rsidP="007D2D9A">
      <w:r>
        <w:t>C</w:t>
      </w:r>
      <w:r w:rsidR="007F08DE">
        <w:t>andidate onshore and offshore wind generators were derived based on wind power output from a gridded 3TIER Western Wind and Solar Integration Study dataset</w:t>
      </w:r>
      <w:hyperlink r:id="rId16" w:history="1">
        <w:r w:rsidR="007F08DE">
          <w:rPr>
            <w:rStyle w:val="Hyperlink"/>
            <w:rFonts w:ascii="Calibri" w:hAnsi="Calibri" w:cs="Calibri"/>
            <w:color w:val="000000"/>
            <w:sz w:val="14"/>
            <w:szCs w:val="14"/>
            <w:vertAlign w:val="superscript"/>
          </w:rPr>
          <w:t>8</w:t>
        </w:r>
      </w:hyperlink>
      <w:r w:rsidR="007F08DE">
        <w:t xml:space="preserve"> and a gridded Canadian wind developer dataset, and a selection of prime sites based on criteria including high wind energy density, and proximity to transmission.</w:t>
      </w:r>
      <w:sdt>
        <w:sdtPr>
          <w:rPr>
            <w:color w:val="000000"/>
            <w:vertAlign w:val="superscript"/>
          </w:rPr>
          <w:tag w:val="MENDELEY_CITATION_v3_eyJjaXRhdGlvbklEIjoiTUVOREVMRVlfQ0lUQVRJT05fZmExYjQwNmQtZmZiNy00ODc4LTgzZmQtNTNkMmM2YTMzMzY5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224494962"/>
          <w:placeholder>
            <w:docPart w:val="DefaultPlaceholder_-1854013440"/>
          </w:placeholder>
        </w:sdtPr>
        <w:sdtEndPr/>
        <w:sdtContent>
          <w:r w:rsidRPr="006075BC">
            <w:rPr>
              <w:color w:val="000000"/>
              <w:vertAlign w:val="superscript"/>
            </w:rPr>
            <w:t>2</w:t>
          </w:r>
        </w:sdtContent>
      </w:sdt>
      <w:r w:rsidR="007F08DE">
        <w:t xml:space="preserve"> A portion of candidate generators were screened out in California if they were in “Category 3, high environmental risk” locations, which include areas legally excluded for development, protected areas with ecological or social value, conservation regions, and prime agricultural land.</w:t>
      </w:r>
      <w:sdt>
        <w:sdtPr>
          <w:rPr>
            <w:color w:val="000000"/>
            <w:vertAlign w:val="superscript"/>
          </w:rPr>
          <w:tag w:val="MENDELEY_CITATION_v3_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"/>
          <w:id w:val="34021987"/>
          <w:placeholder>
            <w:docPart w:val="DefaultPlaceholder_-1854013440"/>
          </w:placeholder>
        </w:sdtPr>
        <w:sdtEndPr/>
        <w:sdtContent>
          <w:r w:rsidRPr="006075BC">
            <w:rPr>
              <w:color w:val="000000"/>
              <w:vertAlign w:val="superscript"/>
            </w:rPr>
            <w:t>6</w:t>
          </w:r>
        </w:sdtContent>
      </w:sdt>
    </w:p>
    <w:p w14:paraId="166A336E" w14:textId="7D53F7A4" w:rsidR="007F08DE" w:rsidRDefault="007F08DE" w:rsidP="007D2D9A">
      <w:r>
        <w:t>Candidate solar generators include Residential PV (rooftop PV on homes), Commercial PV (rooftop PV on commercial buildings), Central PV (utility-scale), and Concentrating Solar Power with and without storage (solar thermal trough systems with or without thermal energy storage). Distributed Residential and Commercial PV candidate generation had been derived based on a gridded population density dataset, solar insolation data from NREL’s (now deprecated) Solar Prospector tool, and assumptions on rooftop area and solar cell characteristics.</w:t>
      </w:r>
      <w:sdt>
        <w:sdtPr>
          <w:rPr>
            <w:color w:val="000000"/>
            <w:vertAlign w:val="superscript"/>
          </w:rPr>
          <w:tag w:val="MENDELEY_CITATION_v3_eyJjaXRhdGlvbklEIjoiTUVOREVMRVlfQ0lUQVRJT05fM2U5NmE4MGQtNTk0YS00YjVlLTg1NTAtNjRkYzdkYTZlNDY5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798380446"/>
          <w:placeholder>
            <w:docPart w:val="DefaultPlaceholder_-1854013440"/>
          </w:placeholder>
        </w:sdtPr>
        <w:sdtEndPr/>
        <w:sdtContent>
          <w:r w:rsidR="006075BC" w:rsidRPr="006075BC">
            <w:rPr>
              <w:color w:val="000000"/>
              <w:vertAlign w:val="superscript"/>
            </w:rPr>
            <w:t>2</w:t>
          </w:r>
        </w:sdtContent>
      </w:sdt>
      <w:r>
        <w:t xml:space="preserve"> Available land and capacity for Central PV and Concentrating Solar Power candidate generators were screened based on land exclusion criteria (including national parks, wildlife areas, and steep terrain), solar insolation from the System Advisor Model from the National Renewable Energy Laboratory</w:t>
      </w:r>
      <w:r w:rsidR="00E85C5A">
        <w:t>,</w:t>
      </w:r>
      <w:sdt>
        <w:sdtPr>
          <w:rPr>
            <w:color w:val="000000"/>
            <w:vertAlign w:val="superscript"/>
          </w:rPr>
          <w:tag w:val="MENDELEY_CITATION_v3_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"/>
          <w:id w:val="-1118213455"/>
          <w:placeholder>
            <w:docPart w:val="DefaultPlaceholder_-1854013440"/>
          </w:placeholder>
        </w:sdtPr>
        <w:sdtEndPr/>
        <w:sdtContent>
          <w:r w:rsidR="006075BC" w:rsidRPr="006075BC">
            <w:rPr>
              <w:color w:val="000000"/>
              <w:vertAlign w:val="superscript"/>
            </w:rPr>
            <w:t>7</w:t>
          </w:r>
        </w:sdtContent>
      </w:sdt>
      <w:r>
        <w:t xml:space="preserve"> and assumptions on the solar technology characteristics.</w:t>
      </w:r>
      <w:sdt>
        <w:sdtPr>
          <w:rPr>
            <w:color w:val="000000"/>
            <w:vertAlign w:val="superscript"/>
          </w:rPr>
          <w:tag w:val="MENDELEY_CITATION_v3_eyJjaXRhdGlvbklEIjoiTUVOREVMRVlfQ0lUQVRJT05fMTRmOTI4Y2ItM2UxNi00OWZkLWEzYWEtM2NjMmE5NTdmMzA4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2066563144"/>
          <w:placeholder>
            <w:docPart w:val="DefaultPlaceholder_-1854013440"/>
          </w:placeholder>
        </w:sdtPr>
        <w:sdtEndPr/>
        <w:sdtContent>
          <w:r w:rsidR="006075BC" w:rsidRPr="006075BC">
            <w:rPr>
              <w:color w:val="000000"/>
              <w:vertAlign w:val="superscript"/>
            </w:rPr>
            <w:t>2</w:t>
          </w:r>
        </w:sdtContent>
      </w:sdt>
      <w:r>
        <w:t>  </w:t>
      </w:r>
    </w:p>
    <w:p w14:paraId="0343BC5C" w14:textId="2AE40483" w:rsidR="007F08DE" w:rsidRDefault="007F08DE" w:rsidP="00295341">
      <w:r>
        <w:t>To simulate the dispatch of wind and solar generators, we use an exogenous dataset of hourly capacity factors by generator that had been constructed in prior SWITCH analyses.</w:t>
      </w:r>
      <w:sdt>
        <w:sdtPr>
          <w:rPr>
            <w:color w:val="000000"/>
            <w:vertAlign w:val="superscript"/>
          </w:rPr>
          <w:tag w:val="MENDELEY_CITATION_v3_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"/>
          <w:id w:val="245856337"/>
          <w:placeholder>
            <w:docPart w:val="DefaultPlaceholder_-1854013440"/>
          </w:placeholder>
        </w:sdtPr>
        <w:sdtEndPr/>
        <w:sdtContent>
          <w:r w:rsidR="006075BC" w:rsidRPr="006075BC">
            <w:rPr>
              <w:color w:val="000000"/>
              <w:vertAlign w:val="superscript"/>
            </w:rPr>
            <w:t>1,2</w:t>
          </w:r>
        </w:sdtContent>
      </w:sdt>
      <w:r>
        <w:t xml:space="preserve"> For wind generators, hourly capacity factors for the candidate generator set were calculated from the 3TIER Western Wind and Solar Integration Study wind speed dataset</w:t>
      </w:r>
      <w:sdt>
        <w:sdtPr>
          <w:rPr>
            <w:color w:val="000000"/>
            <w:vertAlign w:val="superscript"/>
          </w:rPr>
          <w:tag w:val="MENDELEY_CITATION_v3_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"/>
          <w:id w:val="1019657351"/>
          <w:placeholder>
            <w:docPart w:val="DefaultPlaceholder_-1854013440"/>
          </w:placeholder>
        </w:sdtPr>
        <w:sdtEndPr/>
        <w:sdtContent>
          <w:r w:rsidR="006075BC" w:rsidRPr="006075BC">
            <w:rPr>
              <w:color w:val="000000"/>
              <w:vertAlign w:val="superscript"/>
            </w:rPr>
            <w:t>8</w:t>
          </w:r>
        </w:sdtContent>
      </w:sdt>
      <w:r>
        <w:t xml:space="preserve"> using idealized turbine power curves. For solar generators, hourly capacity factors for the candidate generator set are calculated from the System Advisor, using data from 2006 (consistent with the base weather year underlying the load profiles)</w:t>
      </w:r>
      <w:r w:rsidR="002A04B5">
        <w:t>.</w:t>
      </w:r>
      <w:sdt>
        <w:sdtPr>
          <w:rPr>
            <w:color w:val="000000"/>
            <w:vertAlign w:val="superscript"/>
          </w:rPr>
          <w:tag w:val="MENDELEY_CITATION_v3_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"/>
          <w:id w:val="1194039040"/>
          <w:placeholder>
            <w:docPart w:val="DefaultPlaceholder_-1854013440"/>
          </w:placeholder>
        </w:sdtPr>
        <w:sdtEndPr/>
        <w:sdtContent>
          <w:r w:rsidR="006075BC" w:rsidRPr="006075BC">
            <w:rPr>
              <w:color w:val="000000"/>
              <w:vertAlign w:val="superscript"/>
            </w:rPr>
            <w:t>7</w:t>
          </w:r>
        </w:sdtContent>
      </w:sdt>
      <w:r>
        <w:t xml:space="preserve"> Central PV and onshore wind generators with capacity-weighted average capacity factors below the 75</w:t>
      </w:r>
      <w:r>
        <w:rPr>
          <w:sz w:val="14"/>
          <w:szCs w:val="14"/>
          <w:vertAlign w:val="superscript"/>
        </w:rPr>
        <w:t>th</w:t>
      </w:r>
      <w:r>
        <w:t xml:space="preserve"> percentile for their technology were screened out to only have the candidate set among a computationally tractable, and commercially viable, set of higher-quality resource sites.</w:t>
      </w:r>
      <w:sdt>
        <w:sdtPr>
          <w:rPr>
            <w:color w:val="000000"/>
            <w:vertAlign w:val="superscript"/>
          </w:rPr>
          <w:tag w:val="MENDELEY_CITATION_v3_eyJjaXRhdGlvbklEIjoiTUVOREVMRVlfQ0lUQVRJT05fMzVlZGY3MWYtNTcxYy00OTUxLTk3M2MtODU1Yjg5Yjg2Nzhh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2032327247"/>
          <w:placeholder>
            <w:docPart w:val="DefaultPlaceholder_-1854013440"/>
          </w:placeholder>
        </w:sdtPr>
        <w:sdtEndPr/>
        <w:sdtContent>
          <w:r w:rsidR="006075BC" w:rsidRPr="006075BC">
            <w:rPr>
              <w:color w:val="000000"/>
              <w:vertAlign w:val="superscript"/>
            </w:rPr>
            <w:t>2</w:t>
          </w:r>
        </w:sdtContent>
      </w:sdt>
      <w:r>
        <w:t xml:space="preserve"> For existing solar and wind generators, we average the hourly capacity factors for all solar and wind generators, respectively, in each load zone, and assign all the generators in that load zone the average capacity factor for the given technology. </w:t>
      </w:r>
    </w:p>
    <w:p w14:paraId="589DCE24" w14:textId="117DC04B" w:rsidR="007F08DE" w:rsidRDefault="007F08DE" w:rsidP="00295341">
      <w:r>
        <w:t>Biogas (from landfill, wastewater treatment plants, and manure) candidate generator availability is derived from an assessment of the technical resource/feed stock availability.</w:t>
      </w:r>
      <w:sdt>
        <w:sdtPr>
          <w:rPr>
            <w:color w:val="000000"/>
            <w:vertAlign w:val="superscript"/>
          </w:rPr>
          <w:tag w:val="MENDELEY_CITATION_v3_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"/>
          <w:id w:val="-2086142709"/>
          <w:placeholder>
            <w:docPart w:val="DefaultPlaceholder_-1854013440"/>
          </w:placeholder>
        </w:sdtPr>
        <w:sdtEndPr/>
        <w:sdtContent>
          <w:r w:rsidR="006075BC" w:rsidRPr="006075BC">
            <w:rPr>
              <w:color w:val="000000"/>
              <w:vertAlign w:val="superscript"/>
            </w:rPr>
            <w:t>9</w:t>
          </w:r>
        </w:sdtContent>
      </w:sdt>
      <w:r>
        <w:t xml:space="preserve"> Bioliquid generators are allowed to be reinstalled in their current locations but no new bioliquid plants are assumed. No new biomass (bio solid) candidate generators are assumed, but cogeneration bio solid generation is allowed to be reinstalled at the end of its lifetime.</w:t>
      </w:r>
      <w:sdt>
        <w:sdtPr>
          <w:rPr>
            <w:color w:val="000000"/>
            <w:vertAlign w:val="superscript"/>
          </w:rPr>
          <w:tag w:val="MENDELEY_CITATION_v3_eyJjaXRhdGlvbklEIjoiTUVOREVMRVlfQ0lUQVRJT05fYTIxMjU0YzAtMzVmZC00NTI3LThmYTItZWRlZDIyN2EzMjMz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538430687"/>
          <w:placeholder>
            <w:docPart w:val="DefaultPlaceholder_-1854013440"/>
          </w:placeholder>
        </w:sdtPr>
        <w:sdtEndPr/>
        <w:sdtContent>
          <w:r w:rsidR="006075BC" w:rsidRPr="006075BC">
            <w:rPr>
              <w:color w:val="000000"/>
              <w:vertAlign w:val="superscript"/>
            </w:rPr>
            <w:t>2</w:t>
          </w:r>
        </w:sdtContent>
      </w:sdt>
      <w:r>
        <w:t xml:space="preserve"> Candidate geothermal generators are based on the current locations and capacity of existing plants that may be reinstalled after retirement.</w:t>
      </w:r>
      <w:sdt>
        <w:sdtPr>
          <w:rPr>
            <w:color w:val="000000"/>
            <w:vertAlign w:val="superscript"/>
          </w:rPr>
          <w:tag w:val="MENDELEY_CITATION_v3_eyJjaXRhdGlvbklEIjoiTUVOREVMRVlfQ0lUQVRJT05fZTc0NmIzMjYtMWFkYi00OGI3LWIyMTEtNDk4MDJkNTQzYjhk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1258665977"/>
          <w:placeholder>
            <w:docPart w:val="DefaultPlaceholder_-1854013440"/>
          </w:placeholder>
        </w:sdtPr>
        <w:sdtEndPr/>
        <w:sdtContent>
          <w:r w:rsidR="006075BC" w:rsidRPr="006075BC">
            <w:rPr>
              <w:color w:val="000000"/>
              <w:vertAlign w:val="superscript"/>
            </w:rPr>
            <w:t>2</w:t>
          </w:r>
        </w:sdtContent>
      </w:sdt>
      <w:r>
        <w:t xml:space="preserve"> We assume there is no candidate hydropower generation. </w:t>
      </w:r>
    </w:p>
    <w:p w14:paraId="38FA282D" w14:textId="77777777" w:rsidR="007F08DE" w:rsidRDefault="007F08DE" w:rsidP="00295341">
      <w:r>
        <w:t>Natural gas combined cycle generators and combustion turbines do not have imposed maximum capacity limits. Coal generators are not allowed to be installed in California but are otherwise allowed to expand without capacity limits. Cogeneration plants (with gas combined cycle or combustion turbine plants) are given the option to be reinstalled at current locations after reaching their maximum age, at current capacity limits. We assume that there is no nuclear generation available for new, candidate generation. </w:t>
      </w:r>
    </w:p>
    <w:p w14:paraId="1E183E96" w14:textId="4F022355" w:rsidR="007F08DE" w:rsidRDefault="007F08DE" w:rsidP="00B85621">
      <w:r>
        <w:lastRenderedPageBreak/>
        <w:t xml:space="preserve">Table </w:t>
      </w:r>
      <w:r w:rsidR="00E21BD4">
        <w:t>S2</w:t>
      </w:r>
      <w:r>
        <w:t xml:space="preserve"> summarizes the maximum capacity available for the set of candidate generators, and the capacity installed for existing generators.</w:t>
      </w:r>
    </w:p>
    <w:p w14:paraId="3F7A5BEA" w14:textId="77777777" w:rsidR="007F08DE" w:rsidRDefault="007F08DE" w:rsidP="00FF2F91">
      <w:pPr>
        <w:pStyle w:val="Heading2"/>
      </w:pPr>
      <w:bookmarkStart w:id="15" w:name="_Toc102756677"/>
      <w:r>
        <w:t>Technology assumptions on lifetime, capacity factors, efficiencies</w:t>
      </w:r>
      <w:bookmarkEnd w:id="15"/>
    </w:p>
    <w:p w14:paraId="5424F55A" w14:textId="23ABA013" w:rsidR="007F08DE" w:rsidRDefault="007F08DE" w:rsidP="00FF2F91">
      <w:r>
        <w:t>For all existing generators and candidate generators, we assume the following default technology assumptions based on the generating technology and fuel source (</w:t>
      </w:r>
      <w:r w:rsidR="000B7494">
        <w:t>t</w:t>
      </w:r>
      <w:r>
        <w:t xml:space="preserve">able </w:t>
      </w:r>
      <w:r w:rsidR="000B7494">
        <w:t>S3</w:t>
      </w:r>
      <w:r>
        <w:t>), primarily based on the technology and cost assumptions from Black &amp; Veatch</w:t>
      </w:r>
      <w:sdt>
        <w:sdtPr>
          <w:rPr>
            <w:color w:val="000000"/>
            <w:vertAlign w:val="superscript"/>
          </w:rPr>
          <w:tag w:val="MENDELEY_CITATION_v3_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"/>
          <w:id w:val="2018348684"/>
          <w:placeholder>
            <w:docPart w:val="DefaultPlaceholder_-1854013440"/>
          </w:placeholder>
        </w:sdtPr>
        <w:sdtEndPr/>
        <w:sdtContent>
          <w:r w:rsidR="006075BC" w:rsidRPr="006075BC">
            <w:rPr>
              <w:color w:val="000000"/>
              <w:vertAlign w:val="superscript"/>
            </w:rPr>
            <w:t>10</w:t>
          </w:r>
        </w:sdtContent>
      </w:sdt>
      <w:r>
        <w:t xml:space="preserve"> and a CEC Cost of Generation Report collected in the prior SWITCH analyses</w:t>
      </w:r>
      <w:sdt>
        <w:sdtPr>
          <w:rPr>
            <w:color w:val="000000"/>
            <w:vertAlign w:val="superscript"/>
          </w:rPr>
          <w:tag w:val="MENDELEY_CITATION_v3_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"/>
          <w:id w:val="996998033"/>
          <w:placeholder>
            <w:docPart w:val="DefaultPlaceholder_-1854013440"/>
          </w:placeholder>
        </w:sdtPr>
        <w:sdtEndPr/>
        <w:sdtContent>
          <w:r w:rsidR="006075BC" w:rsidRPr="006075BC">
            <w:rPr>
              <w:color w:val="000000"/>
              <w:vertAlign w:val="superscript"/>
            </w:rPr>
            <w:t>2,5</w:t>
          </w:r>
        </w:sdtContent>
      </w:sdt>
      <w:r>
        <w:t xml:space="preserve"> and converted to $2018, with some technology values (natural gas combined cycle, natural gas turbine, battery, wind, solar PV, solar CSP, and geothermal) updated based on NREL’s 2020 Annual Technology Baseline</w:t>
      </w:r>
      <w:r w:rsidR="007D0803">
        <w:t>.</w:t>
      </w:r>
      <w:sdt>
        <w:sdtPr>
          <w:rPr>
            <w:color w:val="000000"/>
            <w:vertAlign w:val="superscript"/>
          </w:rPr>
          <w:tag w:val="MENDELEY_CITATION_v3_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"/>
          <w:id w:val="-1739166933"/>
          <w:placeholder>
            <w:docPart w:val="DefaultPlaceholder_-1854013440"/>
          </w:placeholder>
        </w:sdtPr>
        <w:sdtEndPr/>
        <w:sdtContent>
          <w:r w:rsidR="006075BC" w:rsidRPr="006075BC">
            <w:rPr>
              <w:color w:val="000000"/>
              <w:vertAlign w:val="superscript"/>
            </w:rPr>
            <w:t>11</w:t>
          </w:r>
        </w:sdtContent>
      </w:sdt>
      <w:r>
        <w:t xml:space="preserve"> For existing generators with known planned retirement years, a specific lifetime is calculated.</w:t>
      </w:r>
    </w:p>
    <w:p w14:paraId="28E55344" w14:textId="5C0EE55D" w:rsidR="007F08DE" w:rsidRDefault="007F08DE" w:rsidP="00E81FD7">
      <w:pPr>
        <w:pStyle w:val="TableHeading"/>
      </w:pPr>
      <w:r>
        <w:t xml:space="preserve">Table </w:t>
      </w:r>
      <w:r w:rsidR="000B7494">
        <w:t>S3</w:t>
      </w:r>
      <w:r>
        <w:t xml:space="preserve">. </w:t>
      </w:r>
      <w:r w:rsidRPr="00E81FD7">
        <w:t>Technology</w:t>
      </w:r>
      <w:r>
        <w:t xml:space="preserve"> assumptions for existing and candidate generators.</w:t>
      </w:r>
    </w:p>
    <w:tbl>
      <w:tblPr>
        <w:tblW w:w="0" w:type="auto"/>
        <w:tblCellMar>
          <w:top w:w="15" w:type="dxa"/>
          <w:left w:w="15" w:type="dxa"/>
          <w:bottom w:w="15" w:type="dxa"/>
          <w:right w:w="15" w:type="dxa"/>
        </w:tblCellMar>
        <w:tblLook w:val="04A0" w:firstRow="1" w:lastRow="0" w:firstColumn="1" w:lastColumn="0" w:noHBand="0" w:noVBand="1"/>
      </w:tblPr>
      <w:tblGrid>
        <w:gridCol w:w="1362"/>
        <w:gridCol w:w="2899"/>
        <w:gridCol w:w="1362"/>
        <w:gridCol w:w="1698"/>
        <w:gridCol w:w="2029"/>
      </w:tblGrid>
      <w:tr w:rsidR="001D5871" w14:paraId="5F1E9A13" w14:textId="77777777" w:rsidTr="007F08DE">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0B81BD1" w14:textId="77777777" w:rsidR="007F08DE" w:rsidRPr="001D5871" w:rsidRDefault="007F08DE" w:rsidP="001D5871">
            <w:pPr>
              <w:pStyle w:val="TableContent"/>
              <w:rPr>
                <w:b/>
                <w:bCs/>
              </w:rPr>
            </w:pPr>
            <w:r w:rsidRPr="001D5871">
              <w:rPr>
                <w:b/>
                <w:bCs/>
              </w:rPr>
              <w:t>Fuel Source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20FD8AC" w14:textId="77777777" w:rsidR="007F08DE" w:rsidRPr="001D5871" w:rsidRDefault="007F08DE" w:rsidP="001D5871">
            <w:pPr>
              <w:pStyle w:val="TableContent"/>
              <w:rPr>
                <w:b/>
                <w:bCs/>
              </w:rPr>
            </w:pPr>
            <w:r w:rsidRPr="001D5871">
              <w:rPr>
                <w:b/>
                <w:bCs/>
              </w:rPr>
              <w:t>Generating Technology</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4F81DB9" w14:textId="77777777" w:rsidR="007F08DE" w:rsidRPr="001D5871" w:rsidRDefault="007F08DE" w:rsidP="001D5871">
            <w:pPr>
              <w:pStyle w:val="TableContent"/>
              <w:rPr>
                <w:b/>
                <w:bCs/>
              </w:rPr>
            </w:pPr>
            <w:r w:rsidRPr="001D5871">
              <w:rPr>
                <w:b/>
                <w:bCs/>
              </w:rPr>
              <w:t>Lifetime (Years)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D98FC03" w14:textId="77777777" w:rsidR="007F08DE" w:rsidRPr="001D5871" w:rsidRDefault="007F08DE" w:rsidP="001D5871">
            <w:pPr>
              <w:pStyle w:val="TableContent"/>
              <w:rPr>
                <w:b/>
                <w:bCs/>
              </w:rPr>
            </w:pPr>
            <w:r w:rsidRPr="001D5871">
              <w:rPr>
                <w:b/>
                <w:bCs/>
              </w:rPr>
              <w:t>Forced Outage Rate (%)</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108F151" w14:textId="77777777" w:rsidR="007F08DE" w:rsidRPr="001D5871" w:rsidRDefault="007F08DE" w:rsidP="001D5871">
            <w:pPr>
              <w:pStyle w:val="TableContent"/>
              <w:rPr>
                <w:b/>
                <w:bCs/>
              </w:rPr>
            </w:pPr>
            <w:r w:rsidRPr="001D5871">
              <w:rPr>
                <w:b/>
                <w:bCs/>
              </w:rPr>
              <w:t>Scheduled Outage Rate (%)</w:t>
            </w:r>
          </w:p>
        </w:tc>
      </w:tr>
      <w:tr w:rsidR="001D5871" w14:paraId="2BDD733D" w14:textId="77777777" w:rsidTr="007F08DE">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409A917" w14:textId="77777777" w:rsidR="007F08DE" w:rsidRPr="001D5871" w:rsidRDefault="007F08DE" w:rsidP="001D5871">
            <w:pPr>
              <w:pStyle w:val="TableContent"/>
              <w:rPr>
                <w:b/>
                <w:bCs/>
              </w:rPr>
            </w:pPr>
            <w:r w:rsidRPr="001D5871">
              <w:rPr>
                <w:b/>
                <w:bCs/>
              </w:rPr>
              <w:t>Biogas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1A89731" w14:textId="77777777" w:rsidR="007F08DE" w:rsidRDefault="007F08DE" w:rsidP="001D5871">
            <w:pPr>
              <w:pStyle w:val="TableContent"/>
            </w:pPr>
            <w:r>
              <w:t>Biogas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BBD29B6"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2F60F25" w14:textId="77777777" w:rsidR="007F08DE" w:rsidRDefault="007F08DE" w:rsidP="001D5871">
            <w:pPr>
              <w:pStyle w:val="TableContent"/>
            </w:pPr>
            <w:r>
              <w:t>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4AFEB2A" w14:textId="77777777" w:rsidR="007F08DE" w:rsidRDefault="007F08DE" w:rsidP="001D5871">
            <w:pPr>
              <w:pStyle w:val="TableContent"/>
            </w:pPr>
            <w:r>
              <w:t>6%</w:t>
            </w:r>
          </w:p>
        </w:tc>
      </w:tr>
      <w:tr w:rsidR="001D5871" w14:paraId="3DCFC5D3" w14:textId="77777777" w:rsidTr="007F08DE">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699AC1DA"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10BA81A" w14:textId="77777777" w:rsidR="007F08DE" w:rsidRDefault="007F08DE" w:rsidP="001D5871">
            <w:pPr>
              <w:pStyle w:val="TableContent"/>
            </w:pPr>
            <w:r>
              <w:t>Biogas Internal Combustion Engine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73CDA77"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495EC29" w14:textId="77777777" w:rsidR="007F08DE" w:rsidRDefault="007F08DE" w:rsidP="001D5871">
            <w:pPr>
              <w:pStyle w:val="TableContent"/>
            </w:pPr>
            <w:r>
              <w:t>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691AE13" w14:textId="77777777" w:rsidR="007F08DE" w:rsidRDefault="007F08DE" w:rsidP="001D5871">
            <w:pPr>
              <w:pStyle w:val="TableContent"/>
            </w:pPr>
            <w:r>
              <w:t>6%</w:t>
            </w:r>
          </w:p>
        </w:tc>
      </w:tr>
      <w:tr w:rsidR="001D5871" w14:paraId="45B82EC1" w14:textId="77777777" w:rsidTr="007F08DE">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66E50EF6"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C7BCF00" w14:textId="77777777" w:rsidR="007F08DE" w:rsidRDefault="007F08DE" w:rsidP="001D5871">
            <w:pPr>
              <w:pStyle w:val="TableContent"/>
            </w:pPr>
            <w:r>
              <w:t>Biogas Internal Combustion Engine Cogen</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4C138D3"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3ADBA03" w14:textId="77777777" w:rsidR="007F08DE" w:rsidRDefault="007F08DE" w:rsidP="001D5871">
            <w:pPr>
              <w:pStyle w:val="TableContent"/>
            </w:pPr>
            <w:r>
              <w:t>11%</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AC5EA3E" w14:textId="77777777" w:rsidR="007F08DE" w:rsidRDefault="007F08DE" w:rsidP="001D5871">
            <w:pPr>
              <w:pStyle w:val="TableContent"/>
            </w:pPr>
            <w:r>
              <w:t>4%</w:t>
            </w:r>
          </w:p>
        </w:tc>
      </w:tr>
      <w:tr w:rsidR="001D5871" w14:paraId="45C5AB88" w14:textId="77777777" w:rsidTr="007F08DE">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45E6810C"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6F18885" w14:textId="77777777" w:rsidR="007F08DE" w:rsidRDefault="007F08DE" w:rsidP="001D5871">
            <w:pPr>
              <w:pStyle w:val="TableContent"/>
            </w:pPr>
            <w:r>
              <w:t>Biogas Steam Turbine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B0F2404"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EE59527" w14:textId="77777777" w:rsidR="007F08DE" w:rsidRDefault="007F08DE" w:rsidP="001D5871">
            <w:pPr>
              <w:pStyle w:val="TableContent"/>
            </w:pPr>
            <w:r>
              <w:t>13%</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897E1FF" w14:textId="77777777" w:rsidR="007F08DE" w:rsidRDefault="007F08DE" w:rsidP="001D5871">
            <w:pPr>
              <w:pStyle w:val="TableContent"/>
            </w:pPr>
            <w:r>
              <w:t>9%</w:t>
            </w:r>
          </w:p>
        </w:tc>
      </w:tr>
      <w:tr w:rsidR="001D5871" w14:paraId="5FC6F2EE" w14:textId="77777777" w:rsidTr="007F08DE">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B526D94" w14:textId="77777777" w:rsidR="007F08DE" w:rsidRPr="001D5871" w:rsidRDefault="007F08DE" w:rsidP="001D5871">
            <w:pPr>
              <w:pStyle w:val="TableContent"/>
              <w:rPr>
                <w:b/>
                <w:bCs/>
              </w:rPr>
            </w:pPr>
            <w:r w:rsidRPr="001D5871">
              <w:rPr>
                <w:b/>
                <w:bCs/>
              </w:rPr>
              <w:t>Bio Liquid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4429332" w14:textId="77777777" w:rsidR="007F08DE" w:rsidRDefault="007F08DE" w:rsidP="001D5871">
            <w:pPr>
              <w:pStyle w:val="TableContent"/>
            </w:pPr>
            <w:r>
              <w:t>Bio Liquid Steam Turbine Cogen</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915A320" w14:textId="77777777" w:rsidR="007F08DE" w:rsidRDefault="007F08DE" w:rsidP="001D5871">
            <w:pPr>
              <w:pStyle w:val="TableContent"/>
            </w:pPr>
            <w:r>
              <w:t>40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E200B25" w14:textId="77777777" w:rsidR="007F08DE" w:rsidRDefault="007F08DE" w:rsidP="001D5871">
            <w:pPr>
              <w:pStyle w:val="TableContent"/>
            </w:pPr>
            <w:r>
              <w:t>13%</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E58627C" w14:textId="77777777" w:rsidR="007F08DE" w:rsidRDefault="007F08DE" w:rsidP="001D5871">
            <w:pPr>
              <w:pStyle w:val="TableContent"/>
            </w:pPr>
            <w:r>
              <w:t>9%</w:t>
            </w:r>
          </w:p>
        </w:tc>
      </w:tr>
      <w:tr w:rsidR="001D5871" w14:paraId="60AA6928" w14:textId="77777777" w:rsidTr="007F08DE">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E628407" w14:textId="77777777" w:rsidR="007F08DE" w:rsidRPr="001D5871" w:rsidRDefault="007F08DE" w:rsidP="001D5871">
            <w:pPr>
              <w:pStyle w:val="TableContent"/>
              <w:rPr>
                <w:b/>
                <w:bCs/>
              </w:rPr>
            </w:pPr>
            <w:r w:rsidRPr="001D5871">
              <w:rPr>
                <w:b/>
                <w:bCs/>
              </w:rPr>
              <w:t>Bio Solid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46FEC24" w14:textId="77777777" w:rsidR="007F08DE" w:rsidRDefault="007F08DE" w:rsidP="001D5871">
            <w:pPr>
              <w:pStyle w:val="TableContent"/>
            </w:pPr>
            <w:r>
              <w:t>Bio Solid Steam Turbine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4C2F49F"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62F65E9" w14:textId="77777777" w:rsidR="007F08DE" w:rsidRDefault="007F08DE" w:rsidP="001D5871">
            <w:pPr>
              <w:pStyle w:val="TableContent"/>
            </w:pPr>
            <w:r>
              <w:t>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3654F93" w14:textId="77777777" w:rsidR="007F08DE" w:rsidRDefault="007F08DE" w:rsidP="001D5871">
            <w:pPr>
              <w:pStyle w:val="TableContent"/>
            </w:pPr>
            <w:r>
              <w:t>6%</w:t>
            </w:r>
          </w:p>
        </w:tc>
      </w:tr>
      <w:tr w:rsidR="001D5871" w14:paraId="2D88497D" w14:textId="77777777" w:rsidTr="007F08DE">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04910A90"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B4EE06C" w14:textId="77777777" w:rsidR="007F08DE" w:rsidRDefault="007F08DE" w:rsidP="001D5871">
            <w:pPr>
              <w:pStyle w:val="TableContent"/>
            </w:pPr>
            <w:r>
              <w:t>Bio Solid Steam Turbine Cogen</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C046C39" w14:textId="77777777" w:rsidR="007F08DE" w:rsidRDefault="007F08DE" w:rsidP="001D5871">
            <w:pPr>
              <w:pStyle w:val="TableContent"/>
            </w:pPr>
            <w:r>
              <w:t>40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0B88A25" w14:textId="77777777" w:rsidR="007F08DE" w:rsidRDefault="007F08DE" w:rsidP="001D5871">
            <w:pPr>
              <w:pStyle w:val="TableContent"/>
            </w:pPr>
            <w:r>
              <w:t>13%</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2987334" w14:textId="77777777" w:rsidR="007F08DE" w:rsidRDefault="007F08DE" w:rsidP="001D5871">
            <w:pPr>
              <w:pStyle w:val="TableContent"/>
            </w:pPr>
            <w:r>
              <w:t>9%</w:t>
            </w:r>
          </w:p>
        </w:tc>
      </w:tr>
      <w:tr w:rsidR="003343D6" w14:paraId="4778BF8E" w14:textId="77777777" w:rsidTr="00F148D6">
        <w:tc>
          <w:tcPr>
            <w:tcW w:w="0" w:type="auto"/>
            <w:vMerge w:val="restart"/>
            <w:tcBorders>
              <w:top w:val="single" w:sz="4" w:space="0" w:color="BFBFBF"/>
              <w:left w:val="single" w:sz="4" w:space="0" w:color="BFBFBF"/>
              <w:right w:val="single" w:sz="4" w:space="0" w:color="BFBFBF"/>
            </w:tcBorders>
            <w:vAlign w:val="center"/>
          </w:tcPr>
          <w:p w14:paraId="2BB4DB2C" w14:textId="21EB60EB" w:rsidR="003343D6" w:rsidRPr="003343D6" w:rsidRDefault="003343D6" w:rsidP="003343D6">
            <w:pPr>
              <w:pStyle w:val="TableContent"/>
              <w:ind w:firstLine="117"/>
              <w:rPr>
                <w:b/>
                <w:bCs/>
              </w:rPr>
            </w:pPr>
            <w:r>
              <w:rPr>
                <w:b/>
                <w:bCs/>
              </w:rPr>
              <w:t>Electricity</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44902C5" w14:textId="41249AC4" w:rsidR="003343D6" w:rsidRDefault="003343D6" w:rsidP="001D5871">
            <w:pPr>
              <w:pStyle w:val="TableContent"/>
            </w:pPr>
            <w:r>
              <w:t>Battery Storage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FFC2CF7" w14:textId="35835216" w:rsidR="003343D6" w:rsidRDefault="00B34D1D" w:rsidP="001D5871">
            <w:pPr>
              <w:pStyle w:val="TableContent"/>
            </w:pPr>
            <w:r>
              <w:t>10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855BAB3" w14:textId="1583D039" w:rsidR="003343D6" w:rsidRDefault="00B34D1D" w:rsidP="001D5871">
            <w:pPr>
              <w:pStyle w:val="TableContent"/>
            </w:pPr>
            <w:r>
              <w:t>2%</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6BE83CFE" w14:textId="0D4F7AA2" w:rsidR="003343D6" w:rsidRDefault="00B34D1D" w:rsidP="001D5871">
            <w:pPr>
              <w:pStyle w:val="TableContent"/>
            </w:pPr>
            <w:r>
              <w:t>1%</w:t>
            </w:r>
          </w:p>
        </w:tc>
      </w:tr>
      <w:tr w:rsidR="003343D6" w14:paraId="487A5B86" w14:textId="77777777" w:rsidTr="00F148D6">
        <w:tc>
          <w:tcPr>
            <w:tcW w:w="0" w:type="auto"/>
            <w:vMerge/>
            <w:tcBorders>
              <w:left w:val="single" w:sz="4" w:space="0" w:color="BFBFBF"/>
              <w:bottom w:val="single" w:sz="4" w:space="0" w:color="BFBFBF"/>
              <w:right w:val="single" w:sz="4" w:space="0" w:color="BFBFBF"/>
            </w:tcBorders>
            <w:vAlign w:val="center"/>
          </w:tcPr>
          <w:p w14:paraId="50423772" w14:textId="77777777" w:rsidR="003343D6" w:rsidRPr="001D5871" w:rsidRDefault="003343D6"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1755ED41" w14:textId="35CB500E" w:rsidR="003343D6" w:rsidRDefault="00B34D1D" w:rsidP="001D5871">
            <w:pPr>
              <w:pStyle w:val="TableContent"/>
            </w:pPr>
            <w:r>
              <w:t>LDES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67B8C1C" w14:textId="2B874EF0" w:rsidR="003343D6" w:rsidRDefault="00B34D1D" w:rsidP="001D5871">
            <w:pPr>
              <w:pStyle w:val="TableContent"/>
            </w:pPr>
            <w:r>
              <w:t>15</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CBB0289" w14:textId="5BE50D45" w:rsidR="003343D6" w:rsidRDefault="001961B9" w:rsidP="001D5871">
            <w:pPr>
              <w:pStyle w:val="TableContent"/>
            </w:pPr>
            <w:r>
              <w:t>2%</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D5D1EFC" w14:textId="6F5A722D" w:rsidR="003343D6" w:rsidRDefault="001961B9" w:rsidP="001D5871">
            <w:pPr>
              <w:pStyle w:val="TableContent"/>
            </w:pPr>
            <w:r>
              <w:t>0.</w:t>
            </w:r>
            <w:r w:rsidR="00A47113">
              <w:t>55%</w:t>
            </w:r>
          </w:p>
        </w:tc>
      </w:tr>
      <w:tr w:rsidR="001D5871" w14:paraId="13DB008A" w14:textId="77777777" w:rsidTr="007F08DE">
        <w:trPr>
          <w:trHeight w:val="60"/>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D25BCDA" w14:textId="77777777" w:rsidR="007F08DE" w:rsidRPr="001D5871" w:rsidRDefault="007F08DE" w:rsidP="001D5871">
            <w:pPr>
              <w:pStyle w:val="TableContent"/>
              <w:rPr>
                <w:b/>
                <w:bCs/>
              </w:rPr>
            </w:pPr>
            <w:r w:rsidRPr="001D5871">
              <w:rPr>
                <w:b/>
                <w:bCs/>
              </w:rPr>
              <w:t>Geothermal</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BCAD29C" w14:textId="77777777" w:rsidR="007F08DE" w:rsidRDefault="007F08DE" w:rsidP="001D5871">
            <w:pPr>
              <w:pStyle w:val="TableContent"/>
            </w:pPr>
            <w:r>
              <w:t>Geothermal</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EFE7539"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2E401A5" w14:textId="77777777" w:rsidR="007F08DE" w:rsidRDefault="007F08DE" w:rsidP="001D5871">
            <w:pPr>
              <w:pStyle w:val="TableContent"/>
            </w:pPr>
            <w:r>
              <w:t>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01FED2E" w14:textId="77777777" w:rsidR="007F08DE" w:rsidRDefault="007F08DE" w:rsidP="001D5871">
            <w:pPr>
              <w:pStyle w:val="TableContent"/>
            </w:pPr>
            <w:r>
              <w:t>0%</w:t>
            </w:r>
          </w:p>
        </w:tc>
      </w:tr>
      <w:tr w:rsidR="001D5871" w14:paraId="48760A29" w14:textId="77777777" w:rsidTr="007F08DE">
        <w:trPr>
          <w:trHeight w:val="60"/>
        </w:trPr>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7907337" w14:textId="77777777" w:rsidR="007F08DE" w:rsidRPr="001D5871" w:rsidRDefault="007F08DE" w:rsidP="001D5871">
            <w:pPr>
              <w:pStyle w:val="TableContent"/>
              <w:rPr>
                <w:b/>
                <w:bCs/>
              </w:rPr>
            </w:pPr>
            <w:r w:rsidRPr="001D5871">
              <w:rPr>
                <w:b/>
                <w:bCs/>
              </w:rPr>
              <w:t>Solar</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BA0C5A5" w14:textId="77777777" w:rsidR="007F08DE" w:rsidRDefault="007F08DE" w:rsidP="001D5871">
            <w:pPr>
              <w:pStyle w:val="TableContent"/>
            </w:pPr>
            <w:r>
              <w:t>Central PV</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1CB1B6B"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7E78E7F" w14:textId="77777777" w:rsidR="007F08DE" w:rsidRDefault="007F08DE" w:rsidP="001D5871">
            <w:pPr>
              <w:pStyle w:val="TableContent"/>
            </w:pPr>
            <w:r>
              <w:t>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9526192" w14:textId="77777777" w:rsidR="007F08DE" w:rsidRDefault="007F08DE" w:rsidP="001D5871">
            <w:pPr>
              <w:pStyle w:val="TableContent"/>
            </w:pPr>
            <w:r>
              <w:t>0%</w:t>
            </w:r>
          </w:p>
        </w:tc>
      </w:tr>
      <w:tr w:rsidR="001D5871" w14:paraId="7FB7831B" w14:textId="77777777" w:rsidTr="007F08DE">
        <w:trPr>
          <w:trHeight w:val="6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7370A4DA"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37136DB" w14:textId="77777777" w:rsidR="007F08DE" w:rsidRDefault="007F08DE" w:rsidP="001D5871">
            <w:pPr>
              <w:pStyle w:val="TableContent"/>
            </w:pPr>
            <w:r>
              <w:t>Commercial PV</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9524C8B"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54F5A4C" w14:textId="77777777" w:rsidR="007F08DE" w:rsidRDefault="007F08DE" w:rsidP="001D5871">
            <w:pPr>
              <w:pStyle w:val="TableContent"/>
            </w:pPr>
            <w:r>
              <w:t>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047DB5F" w14:textId="77777777" w:rsidR="007F08DE" w:rsidRDefault="007F08DE" w:rsidP="001D5871">
            <w:pPr>
              <w:pStyle w:val="TableContent"/>
            </w:pPr>
            <w:r>
              <w:t>0%</w:t>
            </w:r>
          </w:p>
        </w:tc>
      </w:tr>
      <w:tr w:rsidR="001D5871" w14:paraId="4975FEB0" w14:textId="77777777" w:rsidTr="007F08DE">
        <w:trPr>
          <w:trHeight w:val="6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3E2D9A78"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68BCA94" w14:textId="77777777" w:rsidR="007F08DE" w:rsidRDefault="007F08DE" w:rsidP="001D5871">
            <w:pPr>
              <w:pStyle w:val="TableContent"/>
            </w:pPr>
            <w:r>
              <w:t>Concentrating Solar Power Trough 6h Storage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BE77990"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A2F7570" w14:textId="77777777" w:rsidR="007F08DE" w:rsidRDefault="007F08DE" w:rsidP="001D5871">
            <w:pPr>
              <w:pStyle w:val="TableContent"/>
            </w:pPr>
            <w:r>
              <w:t>6%</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9B9015B" w14:textId="77777777" w:rsidR="007F08DE" w:rsidRDefault="007F08DE" w:rsidP="001D5871">
            <w:pPr>
              <w:pStyle w:val="TableContent"/>
            </w:pPr>
            <w:r>
              <w:t>0%</w:t>
            </w:r>
          </w:p>
        </w:tc>
      </w:tr>
      <w:tr w:rsidR="001D5871" w14:paraId="3777415C" w14:textId="77777777" w:rsidTr="007F08DE">
        <w:trPr>
          <w:trHeight w:val="6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4EB87EE0"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6E84885" w14:textId="77777777" w:rsidR="007F08DE" w:rsidRDefault="007F08DE" w:rsidP="001D5871">
            <w:pPr>
              <w:pStyle w:val="TableContent"/>
            </w:pPr>
            <w:r>
              <w:t xml:space="preserve">Concentrating Solar Power </w:t>
            </w:r>
            <w:proofErr w:type="gramStart"/>
            <w:r>
              <w:t>Trough</w:t>
            </w:r>
            <w:proofErr w:type="gramEnd"/>
            <w:r>
              <w:t xml:space="preserve"> No Storage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832D46E"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10C700F" w14:textId="77777777" w:rsidR="007F08DE" w:rsidRDefault="007F08DE" w:rsidP="001D5871">
            <w:pPr>
              <w:pStyle w:val="TableContent"/>
            </w:pPr>
            <w:r>
              <w:t>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53398BC" w14:textId="77777777" w:rsidR="007F08DE" w:rsidRDefault="007F08DE" w:rsidP="001D5871">
            <w:pPr>
              <w:pStyle w:val="TableContent"/>
            </w:pPr>
            <w:r>
              <w:t>0%</w:t>
            </w:r>
          </w:p>
        </w:tc>
      </w:tr>
      <w:tr w:rsidR="001D5871" w14:paraId="08508716" w14:textId="77777777" w:rsidTr="007F08DE">
        <w:trPr>
          <w:trHeight w:val="6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75133C49"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DFCC2DD" w14:textId="77777777" w:rsidR="007F08DE" w:rsidRDefault="007F08DE" w:rsidP="001D5871">
            <w:pPr>
              <w:pStyle w:val="TableContent"/>
            </w:pPr>
            <w:r>
              <w:t>Residential PV</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4CC8C59"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6311A1C" w14:textId="77777777" w:rsidR="007F08DE" w:rsidRDefault="007F08DE" w:rsidP="001D5871">
            <w:pPr>
              <w:pStyle w:val="TableContent"/>
            </w:pPr>
            <w:r>
              <w:t>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4C36D99" w14:textId="77777777" w:rsidR="007F08DE" w:rsidRDefault="007F08DE" w:rsidP="001D5871">
            <w:pPr>
              <w:pStyle w:val="TableContent"/>
            </w:pPr>
            <w:r>
              <w:t>0%</w:t>
            </w:r>
          </w:p>
        </w:tc>
      </w:tr>
      <w:tr w:rsidR="001D5871" w14:paraId="5059C566" w14:textId="77777777" w:rsidTr="007F08DE">
        <w:trPr>
          <w:trHeight w:val="6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145B1E41"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6A44D21" w14:textId="77777777" w:rsidR="007F08DE" w:rsidRDefault="007F08DE" w:rsidP="001D5871">
            <w:pPr>
              <w:pStyle w:val="TableContent"/>
            </w:pPr>
            <w:r>
              <w:t>Steam Turbine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82F903A"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3BCE57A" w14:textId="77777777" w:rsidR="007F08DE" w:rsidRDefault="007F08DE" w:rsidP="001D5871">
            <w:pPr>
              <w:pStyle w:val="TableContent"/>
            </w:pPr>
            <w:r>
              <w:t>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0BC3C16" w14:textId="77777777" w:rsidR="007F08DE" w:rsidRDefault="007F08DE" w:rsidP="001D5871">
            <w:pPr>
              <w:pStyle w:val="TableContent"/>
            </w:pPr>
            <w:r>
              <w:t>6%</w:t>
            </w:r>
          </w:p>
        </w:tc>
      </w:tr>
      <w:tr w:rsidR="001D5871" w14:paraId="53D151E9" w14:textId="77777777" w:rsidTr="007F08DE">
        <w:trPr>
          <w:trHeight w:val="143"/>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EF6B6BF" w14:textId="77777777" w:rsidR="007F08DE" w:rsidRPr="001D5871" w:rsidRDefault="007F08DE" w:rsidP="001D5871">
            <w:pPr>
              <w:pStyle w:val="TableContent"/>
              <w:rPr>
                <w:b/>
                <w:bCs/>
              </w:rPr>
            </w:pPr>
            <w:r w:rsidRPr="001D5871">
              <w:rPr>
                <w:b/>
                <w:bCs/>
              </w:rPr>
              <w:t>Uranium</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9CD7069" w14:textId="77777777" w:rsidR="007F08DE" w:rsidRDefault="007F08DE" w:rsidP="001D5871">
            <w:pPr>
              <w:pStyle w:val="TableContent"/>
            </w:pPr>
            <w:r>
              <w:t>Nuclear</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95E60BB" w14:textId="77777777" w:rsidR="007F08DE" w:rsidRDefault="007F08DE" w:rsidP="001D5871">
            <w:pPr>
              <w:pStyle w:val="TableContent"/>
            </w:pPr>
            <w:r>
              <w:t>80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4B1D80D" w14:textId="77777777" w:rsidR="007F08DE" w:rsidRDefault="007F08DE" w:rsidP="001D5871">
            <w:pPr>
              <w:pStyle w:val="TableContent"/>
            </w:pPr>
            <w:r>
              <w:t>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5BA36B4" w14:textId="77777777" w:rsidR="007F08DE" w:rsidRDefault="007F08DE" w:rsidP="001D5871">
            <w:pPr>
              <w:pStyle w:val="TableContent"/>
            </w:pPr>
            <w:r>
              <w:t>6%</w:t>
            </w:r>
          </w:p>
        </w:tc>
      </w:tr>
      <w:tr w:rsidR="001D5871" w14:paraId="670C4671" w14:textId="77777777" w:rsidTr="007F08DE">
        <w:trPr>
          <w:trHeight w:val="60"/>
        </w:trPr>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0402C2A" w14:textId="77777777" w:rsidR="007F08DE" w:rsidRPr="001D5871" w:rsidRDefault="007F08DE" w:rsidP="001D5871">
            <w:pPr>
              <w:pStyle w:val="TableContent"/>
              <w:rPr>
                <w:b/>
                <w:bCs/>
              </w:rPr>
            </w:pPr>
            <w:r w:rsidRPr="001D5871">
              <w:rPr>
                <w:b/>
                <w:bCs/>
              </w:rPr>
              <w:t>Waste Heat</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8EB1CE6" w14:textId="77777777" w:rsidR="007F08DE" w:rsidRDefault="007F08DE" w:rsidP="001D5871">
            <w:pPr>
              <w:pStyle w:val="TableContent"/>
            </w:pPr>
            <w:r>
              <w:t>Other Turbine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EC094FF" w14:textId="77777777" w:rsidR="007F08DE" w:rsidRDefault="007F08DE" w:rsidP="001D5871">
            <w:pPr>
              <w:pStyle w:val="TableContent"/>
            </w:pPr>
            <w:r>
              <w:t>40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D20D4A0" w14:textId="77777777" w:rsidR="007F08DE" w:rsidRDefault="007F08DE" w:rsidP="001D5871">
            <w:pPr>
              <w:pStyle w:val="TableContent"/>
            </w:pPr>
            <w:r>
              <w:t>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F89DDBB" w14:textId="77777777" w:rsidR="007F08DE" w:rsidRDefault="007F08DE" w:rsidP="001D5871">
            <w:pPr>
              <w:pStyle w:val="TableContent"/>
            </w:pPr>
            <w:r>
              <w:t>6%</w:t>
            </w:r>
          </w:p>
        </w:tc>
      </w:tr>
      <w:tr w:rsidR="001D5871" w14:paraId="408163BA" w14:textId="77777777" w:rsidTr="007F08DE">
        <w:trPr>
          <w:trHeight w:val="6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5CF75276"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7236AE9" w14:textId="77777777" w:rsidR="007F08DE" w:rsidRDefault="007F08DE" w:rsidP="001D5871">
            <w:pPr>
              <w:pStyle w:val="TableContent"/>
            </w:pPr>
            <w:r>
              <w:t>Steam Turbine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4C931A7" w14:textId="77777777" w:rsidR="007F08DE" w:rsidRDefault="007F08DE" w:rsidP="001D5871">
            <w:pPr>
              <w:pStyle w:val="TableContent"/>
            </w:pPr>
            <w:r>
              <w:t>40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582B8AB" w14:textId="77777777" w:rsidR="007F08DE" w:rsidRDefault="007F08DE" w:rsidP="001D5871">
            <w:pPr>
              <w:pStyle w:val="TableContent"/>
            </w:pPr>
            <w:r>
              <w:t>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2F372A1" w14:textId="77777777" w:rsidR="007F08DE" w:rsidRDefault="007F08DE" w:rsidP="001D5871">
            <w:pPr>
              <w:pStyle w:val="TableContent"/>
            </w:pPr>
            <w:r>
              <w:t>6%</w:t>
            </w:r>
          </w:p>
        </w:tc>
      </w:tr>
      <w:tr w:rsidR="001D5871" w14:paraId="50F81336" w14:textId="77777777" w:rsidTr="007F08DE">
        <w:trPr>
          <w:trHeight w:val="116"/>
        </w:trPr>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EDBBD39" w14:textId="77777777" w:rsidR="007F08DE" w:rsidRPr="001D5871" w:rsidRDefault="007F08DE" w:rsidP="001D5871">
            <w:pPr>
              <w:pStyle w:val="TableContent"/>
              <w:rPr>
                <w:b/>
                <w:bCs/>
              </w:rPr>
            </w:pPr>
            <w:r w:rsidRPr="001D5871">
              <w:rPr>
                <w:b/>
                <w:bCs/>
              </w:rPr>
              <w:t>Water</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EF707B4" w14:textId="77777777" w:rsidR="007F08DE" w:rsidRDefault="007F08DE" w:rsidP="001D5871">
            <w:pPr>
              <w:pStyle w:val="TableContent"/>
            </w:pPr>
            <w:r>
              <w:t>Hydropower</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5EF4F9F" w14:textId="77777777" w:rsidR="007F08DE" w:rsidRDefault="007F08DE" w:rsidP="001D5871">
            <w:pPr>
              <w:pStyle w:val="TableContent"/>
            </w:pPr>
            <w:r>
              <w:t>200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8CE4853" w14:textId="77777777" w:rsidR="007F08DE" w:rsidRDefault="007F08DE" w:rsidP="001D5871">
            <w:pPr>
              <w:pStyle w:val="TableContent"/>
            </w:pPr>
            <w:r>
              <w:t>5%</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CB96F84" w14:textId="77777777" w:rsidR="007F08DE" w:rsidRDefault="007F08DE" w:rsidP="001D5871">
            <w:pPr>
              <w:pStyle w:val="TableContent"/>
            </w:pPr>
            <w:r>
              <w:t>5%</w:t>
            </w:r>
          </w:p>
        </w:tc>
      </w:tr>
      <w:tr w:rsidR="001D5871" w14:paraId="0BDB7290" w14:textId="77777777" w:rsidTr="007F08DE">
        <w:trPr>
          <w:trHeight w:val="116"/>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5805ECE9" w14:textId="77777777" w:rsidR="007F08DE" w:rsidRPr="001D5871" w:rsidRDefault="007F08DE" w:rsidP="001D5871">
            <w:pPr>
              <w:pStyle w:val="TableContent"/>
              <w:rPr>
                <w:b/>
                <w:bCs/>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65E8EDE" w14:textId="77777777" w:rsidR="007F08DE" w:rsidRDefault="007F08DE" w:rsidP="001D5871">
            <w:pPr>
              <w:pStyle w:val="TableContent"/>
            </w:pPr>
            <w:r>
              <w:t>Pumped Storage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49BCDE4" w14:textId="77777777" w:rsidR="007F08DE" w:rsidRDefault="007F08DE" w:rsidP="001D5871">
            <w:pPr>
              <w:pStyle w:val="TableContent"/>
            </w:pPr>
            <w:r>
              <w:t>200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8366565" w14:textId="77777777" w:rsidR="007F08DE" w:rsidRDefault="007F08DE" w:rsidP="001D5871">
            <w:pPr>
              <w:pStyle w:val="TableContent"/>
            </w:pPr>
            <w:r>
              <w:t>5%</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9DC84B2" w14:textId="77777777" w:rsidR="007F08DE" w:rsidRDefault="007F08DE" w:rsidP="001D5871">
            <w:pPr>
              <w:pStyle w:val="TableContent"/>
            </w:pPr>
            <w:r>
              <w:t>5%</w:t>
            </w:r>
          </w:p>
        </w:tc>
      </w:tr>
      <w:tr w:rsidR="001D5871" w14:paraId="13CAF891" w14:textId="77777777" w:rsidTr="007F08DE">
        <w:trPr>
          <w:trHeight w:val="116"/>
        </w:trPr>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CC6C63E" w14:textId="77777777" w:rsidR="007F08DE" w:rsidRPr="001D5871" w:rsidRDefault="007F08DE" w:rsidP="001D5871">
            <w:pPr>
              <w:pStyle w:val="TableContent"/>
              <w:rPr>
                <w:b/>
                <w:bCs/>
              </w:rPr>
            </w:pPr>
            <w:r w:rsidRPr="001D5871">
              <w:rPr>
                <w:b/>
                <w:bCs/>
              </w:rPr>
              <w:t>Wind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0B020BF" w14:textId="77777777" w:rsidR="007F08DE" w:rsidRDefault="007F08DE" w:rsidP="001D5871">
            <w:pPr>
              <w:pStyle w:val="TableContent"/>
            </w:pPr>
            <w:r>
              <w:t>Offshore Wind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FE532B4" w14:textId="5F0EEC7E" w:rsidR="007F08DE" w:rsidRDefault="00FD2AD5" w:rsidP="001D5871">
            <w:pPr>
              <w:pStyle w:val="TableContent"/>
            </w:pPr>
            <w:r>
              <w:t>3</w:t>
            </w:r>
            <w:r w:rsidR="007F08DE">
              <w:t>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6D6EBDA" w14:textId="77777777" w:rsidR="007F08DE" w:rsidRDefault="007F08DE" w:rsidP="001D5871">
            <w:pPr>
              <w:pStyle w:val="TableContent"/>
            </w:pPr>
            <w:r>
              <w:t>5%</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E22B01B" w14:textId="77777777" w:rsidR="007F08DE" w:rsidRDefault="007F08DE" w:rsidP="001D5871">
            <w:pPr>
              <w:pStyle w:val="TableContent"/>
            </w:pPr>
            <w:r>
              <w:t>1%</w:t>
            </w:r>
          </w:p>
        </w:tc>
      </w:tr>
      <w:tr w:rsidR="001D5871" w14:paraId="055D7C6D" w14:textId="77777777" w:rsidTr="007F08DE">
        <w:trPr>
          <w:trHeight w:val="116"/>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6CAE96C8" w14:textId="77777777" w:rsidR="007F08DE" w:rsidRDefault="007F08DE" w:rsidP="001D5871">
            <w:pPr>
              <w:pStyle w:val="TableContent"/>
              <w:rPr>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0DB7B22" w14:textId="77777777" w:rsidR="007F08DE" w:rsidRDefault="007F08DE" w:rsidP="001D5871">
            <w:pPr>
              <w:pStyle w:val="TableContent"/>
            </w:pPr>
            <w:r>
              <w:t>Onshore Wind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F0F8038" w14:textId="77777777" w:rsidR="007F08DE" w:rsidRDefault="007F08DE" w:rsidP="001D5871">
            <w:pPr>
              <w:pStyle w:val="TableContent"/>
            </w:pPr>
            <w:r>
              <w:t>20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0B6DF61" w14:textId="77777777" w:rsidR="007F08DE" w:rsidRDefault="007F08DE" w:rsidP="001D5871">
            <w:pPr>
              <w:pStyle w:val="TableContent"/>
            </w:pPr>
            <w:r>
              <w:t>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2A454FE" w14:textId="77777777" w:rsidR="007F08DE" w:rsidRDefault="007F08DE" w:rsidP="001D5871">
            <w:pPr>
              <w:pStyle w:val="TableContent"/>
            </w:pPr>
            <w:r>
              <w:t>0%</w:t>
            </w:r>
          </w:p>
        </w:tc>
      </w:tr>
      <w:tr w:rsidR="001D5871" w14:paraId="6AEBEB56" w14:textId="77777777" w:rsidTr="00DE2F98">
        <w:trPr>
          <w:trHeight w:val="116"/>
        </w:trPr>
        <w:tc>
          <w:tcPr>
            <w:tcW w:w="0" w:type="auto"/>
            <w:gridSpan w:val="5"/>
            <w:tcBorders>
              <w:top w:val="single" w:sz="4" w:space="0" w:color="BFBFBF"/>
              <w:left w:val="single" w:sz="4" w:space="0" w:color="BFBFBF"/>
              <w:bottom w:val="single" w:sz="4" w:space="0" w:color="BFBFBF"/>
              <w:right w:val="single" w:sz="4" w:space="0" w:color="BFBFBF"/>
            </w:tcBorders>
            <w:vAlign w:val="center"/>
          </w:tcPr>
          <w:p w14:paraId="24D06CD5" w14:textId="2FB169DB" w:rsidR="001D5871" w:rsidRDefault="001D5871" w:rsidP="001D5871">
            <w:pPr>
              <w:pStyle w:val="TableContent"/>
            </w:pPr>
            <w:r w:rsidRPr="001D5871">
              <w:t xml:space="preserve">Note: </w:t>
            </w:r>
            <w:r>
              <w:t>Values for</w:t>
            </w:r>
            <w:r w:rsidRPr="001D5871">
              <w:t xml:space="preserve"> emitting generators (</w:t>
            </w:r>
            <w:r w:rsidR="00E677AE" w:rsidRPr="001D5871">
              <w:t>e.g.,</w:t>
            </w:r>
            <w:r w:rsidRPr="001D5871">
              <w:t xml:space="preserve"> coal, natural gas, etc.) are not shown since these generators do not contribute to the model dispatch due to the zero-emissions constraint.</w:t>
            </w:r>
          </w:p>
        </w:tc>
      </w:tr>
    </w:tbl>
    <w:p w14:paraId="6E7B2781" w14:textId="77777777" w:rsidR="007F08DE" w:rsidRDefault="007F08DE" w:rsidP="00FF2F91">
      <w:pPr>
        <w:pStyle w:val="Heading2"/>
      </w:pPr>
      <w:bookmarkStart w:id="16" w:name="_Toc102756678"/>
      <w:r>
        <w:t>Transmission</w:t>
      </w:r>
      <w:bookmarkEnd w:id="16"/>
    </w:p>
    <w:p w14:paraId="02DDE0E6" w14:textId="7EDB3BF3" w:rsidR="007F08DE" w:rsidRDefault="007F08DE" w:rsidP="00FF2F91">
      <w:r>
        <w:t xml:space="preserve">The SWITCH optimization includes the construction of new transmission lines and the operations of existing and new transmission as decision variables. The model includes a set of </w:t>
      </w:r>
      <w:r w:rsidR="00E81FD7">
        <w:t>126</w:t>
      </w:r>
      <w:r>
        <w:t xml:space="preserve"> existing aggregated transmission lines between load areas within the WECC, based on a </w:t>
      </w:r>
      <w:r w:rsidR="00D37BD5">
        <w:t>prior SWITCH analysis</w:t>
      </w:r>
      <w:r>
        <w:t xml:space="preserve"> that aggregated the thermal limits of individual high-voltage lines between load areas from a Ventyx purchased dataset and Federal Energy Regulatory Commission (FERC) data.</w:t>
      </w:r>
      <w:sdt>
        <w:sdtPr>
          <w:rPr>
            <w:color w:val="000000"/>
            <w:vertAlign w:val="superscript"/>
          </w:rPr>
          <w:tag w:val="MENDELEY_CITATION_v3_eyJjaXRhdGlvbklEIjoiTUVOREVMRVlfQ0lUQVRJT05fOTVhYWJiZTUtYjk3OC00YjQ0LWE0YTctZDMxNDAzNDYxZTg5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1381250577"/>
          <w:placeholder>
            <w:docPart w:val="DefaultPlaceholder_-1854013440"/>
          </w:placeholder>
        </w:sdtPr>
        <w:sdtEndPr/>
        <w:sdtContent>
          <w:r w:rsidR="006075BC" w:rsidRPr="006075BC">
            <w:rPr>
              <w:color w:val="000000"/>
              <w:vertAlign w:val="superscript"/>
            </w:rPr>
            <w:t>2</w:t>
          </w:r>
        </w:sdtContent>
      </w:sdt>
      <w:r>
        <w:t xml:space="preserve"> New transmission capacity may be added to existing transmission corridors or constructed between 21 adjacent load zone pairs where there is currently no transmission. The line length assumed is 1.3 times the straight-line </w:t>
      </w:r>
      <w:r>
        <w:lastRenderedPageBreak/>
        <w:t>distance between the largest substations in each load zone, based on a prior analysis that calculated this as the average ratio between line length and straight-line distance between transmission substations in WECC.</w:t>
      </w:r>
      <w:hyperlink r:id="rId17" w:history="1">
        <w:r>
          <w:rPr>
            <w:rStyle w:val="Hyperlink"/>
            <w:rFonts w:ascii="Calibri" w:hAnsi="Calibri" w:cs="Calibri"/>
            <w:color w:val="000000"/>
            <w:sz w:val="14"/>
            <w:szCs w:val="14"/>
            <w:vertAlign w:val="superscript"/>
          </w:rPr>
          <w:t>2</w:t>
        </w:r>
      </w:hyperlink>
      <w:r>
        <w:t xml:space="preserve"> For every 100 miles of distance, a 1% efficiency loss is assumed, based on typical losses for high-voltage transmission</w:t>
      </w:r>
      <w:hyperlink r:id="rId18" w:history="1"/>
      <w:r>
        <w:t>.</w:t>
      </w:r>
      <w:sdt>
        <w:sdtPr>
          <w:rPr>
            <w:color w:val="000000"/>
            <w:vertAlign w:val="superscript"/>
          </w:rPr>
          <w:tag w:val="MENDELEY_CITATION_v3_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"/>
          <w:id w:val="1481423851"/>
          <w:placeholder>
            <w:docPart w:val="DefaultPlaceholder_-1854013440"/>
          </w:placeholder>
        </w:sdtPr>
        <w:sdtEndPr/>
        <w:sdtContent>
          <w:r w:rsidR="006075BC" w:rsidRPr="006075BC">
            <w:rPr>
              <w:color w:val="000000"/>
              <w:vertAlign w:val="superscript"/>
            </w:rPr>
            <w:t>12</w:t>
          </w:r>
        </w:sdtContent>
      </w:sdt>
      <w:r>
        <w:t xml:space="preserve"> For both existing and newly constructed transmission lines, the maximum power transfer on each line is the thermal limit multiplied by a derating factor. The derating factor is from a prior SWITCH analysis and is meant to capture the combined effect of stability concerns, loop flows, voltage concerns, power factors less than unity, and overloading of individual transmission lines within the bundle, that are difficult to model in detail in the linear model. The factors are 0.59 for alternating current (AC) lines, and 0.91 for direct current (DC) lines, of which there are only two in our analysis.</w:t>
      </w:r>
      <w:sdt>
        <w:sdtPr>
          <w:rPr>
            <w:color w:val="000000"/>
            <w:vertAlign w:val="superscript"/>
          </w:rPr>
          <w:tag w:val="MENDELEY_CITATION_v3_eyJjaXRhdGlvbklEIjoiTUVOREVMRVlfQ0lUQVRJT05fYzA5NGE3YmQtMzA1ZS00ODNlLWI5NDktNGE5MGFhYmNiZWZk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431563257"/>
          <w:placeholder>
            <w:docPart w:val="DefaultPlaceholder_-1854013440"/>
          </w:placeholder>
        </w:sdtPr>
        <w:sdtEndPr/>
        <w:sdtContent>
          <w:r w:rsidR="006075BC" w:rsidRPr="006075BC">
            <w:rPr>
              <w:color w:val="000000"/>
              <w:vertAlign w:val="superscript"/>
            </w:rPr>
            <w:t>2</w:t>
          </w:r>
        </w:sdtContent>
      </w:sdt>
    </w:p>
    <w:p w14:paraId="2ABA1CFD" w14:textId="77777777" w:rsidR="007F08DE" w:rsidRDefault="007F08DE" w:rsidP="00CC0B92">
      <w:pPr>
        <w:pStyle w:val="Heading2"/>
        <w:rPr>
          <w:rFonts w:ascii="Times New Roman" w:hAnsi="Times New Roman" w:cs="Times New Roman"/>
          <w:color w:val="auto"/>
        </w:rPr>
      </w:pPr>
      <w:bookmarkStart w:id="17" w:name="_Toc102756679"/>
      <w:r>
        <w:t>Overnight capital cost, variable O&amp;M cost, fixed O&amp;M cost</w:t>
      </w:r>
      <w:bookmarkEnd w:id="17"/>
    </w:p>
    <w:p w14:paraId="40F6CD95" w14:textId="5B1B619C" w:rsidR="007F08DE" w:rsidRDefault="007F08DE" w:rsidP="00CC0B92">
      <w:r>
        <w:t>The SWITCH optimization includes several types of costs in the decision to invest and/or operate in generation. Costs for candidate generators include overnight capital cost (applied to the built capacity), fixed O&amp;M costs per MW-year of operations, and variable O&amp;M costs per MWh of operation. Mature technologies (biogas, bioliquid, biosolid, coal, gas cogeneration, gas steam turbine) are assumed to have their real costs stay constant over time, whereas other technologies are assumed to decrease costs over time with technology improvements and economies of scale. Capital, fixed O&amp;M, and variable O&amp;M costs by generator technology type originate primarily from Black &amp; Veatch estimates for the mature technologies.</w:t>
      </w:r>
      <w:sdt>
        <w:sdtPr>
          <w:rPr>
            <w:color w:val="000000"/>
            <w:vertAlign w:val="superscript"/>
          </w:rPr>
          <w:tag w:val="MENDELEY_CITATION_v3_eyJjaXRhdGlvbklEIjoiTUVOREVMRVlfQ0lUQVRJT05fZDJhNDdlNjgtYjE4YS00MDdiLWEwMGUtNGIyZjAyY2E4ODM4IiwicHJvcGVydGllcyI6eyJub3RlSW5kZXgiOjB9LCJpc0VkaXRlZCI6ZmFsc2UsIm1hbnVhbE92ZXJyaWRlIjp7ImlzTWFudWFsbHlPdmVycmlkZGVuIjpmYWxzZSwiY2l0ZXByb2NUZXh0IjoiPHN1cD4yLDEw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"/>
          <w:id w:val="867261121"/>
          <w:placeholder>
            <w:docPart w:val="DefaultPlaceholder_-1854013440"/>
          </w:placeholder>
        </w:sdtPr>
        <w:sdtEndPr/>
        <w:sdtContent>
          <w:r w:rsidR="006075BC" w:rsidRPr="006075BC">
            <w:rPr>
              <w:color w:val="000000"/>
              <w:vertAlign w:val="superscript"/>
            </w:rPr>
            <w:t>2,10</w:t>
          </w:r>
        </w:sdtContent>
      </w:sdt>
      <w:r>
        <w:t xml:space="preserve"> For technologies with changing costs over time (solar PV, solar CSP, wind, geothermal, gas CCGT, gas CT), we compile cost data from NREL’s 2020 Annual Technology Baseline database using the “Moderate Scenario” which is based on the of median projections from the literature.</w:t>
      </w:r>
      <w:sdt>
        <w:sdtPr>
          <w:rPr>
            <w:color w:val="000000"/>
            <w:vertAlign w:val="superscript"/>
          </w:rPr>
          <w:tag w:val="MENDELEY_CITATION_v3_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"/>
          <w:id w:val="266362323"/>
          <w:placeholder>
            <w:docPart w:val="DefaultPlaceholder_-1854013440"/>
          </w:placeholder>
        </w:sdtPr>
        <w:sdtEndPr/>
        <w:sdtContent>
          <w:r w:rsidR="006075BC" w:rsidRPr="006075BC">
            <w:rPr>
              <w:color w:val="000000"/>
              <w:vertAlign w:val="superscript"/>
            </w:rPr>
            <w:t>11</w:t>
          </w:r>
        </w:sdtContent>
      </w:sdt>
      <w:r>
        <w:t xml:space="preserve"> The average costs by energy source, and technology are in Table </w:t>
      </w:r>
      <w:r w:rsidR="00D37BD5">
        <w:t>S4</w:t>
      </w:r>
      <w:r>
        <w:t>. Capital costs for existing generators are considered sunk costs and we do not include them in the total system costs; they do not affect future investment decisions. Variable O&amp;M costs for existing generators are set to be the same as for candidate generators.</w:t>
      </w:r>
    </w:p>
    <w:p w14:paraId="5739A565" w14:textId="1302E864" w:rsidR="007F08DE" w:rsidRDefault="007F08DE" w:rsidP="00D37BD5">
      <w:pPr>
        <w:pStyle w:val="TableHeading"/>
      </w:pPr>
      <w:r>
        <w:t xml:space="preserve">Table </w:t>
      </w:r>
      <w:r w:rsidR="00D37BD5">
        <w:t>S4</w:t>
      </w:r>
      <w:r>
        <w:t>. Average capital, fixed O&amp;M, and variable O&amp;M costs for candidate generation ($2018).</w:t>
      </w:r>
    </w:p>
    <w:tbl>
      <w:tblPr>
        <w:tblW w:w="0" w:type="auto"/>
        <w:tblCellMar>
          <w:top w:w="15" w:type="dxa"/>
          <w:left w:w="15" w:type="dxa"/>
          <w:bottom w:w="15" w:type="dxa"/>
          <w:right w:w="15" w:type="dxa"/>
        </w:tblCellMar>
        <w:tblLook w:val="04A0" w:firstRow="1" w:lastRow="0" w:firstColumn="1" w:lastColumn="0" w:noHBand="0" w:noVBand="1"/>
      </w:tblPr>
      <w:tblGrid>
        <w:gridCol w:w="1365"/>
        <w:gridCol w:w="2502"/>
        <w:gridCol w:w="1939"/>
        <w:gridCol w:w="1781"/>
        <w:gridCol w:w="1763"/>
      </w:tblGrid>
      <w:tr w:rsidR="009C72A0" w14:paraId="57E8385D" w14:textId="77777777" w:rsidTr="007F08DE">
        <w:trPr>
          <w:trHeight w:val="320"/>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98AEC7B" w14:textId="77777777" w:rsidR="006E02DB" w:rsidRPr="00FD2AD5" w:rsidRDefault="006E02DB" w:rsidP="006E02DB">
            <w:pPr>
              <w:pStyle w:val="TableContent"/>
              <w:rPr>
                <w:b/>
                <w:bCs/>
              </w:rPr>
            </w:pPr>
            <w:r w:rsidRPr="00FD2AD5">
              <w:rPr>
                <w:b/>
                <w:bCs/>
              </w:rPr>
              <w:t>Energy Source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19F0DE4" w14:textId="77777777" w:rsidR="006E02DB" w:rsidRPr="00FD2AD5" w:rsidRDefault="006E02DB" w:rsidP="006E02DB">
            <w:pPr>
              <w:pStyle w:val="TableContent"/>
              <w:rPr>
                <w:b/>
                <w:bCs/>
              </w:rPr>
            </w:pPr>
            <w:r w:rsidRPr="00FD2AD5">
              <w:rPr>
                <w:b/>
                <w:bCs/>
              </w:rPr>
              <w:t>Generation Technology</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861BC6C" w14:textId="77777777" w:rsidR="006E02DB" w:rsidRPr="00FD2AD5" w:rsidRDefault="006E02DB" w:rsidP="006E02DB">
            <w:pPr>
              <w:pStyle w:val="TableContent"/>
              <w:rPr>
                <w:b/>
                <w:bCs/>
              </w:rPr>
            </w:pPr>
            <w:r w:rsidRPr="00FD2AD5">
              <w:rPr>
                <w:b/>
                <w:bCs/>
              </w:rPr>
              <w:t>Overnight capital cost ($/MW)</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8862B8F" w14:textId="77777777" w:rsidR="006E02DB" w:rsidRPr="00FD2AD5" w:rsidRDefault="006E02DB" w:rsidP="006E02DB">
            <w:pPr>
              <w:pStyle w:val="TableContent"/>
              <w:rPr>
                <w:b/>
                <w:bCs/>
              </w:rPr>
            </w:pPr>
            <w:r w:rsidRPr="00FD2AD5">
              <w:rPr>
                <w:b/>
                <w:bCs/>
              </w:rPr>
              <w:t>Fixed O&amp;M cost ($/MW-year)</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E421338" w14:textId="77777777" w:rsidR="006E02DB" w:rsidRPr="00FD2AD5" w:rsidRDefault="006E02DB" w:rsidP="006E02DB">
            <w:pPr>
              <w:pStyle w:val="TableContent"/>
              <w:rPr>
                <w:b/>
                <w:bCs/>
              </w:rPr>
            </w:pPr>
            <w:r w:rsidRPr="00FD2AD5">
              <w:rPr>
                <w:b/>
                <w:bCs/>
              </w:rPr>
              <w:t>Variable O&amp;M cost ($/MWh)</w:t>
            </w:r>
          </w:p>
        </w:tc>
      </w:tr>
      <w:tr w:rsidR="009C72A0" w14:paraId="5625D5D3" w14:textId="77777777" w:rsidTr="006E02DB">
        <w:trPr>
          <w:trHeight w:val="320"/>
        </w:trPr>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2C72CA5" w14:textId="77777777" w:rsidR="006E02DB" w:rsidRDefault="006E02DB" w:rsidP="006E02DB">
            <w:pPr>
              <w:pStyle w:val="TableContent"/>
            </w:pPr>
            <w:proofErr w:type="gramStart"/>
            <w:r>
              <w:t>Bio Gas</w:t>
            </w:r>
            <w:proofErr w:type="gramEnd"/>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E0855CA" w14:textId="77777777" w:rsidR="006E02DB" w:rsidRDefault="006E02DB" w:rsidP="006E02DB">
            <w:pPr>
              <w:pStyle w:val="TableContent"/>
            </w:pPr>
            <w:proofErr w:type="gramStart"/>
            <w:r>
              <w:t>Bio Gas</w:t>
            </w:r>
            <w:proofErr w:type="gramEnd"/>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1208088A" w14:textId="5C080CA4" w:rsidR="006E02DB" w:rsidRDefault="006E02DB" w:rsidP="006E02DB">
            <w:pPr>
              <w:pStyle w:val="TableContent"/>
            </w:pPr>
            <w:r>
              <w:t>2,118,354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93C45DC" w14:textId="3BD9E691" w:rsidR="006E02DB" w:rsidRDefault="006E02DB" w:rsidP="006E02DB">
            <w:pPr>
              <w:pStyle w:val="TableContent"/>
            </w:pPr>
            <w:r>
              <w:t>64,380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7850FDCF" w14:textId="316F0D3D" w:rsidR="006E02DB" w:rsidRDefault="006E02DB" w:rsidP="006E02DB">
            <w:pPr>
              <w:pStyle w:val="TableContent"/>
            </w:pPr>
            <w:r>
              <w:t>9.20</w:t>
            </w:r>
          </w:p>
        </w:tc>
      </w:tr>
      <w:tr w:rsidR="009C72A0" w14:paraId="087D36B2" w14:textId="77777777" w:rsidTr="006E02DB">
        <w:trPr>
          <w:trHeight w:val="32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3CC26D39" w14:textId="77777777" w:rsidR="006E02DB" w:rsidRDefault="006E02DB" w:rsidP="006E02DB">
            <w:pPr>
              <w:pStyle w:val="TableContent"/>
              <w:rPr>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9E50052" w14:textId="77777777" w:rsidR="006E02DB" w:rsidRDefault="006E02DB" w:rsidP="006E02DB">
            <w:pPr>
              <w:pStyle w:val="TableContent"/>
            </w:pPr>
            <w:proofErr w:type="gramStart"/>
            <w:r>
              <w:t>Bio Gas</w:t>
            </w:r>
            <w:proofErr w:type="gramEnd"/>
            <w:r>
              <w:t xml:space="preserve"> Internal Combustion Engine Cogen</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17149C1" w14:textId="4B03ABAB" w:rsidR="006E02DB" w:rsidRDefault="006E02DB" w:rsidP="006E02DB">
            <w:pPr>
              <w:pStyle w:val="TableContent"/>
            </w:pPr>
            <w:r>
              <w:t>1,588,766</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722726D6" w14:textId="66DD9FC7" w:rsidR="006E02DB" w:rsidRDefault="006E02DB" w:rsidP="006E02DB">
            <w:pPr>
              <w:pStyle w:val="TableContent"/>
            </w:pPr>
            <w:r>
              <w:t>48,285</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6309C2A6" w14:textId="5F477B45" w:rsidR="006E02DB" w:rsidRDefault="006E02DB" w:rsidP="006E02DB">
            <w:pPr>
              <w:pStyle w:val="TableContent"/>
            </w:pPr>
            <w:r>
              <w:t>16.00</w:t>
            </w:r>
          </w:p>
        </w:tc>
      </w:tr>
      <w:tr w:rsidR="009C72A0" w14:paraId="1E61CB8E" w14:textId="77777777" w:rsidTr="006E02DB">
        <w:trPr>
          <w:trHeight w:val="320"/>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B0492A9" w14:textId="77777777" w:rsidR="006E02DB" w:rsidRDefault="006E02DB" w:rsidP="006E02DB">
            <w:pPr>
              <w:pStyle w:val="TableContent"/>
            </w:pPr>
            <w:r>
              <w:t>Bio Liquid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97B1A77" w14:textId="77777777" w:rsidR="006E02DB" w:rsidRDefault="006E02DB" w:rsidP="006E02DB">
            <w:pPr>
              <w:pStyle w:val="TableContent"/>
            </w:pPr>
            <w:r>
              <w:t>Bio Liquid Steam Turbine Cogen</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77F60F8" w14:textId="7E65013B" w:rsidR="006E02DB" w:rsidRDefault="006E02DB" w:rsidP="006E02DB">
            <w:pPr>
              <w:pStyle w:val="TableContent"/>
            </w:pPr>
            <w:r>
              <w:t>3,225,737</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7CB7E1E8" w14:textId="03ED2654" w:rsidR="006E02DB" w:rsidRDefault="006E02DB" w:rsidP="006E02DB">
            <w:pPr>
              <w:pStyle w:val="TableContent"/>
            </w:pPr>
            <w:r>
              <w:t>80,012</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35627CFD" w14:textId="3BE41B97" w:rsidR="006E02DB" w:rsidRDefault="006E02DB" w:rsidP="006E02DB">
            <w:pPr>
              <w:pStyle w:val="TableContent"/>
            </w:pPr>
            <w:r>
              <w:t>16.80</w:t>
            </w:r>
          </w:p>
        </w:tc>
      </w:tr>
      <w:tr w:rsidR="009C72A0" w14:paraId="39CE7996" w14:textId="77777777" w:rsidTr="006E02DB">
        <w:trPr>
          <w:trHeight w:val="320"/>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B488204" w14:textId="77777777" w:rsidR="006E02DB" w:rsidRDefault="006E02DB" w:rsidP="006E02DB">
            <w:pPr>
              <w:pStyle w:val="TableContent"/>
            </w:pPr>
            <w:r>
              <w:t>Bio Solid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7B0C2CD" w14:textId="77777777" w:rsidR="006E02DB" w:rsidRDefault="006E02DB" w:rsidP="006E02DB">
            <w:pPr>
              <w:pStyle w:val="TableContent"/>
            </w:pPr>
            <w:r>
              <w:t>Bio Solid Steam Turbine Cogen</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3262B262" w14:textId="581B78C7" w:rsidR="006E02DB" w:rsidRDefault="006E02DB" w:rsidP="006E02DB">
            <w:pPr>
              <w:pStyle w:val="TableContent"/>
            </w:pPr>
            <w:r>
              <w:t>3,225,737</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F622043" w14:textId="30F53EAA" w:rsidR="006E02DB" w:rsidRDefault="006E02DB" w:rsidP="006E02DB">
            <w:pPr>
              <w:pStyle w:val="TableContent"/>
            </w:pPr>
            <w:r>
              <w:t>80,012</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27C68D5" w14:textId="4B71D2EE" w:rsidR="006E02DB" w:rsidRDefault="006E02DB" w:rsidP="006E02DB">
            <w:pPr>
              <w:pStyle w:val="TableContent"/>
            </w:pPr>
            <w:r>
              <w:t>16.80</w:t>
            </w:r>
          </w:p>
        </w:tc>
      </w:tr>
      <w:tr w:rsidR="00031F56" w14:paraId="7F90388E" w14:textId="77777777" w:rsidTr="006E02DB">
        <w:trPr>
          <w:trHeight w:val="320"/>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9E9AB53" w14:textId="00BED410" w:rsidR="00031F56" w:rsidRDefault="00031F56" w:rsidP="006E02DB">
            <w:pPr>
              <w:pStyle w:val="TableContent"/>
            </w:pPr>
            <w:r>
              <w:t>Electricity</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45E726F" w14:textId="39292B4F" w:rsidR="00031F56" w:rsidRDefault="00031F56" w:rsidP="006E02DB">
            <w:pPr>
              <w:pStyle w:val="TableContent"/>
            </w:pPr>
            <w:r>
              <w:t>LDES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658D9A6" w14:textId="5FEB9262" w:rsidR="00031F56" w:rsidRDefault="00233403" w:rsidP="006E02DB">
            <w:pPr>
              <w:pStyle w:val="TableContent"/>
            </w:pPr>
            <w:r>
              <w:t>19,580</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9A2A087" w14:textId="4BAD3CBB" w:rsidR="00031F56" w:rsidRDefault="00DB4DD8" w:rsidP="006E02DB">
            <w:pPr>
              <w:pStyle w:val="TableContent"/>
            </w:pPr>
            <w:r>
              <w:t>6,096</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EF5321C" w14:textId="7248B8C8" w:rsidR="00031F56" w:rsidRDefault="00DB4DD8" w:rsidP="006E02DB">
            <w:pPr>
              <w:pStyle w:val="TableContent"/>
            </w:pPr>
            <w:r>
              <w:t>0.0</w:t>
            </w:r>
          </w:p>
        </w:tc>
      </w:tr>
      <w:tr w:rsidR="009C72A0" w14:paraId="54156AB6" w14:textId="77777777" w:rsidTr="006E02DB">
        <w:trPr>
          <w:trHeight w:val="320"/>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696D3FB" w14:textId="77777777" w:rsidR="006E02DB" w:rsidRDefault="006E02DB" w:rsidP="006E02DB">
            <w:pPr>
              <w:pStyle w:val="TableContent"/>
            </w:pPr>
            <w:r>
              <w:t>Geothermal</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34F3E19" w14:textId="77777777" w:rsidR="006E02DB" w:rsidRDefault="006E02DB" w:rsidP="006E02DB">
            <w:pPr>
              <w:pStyle w:val="TableContent"/>
            </w:pPr>
            <w:r>
              <w:t>Geothermal</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C0E22BE" w14:textId="50DFD40B" w:rsidR="006E02DB" w:rsidRDefault="006E02DB" w:rsidP="006E02DB">
            <w:pPr>
              <w:pStyle w:val="TableContent"/>
            </w:pPr>
            <w:r>
              <w:t>6,970,164</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557B58E" w14:textId="35D68C3A" w:rsidR="006E02DB" w:rsidRDefault="006E02DB" w:rsidP="006E02DB">
            <w:pPr>
              <w:pStyle w:val="TableContent"/>
            </w:pPr>
            <w:r>
              <w:t>173,105</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0DCDCF5" w14:textId="02CE6BEF" w:rsidR="006E02DB" w:rsidRDefault="006E02DB" w:rsidP="006E02DB">
            <w:pPr>
              <w:pStyle w:val="TableContent"/>
            </w:pPr>
            <w:r>
              <w:t>0.0</w:t>
            </w:r>
          </w:p>
        </w:tc>
      </w:tr>
      <w:tr w:rsidR="009C72A0" w14:paraId="395F7B3A" w14:textId="77777777" w:rsidTr="006E02DB">
        <w:trPr>
          <w:trHeight w:val="320"/>
        </w:trPr>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59AC6BC" w14:textId="77777777" w:rsidR="006E02DB" w:rsidRDefault="006E02DB" w:rsidP="006E02DB">
            <w:pPr>
              <w:pStyle w:val="TableContent"/>
            </w:pPr>
            <w:r>
              <w:t>Solar</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DC7164D" w14:textId="77777777" w:rsidR="006E02DB" w:rsidRDefault="006E02DB" w:rsidP="006E02DB">
            <w:pPr>
              <w:pStyle w:val="TableContent"/>
            </w:pPr>
            <w:r>
              <w:t>Central PV</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3BD1B1A6" w14:textId="5F68E7F0" w:rsidR="006E02DB" w:rsidRDefault="006E02DB" w:rsidP="006E02DB">
            <w:pPr>
              <w:pStyle w:val="TableContent"/>
            </w:pPr>
            <w:r>
              <w:t>702,651</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7698F47C" w14:textId="5696D5E0" w:rsidR="006E02DB" w:rsidRDefault="006E02DB" w:rsidP="006E02DB">
            <w:pPr>
              <w:pStyle w:val="TableContent"/>
            </w:pPr>
            <w:r>
              <w:t>8,229</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64E82850" w14:textId="7397DD98" w:rsidR="006E02DB" w:rsidRDefault="006E02DB" w:rsidP="006E02DB">
            <w:pPr>
              <w:pStyle w:val="TableContent"/>
            </w:pPr>
            <w:r>
              <w:t>0.0</w:t>
            </w:r>
          </w:p>
        </w:tc>
      </w:tr>
      <w:tr w:rsidR="009C72A0" w14:paraId="5CAF9D64" w14:textId="77777777" w:rsidTr="006E02DB">
        <w:trPr>
          <w:trHeight w:val="32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70B72581" w14:textId="77777777" w:rsidR="006E02DB" w:rsidRDefault="006E02DB" w:rsidP="006E02DB">
            <w:pPr>
              <w:pStyle w:val="TableContent"/>
              <w:rPr>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D26C325" w14:textId="77777777" w:rsidR="006E02DB" w:rsidRDefault="006E02DB" w:rsidP="006E02DB">
            <w:pPr>
              <w:pStyle w:val="TableContent"/>
            </w:pPr>
            <w:r>
              <w:t>Commercial PV</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8757B7C" w14:textId="3B1C29FD" w:rsidR="006E02DB" w:rsidRDefault="006E02DB" w:rsidP="006E02DB">
            <w:pPr>
              <w:pStyle w:val="TableContent"/>
            </w:pPr>
            <w:r>
              <w:t>819,995</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E0F2A06" w14:textId="4283AA9F" w:rsidR="006E02DB" w:rsidRDefault="006E02DB" w:rsidP="006E02DB">
            <w:pPr>
              <w:pStyle w:val="TableContent"/>
            </w:pPr>
            <w:r>
              <w:t>5,879</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6CC0A31" w14:textId="50357C30" w:rsidR="006E02DB" w:rsidRDefault="006E02DB" w:rsidP="006E02DB">
            <w:pPr>
              <w:pStyle w:val="TableContent"/>
            </w:pPr>
            <w:r>
              <w:t>0.0</w:t>
            </w:r>
          </w:p>
        </w:tc>
      </w:tr>
      <w:tr w:rsidR="009C72A0" w14:paraId="4718D49D" w14:textId="77777777" w:rsidTr="006E02DB">
        <w:trPr>
          <w:trHeight w:val="32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139951DD" w14:textId="77777777" w:rsidR="006E02DB" w:rsidRDefault="006E02DB" w:rsidP="006E02DB">
            <w:pPr>
              <w:pStyle w:val="TableContent"/>
              <w:rPr>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BE64580" w14:textId="77777777" w:rsidR="006E02DB" w:rsidRDefault="006E02DB" w:rsidP="006E02DB">
            <w:pPr>
              <w:pStyle w:val="TableContent"/>
            </w:pPr>
            <w:r>
              <w:t>CSP Trough 6h Storage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1300525" w14:textId="25A8B76B" w:rsidR="006E02DB" w:rsidRDefault="006E02DB" w:rsidP="006E02DB">
            <w:pPr>
              <w:pStyle w:val="TableContent"/>
            </w:pPr>
            <w:r>
              <w:t>4,023,815</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A41FFA9" w14:textId="549146DB" w:rsidR="006E02DB" w:rsidRDefault="006E02DB" w:rsidP="006E02DB">
            <w:pPr>
              <w:pStyle w:val="TableContent"/>
            </w:pPr>
            <w:r>
              <w:t>52,447</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0F9B81C" w14:textId="6458283B" w:rsidR="006E02DB" w:rsidRDefault="006E02DB" w:rsidP="006E02DB">
            <w:pPr>
              <w:pStyle w:val="TableContent"/>
            </w:pPr>
            <w:r>
              <w:t>3.59</w:t>
            </w:r>
          </w:p>
        </w:tc>
      </w:tr>
      <w:tr w:rsidR="009C72A0" w14:paraId="2B13061E" w14:textId="77777777" w:rsidTr="006E02DB">
        <w:trPr>
          <w:trHeight w:val="32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4A8FF957" w14:textId="77777777" w:rsidR="006E02DB" w:rsidRDefault="006E02DB" w:rsidP="006E02DB">
            <w:pPr>
              <w:pStyle w:val="TableContent"/>
              <w:rPr>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05D4FFB" w14:textId="77777777" w:rsidR="006E02DB" w:rsidRDefault="006E02DB" w:rsidP="006E02DB">
            <w:pPr>
              <w:pStyle w:val="TableContent"/>
            </w:pPr>
            <w:r>
              <w:t>CSP Trough No Storage</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3646ABD" w14:textId="0E9FA809" w:rsidR="006E02DB" w:rsidRDefault="006E02DB" w:rsidP="006E02DB">
            <w:pPr>
              <w:pStyle w:val="TableContent"/>
            </w:pPr>
            <w:r>
              <w:t>3,937,151</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E5F9EEA" w14:textId="1DFE1FE9" w:rsidR="006E02DB" w:rsidRDefault="006E02DB" w:rsidP="006E02DB">
            <w:pPr>
              <w:pStyle w:val="TableContent"/>
            </w:pPr>
            <w:r>
              <w:t>56,149</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15605113" w14:textId="391B01CA" w:rsidR="006E02DB" w:rsidRDefault="006E02DB" w:rsidP="006E02DB">
            <w:pPr>
              <w:pStyle w:val="TableContent"/>
            </w:pPr>
            <w:r>
              <w:t>0.0</w:t>
            </w:r>
          </w:p>
        </w:tc>
      </w:tr>
      <w:tr w:rsidR="009C72A0" w14:paraId="7E4249FB" w14:textId="77777777" w:rsidTr="006E02DB">
        <w:trPr>
          <w:trHeight w:val="32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2BBF7EAC" w14:textId="77777777" w:rsidR="006E02DB" w:rsidRDefault="006E02DB" w:rsidP="006E02DB">
            <w:pPr>
              <w:pStyle w:val="TableContent"/>
              <w:rPr>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C6B5310" w14:textId="77777777" w:rsidR="006E02DB" w:rsidRDefault="006E02DB" w:rsidP="006E02DB">
            <w:pPr>
              <w:pStyle w:val="TableContent"/>
            </w:pPr>
            <w:r>
              <w:t>Residential PV</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2EFDD38" w14:textId="75285EE3" w:rsidR="006E02DB" w:rsidRDefault="006E02DB" w:rsidP="006E02DB">
            <w:pPr>
              <w:pStyle w:val="TableContent"/>
            </w:pPr>
            <w:r>
              <w:t>884,353</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47066F0E" w14:textId="28CD15EA" w:rsidR="006E02DB" w:rsidRDefault="006E02DB" w:rsidP="006E02DB">
            <w:pPr>
              <w:pStyle w:val="TableContent"/>
            </w:pPr>
            <w:r>
              <w:t>6,633</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CDF5164" w14:textId="5ECE77C4" w:rsidR="006E02DB" w:rsidRDefault="006E02DB" w:rsidP="006E02DB">
            <w:pPr>
              <w:pStyle w:val="TableContent"/>
            </w:pPr>
            <w:r>
              <w:t>0.0</w:t>
            </w:r>
          </w:p>
        </w:tc>
      </w:tr>
      <w:tr w:rsidR="009C72A0" w14:paraId="0D4D0DD7" w14:textId="77777777" w:rsidTr="006E02DB">
        <w:trPr>
          <w:trHeight w:val="320"/>
        </w:trPr>
        <w:tc>
          <w:tcPr>
            <w:tcW w:w="0" w:type="auto"/>
            <w:vMerge w:val="restart"/>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95E60E9" w14:textId="77777777" w:rsidR="006E02DB" w:rsidRDefault="006E02DB" w:rsidP="006E02DB">
            <w:pPr>
              <w:pStyle w:val="TableContent"/>
            </w:pPr>
            <w:r>
              <w:t>Wind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34B8C7DA" w14:textId="77777777" w:rsidR="006E02DB" w:rsidRDefault="006E02DB" w:rsidP="006E02DB">
            <w:pPr>
              <w:pStyle w:val="TableContent"/>
            </w:pPr>
            <w:r>
              <w:t>Offshore Wind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4520696" w14:textId="707752F7" w:rsidR="006E02DB" w:rsidRDefault="006E02DB" w:rsidP="006E02DB">
            <w:pPr>
              <w:pStyle w:val="TableContent"/>
            </w:pPr>
            <w:r>
              <w:t>2,226,776</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9D34EC8" w14:textId="2CB6BDF9" w:rsidR="006E02DB" w:rsidRDefault="006E02DB" w:rsidP="006E02DB">
            <w:pPr>
              <w:pStyle w:val="TableContent"/>
            </w:pPr>
            <w:r>
              <w:t>112,298</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1A822188" w14:textId="79A2D730" w:rsidR="006E02DB" w:rsidRDefault="006E02DB" w:rsidP="006E02DB">
            <w:pPr>
              <w:pStyle w:val="TableContent"/>
            </w:pPr>
            <w:r>
              <w:t>0.0</w:t>
            </w:r>
          </w:p>
        </w:tc>
      </w:tr>
      <w:tr w:rsidR="009C72A0" w14:paraId="545BC3A7" w14:textId="77777777" w:rsidTr="006E02DB">
        <w:trPr>
          <w:trHeight w:val="320"/>
        </w:trPr>
        <w:tc>
          <w:tcPr>
            <w:tcW w:w="0" w:type="auto"/>
            <w:vMerge/>
            <w:tcBorders>
              <w:top w:val="single" w:sz="4" w:space="0" w:color="BFBFBF"/>
              <w:left w:val="single" w:sz="4" w:space="0" w:color="BFBFBF"/>
              <w:bottom w:val="single" w:sz="4" w:space="0" w:color="BFBFBF"/>
              <w:right w:val="single" w:sz="4" w:space="0" w:color="BFBFBF"/>
            </w:tcBorders>
            <w:vAlign w:val="center"/>
            <w:hideMark/>
          </w:tcPr>
          <w:p w14:paraId="4C87B64A" w14:textId="77777777" w:rsidR="006E02DB" w:rsidRDefault="006E02DB" w:rsidP="006E02DB">
            <w:pPr>
              <w:pStyle w:val="TableContent"/>
              <w:rPr>
                <w:sz w:val="24"/>
                <w:szCs w:val="24"/>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0D6910D3" w14:textId="77777777" w:rsidR="006E02DB" w:rsidRDefault="006E02DB" w:rsidP="006E02DB">
            <w:pPr>
              <w:pStyle w:val="TableContent"/>
            </w:pPr>
            <w:r>
              <w:t>Onshore Wind</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15EA4612" w14:textId="5601D695" w:rsidR="006E02DB" w:rsidRDefault="006E02DB" w:rsidP="006E02DB">
            <w:pPr>
              <w:pStyle w:val="TableContent"/>
            </w:pPr>
            <w:r>
              <w:t>1,042,433</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578ED2E4" w14:textId="1F9203CC" w:rsidR="006E02DB" w:rsidRDefault="006E02DB" w:rsidP="006E02DB">
            <w:pPr>
              <w:pStyle w:val="TableContent"/>
            </w:pPr>
            <w:r>
              <w:t>33,692</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1D3D5111" w14:textId="3FA871A4" w:rsidR="006E02DB" w:rsidRDefault="006E02DB" w:rsidP="006E02DB">
            <w:pPr>
              <w:pStyle w:val="TableContent"/>
            </w:pPr>
            <w:r>
              <w:t>0.0</w:t>
            </w:r>
          </w:p>
        </w:tc>
      </w:tr>
      <w:tr w:rsidR="008C448A" w14:paraId="5D651D4C" w14:textId="77777777" w:rsidTr="001F769A">
        <w:trPr>
          <w:trHeight w:val="320"/>
        </w:trPr>
        <w:tc>
          <w:tcPr>
            <w:tcW w:w="0" w:type="auto"/>
            <w:gridSpan w:val="5"/>
            <w:tcBorders>
              <w:top w:val="single" w:sz="4" w:space="0" w:color="BFBFBF"/>
              <w:left w:val="single" w:sz="4" w:space="0" w:color="BFBFBF"/>
              <w:bottom w:val="single" w:sz="4" w:space="0" w:color="BFBFBF"/>
              <w:right w:val="single" w:sz="4" w:space="0" w:color="BFBFBF"/>
            </w:tcBorders>
            <w:vAlign w:val="center"/>
          </w:tcPr>
          <w:p w14:paraId="136323E7" w14:textId="200284CC" w:rsidR="008C448A" w:rsidRDefault="008C448A" w:rsidP="006E02DB">
            <w:pPr>
              <w:pStyle w:val="TableContent"/>
            </w:pPr>
            <w:r>
              <w:t xml:space="preserve">Note: Costs </w:t>
            </w:r>
            <w:r w:rsidR="00146F6C">
              <w:t xml:space="preserve">for </w:t>
            </w:r>
            <w:r w:rsidR="00172957">
              <w:t>emitting generators (</w:t>
            </w:r>
            <w:r w:rsidR="00E677AE">
              <w:t>e.g.,</w:t>
            </w:r>
            <w:r w:rsidR="00172957">
              <w:t xml:space="preserve"> coal, natural gas, etc.)</w:t>
            </w:r>
            <w:r>
              <w:t xml:space="preserve"> are not shown since these generators do not contribute to the model dispatch due to the zero-emissions constraint.</w:t>
            </w:r>
          </w:p>
        </w:tc>
      </w:tr>
    </w:tbl>
    <w:p w14:paraId="03F57B3D" w14:textId="77777777" w:rsidR="007F08DE" w:rsidRDefault="007F08DE" w:rsidP="00535411">
      <w:pPr>
        <w:pStyle w:val="Heading2"/>
      </w:pPr>
      <w:bookmarkStart w:id="18" w:name="_Toc102756680"/>
      <w:r>
        <w:lastRenderedPageBreak/>
        <w:t>Connection costs</w:t>
      </w:r>
      <w:bookmarkEnd w:id="18"/>
    </w:p>
    <w:p w14:paraId="7B858762" w14:textId="6DE0134D" w:rsidR="007F08DE" w:rsidRDefault="007F08DE" w:rsidP="00535411">
      <w:r>
        <w:t>In addition to capital costs for the construction of a generator itself, for candidate generators we also add a connection cost to reflect the expense of connecting to the grid. This connection cost originally derived from EIA data and compiled in a prior SWITCH analysi</w:t>
      </w:r>
      <w:r w:rsidR="000E5ABA">
        <w:t>s</w:t>
      </w:r>
      <w:sdt>
        <w:sdtPr>
          <w:rPr>
            <w:color w:val="000000"/>
            <w:vertAlign w:val="superscript"/>
          </w:rPr>
          <w:tag w:val="MENDELEY_CITATION_v3_eyJjaXRhdGlvbklEIjoiTUVOREVMRVlfQ0lUQVRJT05fZmI0YmZkYmYtZWQ4Ny00NDExLWI3M2UtOGVlODA0MmI3ZmM2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1195995052"/>
          <w:placeholder>
            <w:docPart w:val="DefaultPlaceholder_-1854013440"/>
          </w:placeholder>
        </w:sdtPr>
        <w:sdtEndPr/>
        <w:sdtContent>
          <w:r w:rsidR="006075BC" w:rsidRPr="006075BC">
            <w:rPr>
              <w:color w:val="000000"/>
              <w:vertAlign w:val="superscript"/>
            </w:rPr>
            <w:t>2</w:t>
          </w:r>
        </w:sdtContent>
      </w:sdt>
      <w:r>
        <w:t xml:space="preserve"> is either a “generic” cost if the generator is not located at a specific site (for gas, coal, biosolid, biogas, or battery storage), or is calculated for a specific site (for onshore wind, offshore wind, geothermal, central PV, and CSP with and without storage). The “generic” cost includes the cost of building a substation ($80,000/MW in $2018) and a small transmission line to the substation ($31,000 in $2018). Site specific connection costs include a transmission line cost of $1,200 per MW per km based on the distance from the site to the substation, and the cost of the substation. The cost for underwater cable for offshore wind is $6000 per MW per km. There is no connection cost applied for existing generation.</w:t>
      </w:r>
    </w:p>
    <w:p w14:paraId="4CA7AB98" w14:textId="77777777" w:rsidR="007F08DE" w:rsidRDefault="007F08DE" w:rsidP="00E30FB0">
      <w:pPr>
        <w:pStyle w:val="Heading2"/>
      </w:pPr>
      <w:bookmarkStart w:id="19" w:name="_Toc102756681"/>
      <w:r>
        <w:t>Fuel costs and Emissions</w:t>
      </w:r>
      <w:bookmarkEnd w:id="19"/>
    </w:p>
    <w:p w14:paraId="576EBCC3" w14:textId="75A0BDAE" w:rsidR="007F08DE" w:rsidRDefault="007F08DE" w:rsidP="00E30FB0">
      <w:r>
        <w:t>Fuel costs are applied to non-renewable generators (natural gas, coal, fuel oil, uranium) and originate from the EIA’s Annual Energy Outlook (AEO) compiled from a prior WECC analysis.</w:t>
      </w:r>
      <w:sdt>
        <w:sdtPr>
          <w:rPr>
            <w:color w:val="000000"/>
            <w:vertAlign w:val="superscript"/>
          </w:rPr>
          <w:tag w:val="MENDELEY_CITATION_v3_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"/>
          <w:id w:val="-1704013415"/>
          <w:placeholder>
            <w:docPart w:val="DefaultPlaceholder_-1854013440"/>
          </w:placeholder>
        </w:sdtPr>
        <w:sdtEndPr/>
        <w:sdtContent>
          <w:r w:rsidR="006075BC" w:rsidRPr="006075BC">
            <w:rPr>
              <w:color w:val="000000"/>
              <w:vertAlign w:val="superscript"/>
            </w:rPr>
            <w:t>5</w:t>
          </w:r>
        </w:sdtContent>
      </w:sdt>
      <w:r>
        <w:t xml:space="preserve"> Gas costs differ by load </w:t>
      </w:r>
      <w:proofErr w:type="gramStart"/>
      <w:r>
        <w:t>zone based</w:t>
      </w:r>
      <w:proofErr w:type="gramEnd"/>
      <w:r>
        <w:t xml:space="preserve"> </w:t>
      </w:r>
      <w:r>
        <w:rPr>
          <w:shd w:val="clear" w:color="auto" w:fill="FFFFFF"/>
        </w:rPr>
        <w:t>differences in regional market prices and the wellhead price.</w:t>
      </w:r>
      <w:sdt>
        <w:sdtPr>
          <w:rPr>
            <w:color w:val="000000"/>
            <w:shd w:val="clear" w:color="auto" w:fill="FFFFFF"/>
            <w:vertAlign w:val="superscript"/>
          </w:rPr>
          <w:tag w:val="MENDELEY_CITATION_v3_eyJjaXRhdGlvbklEIjoiTUVOREVMRVlfQ0lUQVRJT05fYWI0ODQxNTktNmEzMi00NDViLWJlNTUtMTNhMmE3Y2ZhM2U3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653687128"/>
          <w:placeholder>
            <w:docPart w:val="DefaultPlaceholder_-1854013440"/>
          </w:placeholder>
        </w:sdtPr>
        <w:sdtEndPr/>
        <w:sdtContent>
          <w:r w:rsidR="006075BC" w:rsidRPr="006075BC">
            <w:rPr>
              <w:color w:val="000000"/>
              <w:shd w:val="clear" w:color="auto" w:fill="FFFFFF"/>
              <w:vertAlign w:val="superscript"/>
            </w:rPr>
            <w:t>2</w:t>
          </w:r>
        </w:sdtContent>
      </w:sdt>
      <w:r>
        <w:t xml:space="preserve"> Table </w:t>
      </w:r>
      <w:r w:rsidR="00D37BD5">
        <w:t>S5</w:t>
      </w:r>
      <w:r>
        <w:t xml:space="preserve"> shows the average costs across all the load zones, in $2018. The fuel costs for bio solid generators are based on supply curves derived based on estimates of the economically feasible volumes of biomass feedstock available by load zone and different fuel price tiers.</w:t>
      </w:r>
      <w:sdt>
        <w:sdtPr>
          <w:rPr>
            <w:color w:val="000000"/>
            <w:vertAlign w:val="superscript"/>
          </w:rPr>
          <w:tag w:val="MENDELEY_CITATION_v3_eyJjaXRhdGlvbklEIjoiTUVOREVMRVlfQ0lUQVRJT05fZDI2NDNmOGYtYWU4Yy00MTllLWJhZjUtMmNiYjRlZWMwYzQ3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127702066"/>
          <w:placeholder>
            <w:docPart w:val="DefaultPlaceholder_-1854013440"/>
          </w:placeholder>
        </w:sdtPr>
        <w:sdtEndPr/>
        <w:sdtContent>
          <w:r w:rsidR="006075BC" w:rsidRPr="006075BC">
            <w:rPr>
              <w:color w:val="000000"/>
              <w:vertAlign w:val="superscript"/>
            </w:rPr>
            <w:t>2</w:t>
          </w:r>
        </w:sdtContent>
      </w:sdt>
      <w:r>
        <w:t> </w:t>
      </w:r>
    </w:p>
    <w:p w14:paraId="4E4C56D0" w14:textId="20F128F6" w:rsidR="007F08DE" w:rsidRDefault="007F08DE" w:rsidP="006E02DB">
      <w:pPr>
        <w:pStyle w:val="TableHeader"/>
      </w:pPr>
      <w:r>
        <w:t xml:space="preserve">Table </w:t>
      </w:r>
      <w:r w:rsidR="00D37BD5">
        <w:t>S5</w:t>
      </w:r>
      <w:r>
        <w:t xml:space="preserve">. Average fuel costs across </w:t>
      </w:r>
      <w:r w:rsidRPr="006E02DB">
        <w:t>load</w:t>
      </w:r>
      <w:r>
        <w:t xml:space="preserve"> zones, by investment period ($/MMBtu in $2018)</w:t>
      </w:r>
    </w:p>
    <w:tbl>
      <w:tblPr>
        <w:tblW w:w="9351" w:type="dxa"/>
        <w:tblCellMar>
          <w:top w:w="15" w:type="dxa"/>
          <w:left w:w="15" w:type="dxa"/>
          <w:bottom w:w="15" w:type="dxa"/>
          <w:right w:w="15" w:type="dxa"/>
        </w:tblCellMar>
        <w:tblLook w:val="04A0" w:firstRow="1" w:lastRow="0" w:firstColumn="1" w:lastColumn="0" w:noHBand="0" w:noVBand="1"/>
      </w:tblPr>
      <w:tblGrid>
        <w:gridCol w:w="4390"/>
        <w:gridCol w:w="4961"/>
      </w:tblGrid>
      <w:tr w:rsidR="00187D86" w14:paraId="3CD0A33C" w14:textId="77777777" w:rsidTr="00187D86">
        <w:trPr>
          <w:trHeight w:val="295"/>
        </w:trPr>
        <w:tc>
          <w:tcPr>
            <w:tcW w:w="43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1AB3876" w14:textId="77777777" w:rsidR="00187D86" w:rsidRPr="006E02DB" w:rsidRDefault="00187D86" w:rsidP="006E02DB">
            <w:pPr>
              <w:pStyle w:val="TableContent"/>
              <w:rPr>
                <w:b/>
                <w:bCs/>
              </w:rPr>
            </w:pPr>
            <w:r w:rsidRPr="006E02DB">
              <w:rPr>
                <w:b/>
                <w:bCs/>
              </w:rPr>
              <w:t>Fuel Source</w:t>
            </w:r>
          </w:p>
        </w:tc>
        <w:tc>
          <w:tcPr>
            <w:tcW w:w="496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5E9FE61" w14:textId="28F3C340" w:rsidR="00187D86" w:rsidRPr="006E02DB" w:rsidRDefault="004A250D" w:rsidP="006E02DB">
            <w:pPr>
              <w:pStyle w:val="TableContent"/>
              <w:rPr>
                <w:b/>
                <w:bCs/>
              </w:rPr>
            </w:pPr>
            <w:r w:rsidRPr="006E02DB">
              <w:rPr>
                <w:b/>
                <w:bCs/>
              </w:rPr>
              <w:t xml:space="preserve">Fuel Cost in </w:t>
            </w:r>
            <w:r w:rsidR="00187D86" w:rsidRPr="006E02DB">
              <w:rPr>
                <w:b/>
                <w:bCs/>
              </w:rPr>
              <w:t>2050</w:t>
            </w:r>
          </w:p>
        </w:tc>
      </w:tr>
      <w:tr w:rsidR="00187D86" w14:paraId="6CA53F26" w14:textId="77777777" w:rsidTr="00187D86">
        <w:trPr>
          <w:trHeight w:val="50"/>
        </w:trPr>
        <w:tc>
          <w:tcPr>
            <w:tcW w:w="43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B130007" w14:textId="77777777" w:rsidR="00187D86" w:rsidRPr="006E02DB" w:rsidRDefault="00187D86" w:rsidP="006E02DB">
            <w:pPr>
              <w:pStyle w:val="TableContent"/>
            </w:pPr>
            <w:r w:rsidRPr="006E02DB">
              <w:t>Bio Liquid</w:t>
            </w:r>
          </w:p>
        </w:tc>
        <w:tc>
          <w:tcPr>
            <w:tcW w:w="496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722C9D1" w14:textId="77777777" w:rsidR="00187D86" w:rsidRPr="006E02DB" w:rsidRDefault="00187D86" w:rsidP="006E02DB">
            <w:pPr>
              <w:pStyle w:val="TableContent"/>
            </w:pPr>
            <w:r w:rsidRPr="006E02DB">
              <w:t>0.01</w:t>
            </w:r>
          </w:p>
        </w:tc>
      </w:tr>
      <w:tr w:rsidR="00187D86" w14:paraId="6239D7C7" w14:textId="77777777" w:rsidTr="00187D86">
        <w:trPr>
          <w:trHeight w:val="98"/>
        </w:trPr>
        <w:tc>
          <w:tcPr>
            <w:tcW w:w="43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A74880C" w14:textId="77777777" w:rsidR="00187D86" w:rsidRPr="006E02DB" w:rsidRDefault="00187D86" w:rsidP="006E02DB">
            <w:pPr>
              <w:pStyle w:val="TableContent"/>
            </w:pPr>
            <w:r w:rsidRPr="006E02DB">
              <w:t>Coal</w:t>
            </w:r>
          </w:p>
        </w:tc>
        <w:tc>
          <w:tcPr>
            <w:tcW w:w="496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E9CD8E5" w14:textId="77777777" w:rsidR="00187D86" w:rsidRPr="006E02DB" w:rsidRDefault="00187D86" w:rsidP="006E02DB">
            <w:pPr>
              <w:pStyle w:val="TableContent"/>
            </w:pPr>
            <w:r w:rsidRPr="006E02DB">
              <w:t>2.33</w:t>
            </w:r>
          </w:p>
        </w:tc>
      </w:tr>
      <w:tr w:rsidR="00187D86" w14:paraId="6C8923AB" w14:textId="77777777" w:rsidTr="00187D86">
        <w:trPr>
          <w:trHeight w:val="188"/>
        </w:trPr>
        <w:tc>
          <w:tcPr>
            <w:tcW w:w="43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017E09B" w14:textId="77777777" w:rsidR="00187D86" w:rsidRPr="006E02DB" w:rsidRDefault="00187D86" w:rsidP="006E02DB">
            <w:pPr>
              <w:pStyle w:val="TableContent"/>
            </w:pPr>
            <w:r w:rsidRPr="006E02DB">
              <w:t>Distillate Fuel Oil</w:t>
            </w:r>
          </w:p>
        </w:tc>
        <w:tc>
          <w:tcPr>
            <w:tcW w:w="496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17BA98EB" w14:textId="77777777" w:rsidR="00187D86" w:rsidRPr="006E02DB" w:rsidRDefault="00187D86" w:rsidP="006E02DB">
            <w:pPr>
              <w:pStyle w:val="TableContent"/>
            </w:pPr>
            <w:r w:rsidRPr="006E02DB">
              <w:t>27.64</w:t>
            </w:r>
          </w:p>
        </w:tc>
      </w:tr>
      <w:tr w:rsidR="00187D86" w14:paraId="08C9D882" w14:textId="77777777" w:rsidTr="00187D86">
        <w:trPr>
          <w:trHeight w:val="50"/>
        </w:trPr>
        <w:tc>
          <w:tcPr>
            <w:tcW w:w="43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642A4F14" w14:textId="77777777" w:rsidR="00187D86" w:rsidRPr="006E02DB" w:rsidRDefault="00187D86" w:rsidP="006E02DB">
            <w:pPr>
              <w:pStyle w:val="TableContent"/>
            </w:pPr>
            <w:r w:rsidRPr="006E02DB">
              <w:t>Gas</w:t>
            </w:r>
          </w:p>
        </w:tc>
        <w:tc>
          <w:tcPr>
            <w:tcW w:w="496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617C412" w14:textId="77777777" w:rsidR="00187D86" w:rsidRPr="006E02DB" w:rsidRDefault="00187D86" w:rsidP="006E02DB">
            <w:pPr>
              <w:pStyle w:val="TableContent"/>
            </w:pPr>
            <w:r w:rsidRPr="006E02DB">
              <w:t>6.34</w:t>
            </w:r>
          </w:p>
        </w:tc>
      </w:tr>
      <w:tr w:rsidR="00187D86" w14:paraId="4ABA965C" w14:textId="77777777" w:rsidTr="00187D86">
        <w:trPr>
          <w:trHeight w:val="295"/>
        </w:trPr>
        <w:tc>
          <w:tcPr>
            <w:tcW w:w="43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4283B158" w14:textId="77777777" w:rsidR="00187D86" w:rsidRPr="006E02DB" w:rsidRDefault="00187D86" w:rsidP="006E02DB">
            <w:pPr>
              <w:pStyle w:val="TableContent"/>
            </w:pPr>
            <w:r w:rsidRPr="006E02DB">
              <w:t>Residual Fuel Oil</w:t>
            </w:r>
          </w:p>
        </w:tc>
        <w:tc>
          <w:tcPr>
            <w:tcW w:w="496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23994A0D" w14:textId="77777777" w:rsidR="00187D86" w:rsidRPr="006E02DB" w:rsidRDefault="00187D86" w:rsidP="006E02DB">
            <w:pPr>
              <w:pStyle w:val="TableContent"/>
            </w:pPr>
            <w:r w:rsidRPr="006E02DB">
              <w:t>20.44</w:t>
            </w:r>
          </w:p>
        </w:tc>
      </w:tr>
      <w:tr w:rsidR="00187D86" w14:paraId="521D42E6" w14:textId="77777777" w:rsidTr="00187D86">
        <w:trPr>
          <w:trHeight w:val="295"/>
        </w:trPr>
        <w:tc>
          <w:tcPr>
            <w:tcW w:w="4390"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732725C1" w14:textId="77777777" w:rsidR="00187D86" w:rsidRPr="006E02DB" w:rsidRDefault="00187D86" w:rsidP="006E02DB">
            <w:pPr>
              <w:pStyle w:val="TableContent"/>
            </w:pPr>
            <w:r w:rsidRPr="006E02DB">
              <w:t>Uranium</w:t>
            </w:r>
          </w:p>
        </w:tc>
        <w:tc>
          <w:tcPr>
            <w:tcW w:w="4961"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hideMark/>
          </w:tcPr>
          <w:p w14:paraId="5DC7B951" w14:textId="77777777" w:rsidR="00187D86" w:rsidRPr="006E02DB" w:rsidRDefault="00187D86" w:rsidP="006E02DB">
            <w:pPr>
              <w:pStyle w:val="TableContent"/>
            </w:pPr>
            <w:r w:rsidRPr="006E02DB">
              <w:t>1.53</w:t>
            </w:r>
          </w:p>
        </w:tc>
      </w:tr>
    </w:tbl>
    <w:p w14:paraId="479C4FAA" w14:textId="77777777" w:rsidR="007F08DE" w:rsidRDefault="007F08DE" w:rsidP="00E30FB0">
      <w:pPr>
        <w:pStyle w:val="Heading2"/>
      </w:pPr>
      <w:bookmarkStart w:id="20" w:name="_Toc102756682"/>
      <w:r>
        <w:t>Transmission costs</w:t>
      </w:r>
      <w:bookmarkEnd w:id="20"/>
    </w:p>
    <w:p w14:paraId="52A90BFE" w14:textId="77777777" w:rsidR="007F08DE" w:rsidRDefault="007F08DE" w:rsidP="00E30FB0">
      <w:r>
        <w:t>The cost of building new transmission lines is calculated as the product of a line length, a base $/MW/km cost, a terrain multiplier that reflects the topography differences that make a line more expensive to construct, and an economic multiplier that represents differences in labor, permitting, and other “soft” costs between WECC load zones. </w:t>
      </w:r>
    </w:p>
    <w:p w14:paraId="3A3DE3F1" w14:textId="0BCBA722" w:rsidR="007F08DE" w:rsidRDefault="007F08DE" w:rsidP="00E30FB0">
      <w:r>
        <w:t>We assume a base $960/MW-km cost, which is the cost for constructing a 500 kV line in the WECC from the ReEDS capacity expansion model database ($1,347/MW-mile in $2010 dollars, converted to $/MW-km and $2018 dollars).</w:t>
      </w:r>
      <w:sdt>
        <w:sdtPr>
          <w:rPr>
            <w:color w:val="000000"/>
            <w:vertAlign w:val="superscript"/>
          </w:rPr>
          <w:tag w:val="MENDELEY_CITATION_v3_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"/>
          <w:id w:val="200521768"/>
          <w:placeholder>
            <w:docPart w:val="DefaultPlaceholder_-1854013440"/>
          </w:placeholder>
        </w:sdtPr>
        <w:sdtEndPr/>
        <w:sdtContent>
          <w:r w:rsidR="006075BC" w:rsidRPr="006075BC">
            <w:rPr>
              <w:color w:val="000000"/>
              <w:vertAlign w:val="superscript"/>
            </w:rPr>
            <w:t>12</w:t>
          </w:r>
        </w:sdtContent>
      </w:sdt>
      <w:r>
        <w:t xml:space="preserve"> For the economic multiplier, for all lines within California we use a factor of 2.25, between California and other WECC load zones we use a factor of 1.125, and within other WECC load zones we use a factor of 1 (keeping the base cost as it is) from the the ReEDS documentation.</w:t>
      </w:r>
      <w:sdt>
        <w:sdtPr>
          <w:rPr>
            <w:color w:val="000000"/>
            <w:vertAlign w:val="superscript"/>
          </w:rPr>
          <w:tag w:val="MENDELEY_CITATION_v3_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"/>
          <w:id w:val="-1666697519"/>
          <w:placeholder>
            <w:docPart w:val="DefaultPlaceholder_-1854013440"/>
          </w:placeholder>
        </w:sdtPr>
        <w:sdtEndPr/>
        <w:sdtContent>
          <w:r w:rsidR="006075BC" w:rsidRPr="006075BC">
            <w:rPr>
              <w:color w:val="000000"/>
              <w:vertAlign w:val="superscript"/>
            </w:rPr>
            <w:t>12</w:t>
          </w:r>
        </w:sdtContent>
      </w:sdt>
      <w:r>
        <w:t xml:space="preserve"> Steeper terrain and urban land area increase transmission construction costs. Terrain multipliers come from a prior SWITCH GIS analysis that overlaid the transmission line paths over a gridded dataset of terrain-dependent transmission costs, that had been derived from the slope and the land cover in the WECC region.</w:t>
      </w:r>
      <w:sdt>
        <w:sdtPr>
          <w:rPr>
            <w:color w:val="000000"/>
            <w:vertAlign w:val="superscript"/>
          </w:rPr>
          <w:tag w:val="MENDELEY_CITATION_v3_eyJjaXRhdGlvbklEIjoiTUVOREVMRVlfQ0lUQVRJT05fOGFmYjI1NDQtODgzNy00ZTM3LWFjNDgtMDY1ZWVmMzE3NjFh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
          <w:id w:val="-1604723090"/>
          <w:placeholder>
            <w:docPart w:val="DefaultPlaceholder_-1854013440"/>
          </w:placeholder>
        </w:sdtPr>
        <w:sdtEndPr/>
        <w:sdtContent>
          <w:r w:rsidR="006075BC" w:rsidRPr="006075BC">
            <w:rPr>
              <w:color w:val="000000"/>
              <w:vertAlign w:val="superscript"/>
            </w:rPr>
            <w:t>2</w:t>
          </w:r>
        </w:sdtContent>
      </w:sdt>
      <w:r>
        <w:t xml:space="preserve"> The multipliers range from 0.7 to 3.4. Transmission lines also have a fixed O&amp;M cost applied to reflect upkeep costs for lines, which is assumed to be 3% of capital costs from the prior SWITCH analysis.</w:t>
      </w:r>
    </w:p>
    <w:p w14:paraId="735E7821" w14:textId="77777777" w:rsidR="007F08DE" w:rsidRDefault="007F08DE" w:rsidP="00E139C9">
      <w:pPr>
        <w:pStyle w:val="Heading2"/>
      </w:pPr>
      <w:bookmarkStart w:id="21" w:name="_Toc102756683"/>
      <w:r>
        <w:t>Load</w:t>
      </w:r>
      <w:bookmarkEnd w:id="21"/>
    </w:p>
    <w:p w14:paraId="383B1EEE" w14:textId="1B5D7B8F" w:rsidR="00D27F32" w:rsidRPr="00EE2ED4" w:rsidRDefault="007F08DE" w:rsidP="00D27F32">
      <w:pPr>
        <w:rPr>
          <w:rFonts w:ascii="Times New Roman" w:hAnsi="Times New Roman" w:cs="Times New Roman"/>
        </w:rPr>
      </w:pPr>
      <w:r>
        <w:t>The future load assumed in this analysis was developed in a prior study and represents a case of high energy efficiency and building electrification, as well as increased adoption of Zero Emissions Vehicles (ZEVs), primarily from electric vehicles.</w:t>
      </w:r>
      <w:sdt>
        <w:sdtPr>
          <w:rPr>
            <w:color w:val="000000"/>
            <w:vertAlign w:val="superscript"/>
          </w:rPr>
          <w:tag w:val="MENDELEY_CITATION_v3_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"/>
          <w:id w:val="-467975543"/>
          <w:placeholder>
            <w:docPart w:val="DefaultPlaceholder_-1854013440"/>
          </w:placeholder>
        </w:sdtPr>
        <w:sdtEndPr/>
        <w:sdtContent>
          <w:r w:rsidR="006075BC" w:rsidRPr="006075BC">
            <w:rPr>
              <w:color w:val="000000"/>
              <w:vertAlign w:val="superscript"/>
            </w:rPr>
            <w:t>5</w:t>
          </w:r>
        </w:sdtContent>
      </w:sdt>
      <w:r>
        <w:t xml:space="preserve"> The load forecast achieves a doubling of the rate of energy efficiency by 2030 in California, compliant with the state’s </w:t>
      </w:r>
      <w:r w:rsidRPr="00CB6C72">
        <w:t xml:space="preserve">SB 350 legislative targets, aggressive building electrification starting in 2020, growing industry electrification, and approximately 125,000 GWh in </w:t>
      </w:r>
      <w:r w:rsidRPr="00CB6C72">
        <w:lastRenderedPageBreak/>
        <w:t>electricity demand from transportation. Hourly demand profiles from 2006 (consistent with the weather-year used for calculating solar and wind capacity factors) from FERC</w:t>
      </w:r>
      <w:r>
        <w:t xml:space="preserve"> Form 714 and a dataset procured from ITRON were used as a base from which demand projects (residential, commercial, industrial, transportation) were created and scaled by sector to meet states’ policy targets and reflect population growth.</w:t>
      </w:r>
      <w:hyperlink r:id="rId19" w:history="1">
        <w:r>
          <w:rPr>
            <w:rStyle w:val="Hyperlink"/>
            <w:rFonts w:ascii="Calibri" w:hAnsi="Calibri" w:cs="Calibri"/>
            <w:color w:val="000000"/>
            <w:sz w:val="14"/>
            <w:szCs w:val="14"/>
            <w:vertAlign w:val="superscript"/>
          </w:rPr>
          <w:t>17</w:t>
        </w:r>
      </w:hyperlink>
      <w:r>
        <w:t xml:space="preserve"> Where detailed state/province-level load forecasts with state efficiency, electrification, and population estimates were available (including California, Washington, Oregon, British Columbia, and Alberta) load zone forecasts were scaled to those projections; otherwise forecasts were scaled to the EIA’s Annual Energy Outlook projections in the prior SWITCH analysis.</w:t>
      </w:r>
      <w:sdt>
        <w:sdtPr>
          <w:rPr>
            <w:color w:val="000000"/>
            <w:vertAlign w:val="superscript"/>
          </w:rPr>
          <w:tag w:val="MENDELEY_CITATION_v3_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"/>
          <w:id w:val="564616928"/>
          <w:placeholder>
            <w:docPart w:val="DefaultPlaceholder_-1854013440"/>
          </w:placeholder>
        </w:sdtPr>
        <w:sdtEndPr/>
        <w:sdtContent>
          <w:r w:rsidR="006075BC" w:rsidRPr="006075BC">
            <w:rPr>
              <w:color w:val="000000"/>
              <w:vertAlign w:val="superscript"/>
            </w:rPr>
            <w:t>5,13</w:t>
          </w:r>
        </w:sdtContent>
      </w:sdt>
      <w:r>
        <w:t xml:space="preserve"> In the 2017 Annual Energy Outlook Electric projections used, population growth across the U.S. is on average 0.6% annually, based on the U.S. Census Bureau’s mid-case projections at the time.</w:t>
      </w:r>
      <w:sdt>
        <w:sdtPr>
          <w:rPr>
            <w:color w:val="000000"/>
            <w:vertAlign w:val="superscript"/>
          </w:rPr>
          <w:tag w:val="MENDELEY_CITATION_v3_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"/>
          <w:id w:val="891997863"/>
          <w:placeholder>
            <w:docPart w:val="DefaultPlaceholder_-1854013440"/>
          </w:placeholder>
        </w:sdtPr>
        <w:sdtEndPr/>
        <w:sdtContent>
          <w:r w:rsidR="006075BC" w:rsidRPr="006075BC">
            <w:rPr>
              <w:color w:val="000000"/>
              <w:vertAlign w:val="superscript"/>
            </w:rPr>
            <w:t>13</w:t>
          </w:r>
        </w:sdtContent>
      </w:sdt>
      <w:r>
        <w:t xml:space="preserve"> Electric vehicles are assumed to charge in an “unmanaged” way (without smart charging or time-of-use rates), based on charging profiles developed with an agent-based mobility model BEAM.</w:t>
      </w:r>
      <w:sdt>
        <w:sdtPr>
          <w:rPr>
            <w:color w:val="000000"/>
            <w:vertAlign w:val="superscript"/>
          </w:rPr>
          <w:tag w:val="MENDELEY_CITATION_v3_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"/>
          <w:id w:val="1406183782"/>
          <w:placeholder>
            <w:docPart w:val="DefaultPlaceholder_-1854013440"/>
          </w:placeholder>
        </w:sdtPr>
        <w:sdtEndPr/>
        <w:sdtContent>
          <w:r w:rsidR="006075BC" w:rsidRPr="006075BC">
            <w:rPr>
              <w:color w:val="000000"/>
              <w:vertAlign w:val="superscript"/>
            </w:rPr>
            <w:t>14,15</w:t>
          </w:r>
        </w:sdtContent>
      </w:sdt>
    </w:p>
    <w:p w14:paraId="4F4E8804" w14:textId="77777777" w:rsidR="007F08DE" w:rsidRDefault="007F08DE" w:rsidP="00EE2ED4">
      <w:pPr>
        <w:pStyle w:val="Heading2"/>
      </w:pPr>
      <w:bookmarkStart w:id="22" w:name="_Toc102756684"/>
      <w:r>
        <w:t>Carbon cap</w:t>
      </w:r>
      <w:bookmarkEnd w:id="22"/>
    </w:p>
    <w:p w14:paraId="190ED382" w14:textId="1FD6AAAD" w:rsidR="007F08DE" w:rsidRPr="007522B9" w:rsidRDefault="007F08DE" w:rsidP="007522B9">
      <w:r>
        <w:t xml:space="preserve">A constraint on carbon emissions from generators can be imposed in SWITCH by load zone and investment period. In </w:t>
      </w:r>
      <w:r w:rsidRPr="007522B9">
        <w:t xml:space="preserve">this analysis, </w:t>
      </w:r>
      <w:r w:rsidR="006E0C15" w:rsidRPr="007522B9">
        <w:t>we force carbon emissions to be zero</w:t>
      </w:r>
      <w:r w:rsidR="007522B9" w:rsidRPr="007522B9">
        <w:t xml:space="preserve"> in</w:t>
      </w:r>
      <w:r w:rsidRPr="007522B9">
        <w:t xml:space="preserve"> the 2050 investment period for all load zones in WECC</w:t>
      </w:r>
      <w:r w:rsidR="007522B9" w:rsidRPr="007522B9">
        <w:t xml:space="preserve">. </w:t>
      </w:r>
      <w:r w:rsidRPr="007522B9">
        <w:t>To measure compliance with this constraint, SWITCH tracks the emissions from each generator and aggregates to the load zone, based on emissions intensity for each fuel source</w:t>
      </w:r>
      <w:sdt>
        <w:sdtPr>
          <w:rPr>
            <w:color w:val="000000"/>
            <w:vertAlign w:val="superscript"/>
          </w:rPr>
          <w:tag w:val="MENDELEY_CITATION_v3_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"/>
          <w:id w:val="-806629881"/>
          <w:placeholder>
            <w:docPart w:val="DefaultPlaceholder_-1854013440"/>
          </w:placeholder>
        </w:sdtPr>
        <w:sdtEndPr/>
        <w:sdtContent>
          <w:r w:rsidR="006075BC" w:rsidRPr="006075BC">
            <w:rPr>
              <w:color w:val="000000"/>
              <w:vertAlign w:val="superscript"/>
            </w:rPr>
            <w:t>16</w:t>
          </w:r>
        </w:sdtContent>
      </w:sdt>
      <w:r w:rsidRPr="007522B9">
        <w:t xml:space="preserve"> (Table </w:t>
      </w:r>
      <w:r w:rsidR="00D37BD5">
        <w:t>S6</w:t>
      </w:r>
      <w:r w:rsidRPr="007522B9">
        <w:t>).</w:t>
      </w:r>
    </w:p>
    <w:p w14:paraId="68D4EE20" w14:textId="4932E5D9" w:rsidR="007F08DE" w:rsidRDefault="007F08DE" w:rsidP="00D37BD5">
      <w:pPr>
        <w:pStyle w:val="TableHeading"/>
      </w:pPr>
      <w:r>
        <w:t xml:space="preserve">Table </w:t>
      </w:r>
      <w:r w:rsidR="00D37BD5">
        <w:t>S6</w:t>
      </w:r>
      <w:r>
        <w:t>. Emissions Intensity of Fuel-based Energy Sources (tons CO</w:t>
      </w:r>
      <w:r>
        <w:rPr>
          <w:sz w:val="11"/>
          <w:szCs w:val="11"/>
          <w:vertAlign w:val="subscript"/>
        </w:rPr>
        <w:t>2</w:t>
      </w:r>
      <w:r>
        <w:t>/BTU).</w:t>
      </w:r>
    </w:p>
    <w:tbl>
      <w:tblPr>
        <w:tblW w:w="9367" w:type="dxa"/>
        <w:tblCellMar>
          <w:top w:w="15" w:type="dxa"/>
          <w:left w:w="15" w:type="dxa"/>
          <w:bottom w:w="15" w:type="dxa"/>
          <w:right w:w="15" w:type="dxa"/>
        </w:tblCellMar>
        <w:tblLook w:val="04A0" w:firstRow="1" w:lastRow="0" w:firstColumn="1" w:lastColumn="0" w:noHBand="0" w:noVBand="1"/>
      </w:tblPr>
      <w:tblGrid>
        <w:gridCol w:w="4201"/>
        <w:gridCol w:w="5166"/>
      </w:tblGrid>
      <w:tr w:rsidR="007F08DE" w14:paraId="6FD42A37"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BC041E7" w14:textId="77777777" w:rsidR="007F08DE" w:rsidRPr="00F55799" w:rsidRDefault="007F08DE">
            <w:pPr>
              <w:pStyle w:val="NormalWeb"/>
              <w:spacing w:before="0" w:beforeAutospacing="0" w:after="0" w:afterAutospacing="0"/>
              <w:rPr>
                <w:b/>
                <w:bCs/>
              </w:rPr>
            </w:pPr>
            <w:r w:rsidRPr="00F55799">
              <w:rPr>
                <w:rFonts w:ascii="Arial" w:hAnsi="Arial" w:cs="Arial"/>
                <w:b/>
                <w:bCs/>
                <w:color w:val="000000"/>
                <w:sz w:val="18"/>
                <w:szCs w:val="18"/>
              </w:rPr>
              <w:t>Fuel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AD138F" w14:textId="77777777" w:rsidR="007F08DE" w:rsidRPr="00F55799" w:rsidRDefault="007F08DE">
            <w:pPr>
              <w:pStyle w:val="NormalWeb"/>
              <w:spacing w:before="0" w:beforeAutospacing="0" w:after="0" w:afterAutospacing="0"/>
              <w:jc w:val="center"/>
              <w:rPr>
                <w:b/>
                <w:bCs/>
              </w:rPr>
            </w:pPr>
            <w:r w:rsidRPr="00F55799">
              <w:rPr>
                <w:rFonts w:ascii="Arial" w:hAnsi="Arial" w:cs="Arial"/>
                <w:b/>
                <w:bCs/>
                <w:color w:val="000000"/>
                <w:sz w:val="18"/>
                <w:szCs w:val="18"/>
              </w:rPr>
              <w:t>CO</w:t>
            </w:r>
            <w:r w:rsidRPr="00F55799">
              <w:rPr>
                <w:rFonts w:ascii="Arial" w:hAnsi="Arial" w:cs="Arial"/>
                <w:b/>
                <w:bCs/>
                <w:color w:val="000000"/>
                <w:sz w:val="11"/>
                <w:szCs w:val="11"/>
                <w:vertAlign w:val="subscript"/>
              </w:rPr>
              <w:t>2</w:t>
            </w:r>
            <w:r w:rsidRPr="00F55799">
              <w:rPr>
                <w:rFonts w:ascii="Arial" w:hAnsi="Arial" w:cs="Arial"/>
                <w:b/>
                <w:bCs/>
                <w:color w:val="000000"/>
                <w:sz w:val="18"/>
                <w:szCs w:val="18"/>
              </w:rPr>
              <w:t xml:space="preserve"> Intensity of Fuel</w:t>
            </w:r>
          </w:p>
        </w:tc>
      </w:tr>
      <w:tr w:rsidR="007F08DE" w14:paraId="0931B90D"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96474F2" w14:textId="77777777" w:rsidR="007F08DE" w:rsidRDefault="007F08DE">
            <w:pPr>
              <w:pStyle w:val="NormalWeb"/>
              <w:spacing w:before="0" w:beforeAutospacing="0" w:after="0" w:afterAutospacing="0"/>
            </w:pPr>
            <w:r>
              <w:rPr>
                <w:rFonts w:ascii="Arial" w:hAnsi="Arial" w:cs="Arial"/>
                <w:color w:val="000000"/>
                <w:sz w:val="18"/>
                <w:szCs w:val="18"/>
              </w:rPr>
              <w:t>Biogas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E73038" w14:textId="77777777" w:rsidR="007F08DE" w:rsidRDefault="007F08DE">
            <w:pPr>
              <w:pStyle w:val="NormalWeb"/>
              <w:spacing w:before="0" w:beforeAutospacing="0" w:after="0" w:afterAutospacing="0"/>
              <w:jc w:val="center"/>
            </w:pPr>
            <w:r>
              <w:rPr>
                <w:rFonts w:ascii="Arial" w:hAnsi="Arial" w:cs="Arial"/>
                <w:color w:val="000000"/>
                <w:sz w:val="18"/>
                <w:szCs w:val="18"/>
              </w:rPr>
              <w:t>0</w:t>
            </w:r>
          </w:p>
        </w:tc>
      </w:tr>
      <w:tr w:rsidR="007F08DE" w14:paraId="7730C7EB"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94DFFE" w14:textId="77777777" w:rsidR="007F08DE" w:rsidRDefault="007F08DE">
            <w:pPr>
              <w:pStyle w:val="NormalWeb"/>
              <w:spacing w:before="0" w:beforeAutospacing="0" w:after="0" w:afterAutospacing="0"/>
            </w:pPr>
            <w:r>
              <w:rPr>
                <w:rFonts w:ascii="Arial" w:hAnsi="Arial" w:cs="Arial"/>
                <w:color w:val="000000"/>
                <w:sz w:val="18"/>
                <w:szCs w:val="18"/>
              </w:rPr>
              <w:t>Bio Liquid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61FCED" w14:textId="77777777" w:rsidR="007F08DE" w:rsidRDefault="007F08DE">
            <w:pPr>
              <w:pStyle w:val="NormalWeb"/>
              <w:spacing w:before="0" w:beforeAutospacing="0" w:after="0" w:afterAutospacing="0"/>
              <w:jc w:val="center"/>
            </w:pPr>
            <w:r>
              <w:rPr>
                <w:rFonts w:ascii="Arial" w:hAnsi="Arial" w:cs="Arial"/>
                <w:color w:val="000000"/>
                <w:sz w:val="18"/>
                <w:szCs w:val="18"/>
              </w:rPr>
              <w:t>0</w:t>
            </w:r>
          </w:p>
        </w:tc>
      </w:tr>
      <w:tr w:rsidR="007F08DE" w14:paraId="185F113C"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726893" w14:textId="77777777" w:rsidR="007F08DE" w:rsidRDefault="007F08DE">
            <w:pPr>
              <w:pStyle w:val="NormalWeb"/>
              <w:spacing w:before="0" w:beforeAutospacing="0" w:after="0" w:afterAutospacing="0"/>
            </w:pPr>
            <w:r>
              <w:rPr>
                <w:rFonts w:ascii="Arial" w:hAnsi="Arial" w:cs="Arial"/>
                <w:color w:val="000000"/>
                <w:sz w:val="18"/>
                <w:szCs w:val="18"/>
              </w:rPr>
              <w:t>Bio Solid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1229FF4" w14:textId="77777777" w:rsidR="007F08DE" w:rsidRDefault="007F08DE">
            <w:pPr>
              <w:pStyle w:val="NormalWeb"/>
              <w:spacing w:before="0" w:beforeAutospacing="0" w:after="0" w:afterAutospacing="0"/>
              <w:jc w:val="center"/>
            </w:pPr>
            <w:r>
              <w:rPr>
                <w:rFonts w:ascii="Arial" w:hAnsi="Arial" w:cs="Arial"/>
                <w:color w:val="000000"/>
                <w:sz w:val="18"/>
                <w:szCs w:val="18"/>
              </w:rPr>
              <w:t>0</w:t>
            </w:r>
          </w:p>
        </w:tc>
      </w:tr>
      <w:tr w:rsidR="007F08DE" w14:paraId="10901A90"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224EA1D" w14:textId="77777777" w:rsidR="007F08DE" w:rsidRDefault="007F08DE">
            <w:pPr>
              <w:pStyle w:val="NormalWeb"/>
              <w:spacing w:before="0" w:beforeAutospacing="0" w:after="0" w:afterAutospacing="0"/>
            </w:pPr>
            <w:r>
              <w:rPr>
                <w:rFonts w:ascii="Arial" w:hAnsi="Arial" w:cs="Arial"/>
                <w:color w:val="000000"/>
                <w:sz w:val="18"/>
                <w:szCs w:val="18"/>
              </w:rPr>
              <w:t>Coal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D3620AB" w14:textId="77777777" w:rsidR="007F08DE" w:rsidRDefault="007F08DE">
            <w:pPr>
              <w:pStyle w:val="NormalWeb"/>
              <w:spacing w:before="0" w:beforeAutospacing="0" w:after="0" w:afterAutospacing="0"/>
              <w:jc w:val="center"/>
            </w:pPr>
            <w:r>
              <w:rPr>
                <w:rFonts w:ascii="Arial" w:hAnsi="Arial" w:cs="Arial"/>
                <w:color w:val="000000"/>
                <w:sz w:val="18"/>
                <w:szCs w:val="18"/>
              </w:rPr>
              <w:t>0.09552</w:t>
            </w:r>
          </w:p>
        </w:tc>
      </w:tr>
      <w:tr w:rsidR="007F08DE" w14:paraId="456A6F07"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357C302" w14:textId="77777777" w:rsidR="007F08DE" w:rsidRDefault="007F08DE">
            <w:pPr>
              <w:pStyle w:val="NormalWeb"/>
              <w:spacing w:before="0" w:beforeAutospacing="0" w:after="0" w:afterAutospacing="0"/>
            </w:pPr>
            <w:r>
              <w:rPr>
                <w:rFonts w:ascii="Arial" w:hAnsi="Arial" w:cs="Arial"/>
                <w:color w:val="000000"/>
                <w:sz w:val="18"/>
                <w:szCs w:val="18"/>
              </w:rPr>
              <w:t>Distillate Fuel Oil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E0DC25" w14:textId="77777777" w:rsidR="007F08DE" w:rsidRDefault="007F08DE">
            <w:pPr>
              <w:pStyle w:val="NormalWeb"/>
              <w:spacing w:before="0" w:beforeAutospacing="0" w:after="0" w:afterAutospacing="0"/>
              <w:jc w:val="center"/>
            </w:pPr>
            <w:r>
              <w:rPr>
                <w:rFonts w:ascii="Arial" w:hAnsi="Arial" w:cs="Arial"/>
                <w:color w:val="000000"/>
                <w:sz w:val="18"/>
                <w:szCs w:val="18"/>
              </w:rPr>
              <w:t>0.07315</w:t>
            </w:r>
          </w:p>
        </w:tc>
      </w:tr>
      <w:tr w:rsidR="007F08DE" w14:paraId="3C717281"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F32357D" w14:textId="77777777" w:rsidR="007F08DE" w:rsidRDefault="007F08DE">
            <w:pPr>
              <w:pStyle w:val="NormalWeb"/>
              <w:spacing w:before="0" w:beforeAutospacing="0" w:after="0" w:afterAutospacing="0"/>
            </w:pPr>
            <w:r>
              <w:rPr>
                <w:rFonts w:ascii="Arial" w:hAnsi="Arial" w:cs="Arial"/>
                <w:color w:val="000000"/>
                <w:sz w:val="18"/>
                <w:szCs w:val="18"/>
              </w:rPr>
              <w:t>Gas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43ABCFF" w14:textId="77777777" w:rsidR="007F08DE" w:rsidRDefault="007F08DE">
            <w:pPr>
              <w:pStyle w:val="NormalWeb"/>
              <w:spacing w:before="0" w:beforeAutospacing="0" w:after="0" w:afterAutospacing="0"/>
              <w:jc w:val="center"/>
            </w:pPr>
            <w:r>
              <w:rPr>
                <w:rFonts w:ascii="Arial" w:hAnsi="Arial" w:cs="Arial"/>
                <w:color w:val="000000"/>
                <w:sz w:val="18"/>
                <w:szCs w:val="18"/>
              </w:rPr>
              <w:t>0.05306</w:t>
            </w:r>
          </w:p>
        </w:tc>
      </w:tr>
      <w:tr w:rsidR="007F08DE" w14:paraId="4ED57598"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429FF8" w14:textId="77777777" w:rsidR="007F08DE" w:rsidRDefault="007F08DE">
            <w:pPr>
              <w:pStyle w:val="NormalWeb"/>
              <w:spacing w:before="0" w:beforeAutospacing="0" w:after="0" w:afterAutospacing="0"/>
            </w:pPr>
            <w:r>
              <w:rPr>
                <w:rFonts w:ascii="Arial" w:hAnsi="Arial" w:cs="Arial"/>
                <w:color w:val="000000"/>
                <w:sz w:val="18"/>
                <w:szCs w:val="18"/>
              </w:rPr>
              <w:t>Residual Fuel Oil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FFD686" w14:textId="77777777" w:rsidR="007F08DE" w:rsidRDefault="007F08DE">
            <w:pPr>
              <w:pStyle w:val="NormalWeb"/>
              <w:spacing w:before="0" w:beforeAutospacing="0" w:after="0" w:afterAutospacing="0"/>
              <w:jc w:val="center"/>
            </w:pPr>
            <w:r>
              <w:rPr>
                <w:rFonts w:ascii="Arial" w:hAnsi="Arial" w:cs="Arial"/>
                <w:color w:val="000000"/>
                <w:sz w:val="18"/>
                <w:szCs w:val="18"/>
              </w:rPr>
              <w:t>0.0788</w:t>
            </w:r>
          </w:p>
        </w:tc>
      </w:tr>
      <w:tr w:rsidR="007F08DE" w14:paraId="4EB155F1" w14:textId="77777777" w:rsidTr="00F55799">
        <w:trPr>
          <w:trHeight w:val="3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0D3AC9" w14:textId="77777777" w:rsidR="007F08DE" w:rsidRDefault="007F08DE">
            <w:pPr>
              <w:pStyle w:val="NormalWeb"/>
              <w:spacing w:before="0" w:beforeAutospacing="0" w:after="0" w:afterAutospacing="0"/>
            </w:pPr>
            <w:r>
              <w:rPr>
                <w:rFonts w:ascii="Arial" w:hAnsi="Arial" w:cs="Arial"/>
                <w:color w:val="000000"/>
                <w:sz w:val="18"/>
                <w:szCs w:val="18"/>
              </w:rPr>
              <w:t>Uranium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951773" w14:textId="77777777" w:rsidR="007F08DE" w:rsidRDefault="007F08DE">
            <w:pPr>
              <w:pStyle w:val="NormalWeb"/>
              <w:spacing w:before="0" w:beforeAutospacing="0" w:after="0" w:afterAutospacing="0"/>
              <w:jc w:val="center"/>
            </w:pPr>
            <w:r>
              <w:rPr>
                <w:rFonts w:ascii="Arial" w:hAnsi="Arial" w:cs="Arial"/>
                <w:color w:val="000000"/>
                <w:sz w:val="18"/>
                <w:szCs w:val="18"/>
              </w:rPr>
              <w:t>0</w:t>
            </w:r>
          </w:p>
        </w:tc>
      </w:tr>
    </w:tbl>
    <w:p w14:paraId="043ADD1D" w14:textId="77777777" w:rsidR="007F08DE" w:rsidRDefault="007F08DE" w:rsidP="007F08DE"/>
    <w:p w14:paraId="7A01DC10" w14:textId="50600134" w:rsidR="00FE7A9D" w:rsidRDefault="00FE7A9D">
      <w:pPr>
        <w:rPr>
          <w:rFonts w:eastAsiaTheme="majorEastAsia"/>
          <w:color w:val="2F5496" w:themeColor="accent1" w:themeShade="BF"/>
          <w:sz w:val="32"/>
          <w:szCs w:val="32"/>
          <w:lang w:val="en-CA"/>
        </w:rPr>
      </w:pPr>
      <w:r>
        <w:rPr>
          <w:lang w:val="en-CA"/>
        </w:rPr>
        <w:br w:type="page"/>
      </w:r>
    </w:p>
    <w:p w14:paraId="4DA4124C" w14:textId="5A0C1835" w:rsidR="00725F37" w:rsidRDefault="00503083" w:rsidP="00FE7A9D">
      <w:pPr>
        <w:pStyle w:val="Heading1"/>
        <w:rPr>
          <w:lang w:val="en-CA"/>
        </w:rPr>
      </w:pPr>
      <w:bookmarkStart w:id="23" w:name="_Toc102756685"/>
      <w:r>
        <w:rPr>
          <w:lang w:val="en-CA"/>
        </w:rPr>
        <w:lastRenderedPageBreak/>
        <w:t xml:space="preserve">Supplemental </w:t>
      </w:r>
      <w:r w:rsidR="00FE7A9D">
        <w:rPr>
          <w:lang w:val="en-CA"/>
        </w:rPr>
        <w:t>References</w:t>
      </w:r>
      <w:bookmarkEnd w:id="23"/>
    </w:p>
    <w:sdt>
      <w:sdtPr>
        <w:rPr>
          <w:lang w:val="en-CA"/>
        </w:rPr>
        <w:tag w:val="MENDELEY_BIBLIOGRAPHY"/>
        <w:id w:val="-202408827"/>
        <w:placeholder>
          <w:docPart w:val="DefaultPlaceholder_-1854013440"/>
        </w:placeholder>
      </w:sdtPr>
      <w:sdtEndPr/>
      <w:sdtContent>
        <w:p w14:paraId="75293ACE" w14:textId="77777777" w:rsidR="006075BC" w:rsidRDefault="006075BC">
          <w:pPr>
            <w:autoSpaceDE w:val="0"/>
            <w:autoSpaceDN w:val="0"/>
            <w:ind w:hanging="640"/>
            <w:divId w:val="1676953443"/>
            <w:rPr>
              <w:rFonts w:eastAsia="Times New Roman"/>
              <w:sz w:val="24"/>
              <w:szCs w:val="24"/>
            </w:rPr>
          </w:pPr>
          <w:r>
            <w:rPr>
              <w:rFonts w:eastAsia="Times New Roman"/>
            </w:rPr>
            <w:t>1.</w:t>
          </w:r>
          <w:r>
            <w:rPr>
              <w:rFonts w:eastAsia="Times New Roman"/>
            </w:rPr>
            <w:tab/>
            <w:t xml:space="preserve">Nelson, J., Johnston, J., Mileva, A., Fripp, M., Hoffman, I., Petros-Good, A., Blanco, C., and Kammen, D.M. (2012). High-resolution modeling of the western North American power system demonstrates low-cost and low-carbon futures. Energy Policy </w:t>
          </w:r>
          <w:r>
            <w:rPr>
              <w:rFonts w:eastAsia="Times New Roman"/>
              <w:i/>
              <w:iCs/>
            </w:rPr>
            <w:t>43</w:t>
          </w:r>
          <w:r>
            <w:rPr>
              <w:rFonts w:eastAsia="Times New Roman"/>
            </w:rPr>
            <w:t>, 436–447.</w:t>
          </w:r>
        </w:p>
        <w:p w14:paraId="49C1F562" w14:textId="77777777" w:rsidR="006075BC" w:rsidRDefault="006075BC">
          <w:pPr>
            <w:autoSpaceDE w:val="0"/>
            <w:autoSpaceDN w:val="0"/>
            <w:ind w:hanging="640"/>
            <w:divId w:val="842428907"/>
            <w:rPr>
              <w:rFonts w:eastAsia="Times New Roman"/>
            </w:rPr>
          </w:pPr>
          <w:r>
            <w:rPr>
              <w:rFonts w:eastAsia="Times New Roman"/>
            </w:rPr>
            <w:t>2.</w:t>
          </w:r>
          <w:r>
            <w:rPr>
              <w:rFonts w:eastAsia="Times New Roman"/>
            </w:rPr>
            <w:tab/>
            <w:t xml:space="preserve">Mileva, A., Johnston, J., Nelson, J.H., and Kammen, D.M. (2016). Power system balancing for deep decarbonization of the electricity sector. Applied Energy </w:t>
          </w:r>
          <w:r>
            <w:rPr>
              <w:rFonts w:eastAsia="Times New Roman"/>
              <w:i/>
              <w:iCs/>
            </w:rPr>
            <w:t>162</w:t>
          </w:r>
          <w:r>
            <w:rPr>
              <w:rFonts w:eastAsia="Times New Roman"/>
            </w:rPr>
            <w:t>, 1001–1009.</w:t>
          </w:r>
        </w:p>
        <w:p w14:paraId="30EF96E1" w14:textId="77777777" w:rsidR="006075BC" w:rsidRDefault="006075BC">
          <w:pPr>
            <w:autoSpaceDE w:val="0"/>
            <w:autoSpaceDN w:val="0"/>
            <w:ind w:hanging="640"/>
            <w:divId w:val="1620185514"/>
            <w:rPr>
              <w:rFonts w:eastAsia="Times New Roman"/>
            </w:rPr>
          </w:pPr>
          <w:r>
            <w:rPr>
              <w:rFonts w:eastAsia="Times New Roman"/>
            </w:rPr>
            <w:t>3.</w:t>
          </w:r>
          <w:r>
            <w:rPr>
              <w:rFonts w:eastAsia="Times New Roman"/>
            </w:rPr>
            <w:tab/>
            <w:t>Form EIA-860 detailed data with previous form data (EIA-860A/860B) https://www.eia.gov/electricity/data/eia860/.</w:t>
          </w:r>
        </w:p>
        <w:p w14:paraId="727C0D40" w14:textId="77777777" w:rsidR="006075BC" w:rsidRDefault="006075BC">
          <w:pPr>
            <w:autoSpaceDE w:val="0"/>
            <w:autoSpaceDN w:val="0"/>
            <w:ind w:hanging="640"/>
            <w:divId w:val="869075256"/>
            <w:rPr>
              <w:rFonts w:eastAsia="Times New Roman"/>
            </w:rPr>
          </w:pPr>
          <w:r>
            <w:rPr>
              <w:rFonts w:eastAsia="Times New Roman"/>
            </w:rPr>
            <w:t>4.</w:t>
          </w:r>
          <w:r>
            <w:rPr>
              <w:rFonts w:eastAsia="Times New Roman"/>
            </w:rPr>
            <w:tab/>
            <w:t>Form EIA-923 detailed data with previous form data (EIA-906/920) https://www.eia.gov/electricity/data/eia923/.</w:t>
          </w:r>
        </w:p>
        <w:p w14:paraId="1C155673" w14:textId="77777777" w:rsidR="006075BC" w:rsidRDefault="006075BC">
          <w:pPr>
            <w:autoSpaceDE w:val="0"/>
            <w:autoSpaceDN w:val="0"/>
            <w:ind w:hanging="640"/>
            <w:divId w:val="861893846"/>
            <w:rPr>
              <w:rFonts w:eastAsia="Times New Roman"/>
            </w:rPr>
          </w:pPr>
          <w:r>
            <w:rPr>
              <w:rFonts w:eastAsia="Times New Roman"/>
            </w:rPr>
            <w:t>5.</w:t>
          </w:r>
          <w:r>
            <w:rPr>
              <w:rFonts w:eastAsia="Times New Roman"/>
            </w:rPr>
            <w:tab/>
            <w:t>Wei, M., Raghavan, S. v., and Hidalgo-Gonzalez, P. (2019). Building a Healthier and More Robust Future: 2050 Low-Carbon Energy Scenarios for California.</w:t>
          </w:r>
        </w:p>
        <w:p w14:paraId="79A2398A" w14:textId="77777777" w:rsidR="006075BC" w:rsidRDefault="006075BC">
          <w:pPr>
            <w:autoSpaceDE w:val="0"/>
            <w:autoSpaceDN w:val="0"/>
            <w:ind w:hanging="640"/>
            <w:divId w:val="1917469068"/>
            <w:rPr>
              <w:rFonts w:eastAsia="Times New Roman"/>
            </w:rPr>
          </w:pPr>
          <w:r>
            <w:rPr>
              <w:rFonts w:eastAsia="Times New Roman"/>
            </w:rPr>
            <w:t>6.</w:t>
          </w:r>
          <w:r>
            <w:rPr>
              <w:rFonts w:eastAsia="Times New Roman"/>
            </w:rPr>
            <w:tab/>
            <w:t xml:space="preserve">Wu, G.C., Torn, M.S., and Williams, J.H. (2015). Incorporating land-use requirements and environmental constraints in low-carbon electricity planning for California. Environmental Science and Technology </w:t>
          </w:r>
          <w:r>
            <w:rPr>
              <w:rFonts w:eastAsia="Times New Roman"/>
              <w:i/>
              <w:iCs/>
            </w:rPr>
            <w:t>49</w:t>
          </w:r>
          <w:r>
            <w:rPr>
              <w:rFonts w:eastAsia="Times New Roman"/>
            </w:rPr>
            <w:t>, 2013–2021.</w:t>
          </w:r>
        </w:p>
        <w:p w14:paraId="5F865313" w14:textId="77777777" w:rsidR="006075BC" w:rsidRDefault="006075BC">
          <w:pPr>
            <w:autoSpaceDE w:val="0"/>
            <w:autoSpaceDN w:val="0"/>
            <w:ind w:hanging="640"/>
            <w:divId w:val="620111016"/>
            <w:rPr>
              <w:rFonts w:eastAsia="Times New Roman"/>
            </w:rPr>
          </w:pPr>
          <w:r>
            <w:rPr>
              <w:rFonts w:eastAsia="Times New Roman"/>
            </w:rPr>
            <w:t>7.</w:t>
          </w:r>
          <w:r>
            <w:rPr>
              <w:rFonts w:eastAsia="Times New Roman"/>
            </w:rPr>
            <w:tab/>
            <w:t>Blair, N., Diorio, N., Freeman, J., Gilman, P., Janzou, S., Neises, T., and Wagner, M. (2018). System Advisor Model (SAM) General Description (Version 2017.9.5).</w:t>
          </w:r>
        </w:p>
        <w:p w14:paraId="3F2DE821" w14:textId="77777777" w:rsidR="006075BC" w:rsidRDefault="006075BC">
          <w:pPr>
            <w:autoSpaceDE w:val="0"/>
            <w:autoSpaceDN w:val="0"/>
            <w:ind w:hanging="640"/>
            <w:divId w:val="1256355434"/>
            <w:rPr>
              <w:rFonts w:eastAsia="Times New Roman"/>
            </w:rPr>
          </w:pPr>
          <w:r>
            <w:rPr>
              <w:rFonts w:eastAsia="Times New Roman"/>
            </w:rPr>
            <w:t>8.</w:t>
          </w:r>
          <w:r>
            <w:rPr>
              <w:rFonts w:eastAsia="Times New Roman"/>
            </w:rPr>
            <w:tab/>
            <w:t>National Renewable Energy Laboratory Western Wind Data Set.</w:t>
          </w:r>
        </w:p>
        <w:p w14:paraId="5F2F06DD" w14:textId="77777777" w:rsidR="006075BC" w:rsidRDefault="006075BC">
          <w:pPr>
            <w:autoSpaceDE w:val="0"/>
            <w:autoSpaceDN w:val="0"/>
            <w:ind w:hanging="640"/>
            <w:divId w:val="1660694411"/>
            <w:rPr>
              <w:rFonts w:eastAsia="Times New Roman"/>
            </w:rPr>
          </w:pPr>
          <w:r>
            <w:rPr>
              <w:rFonts w:eastAsia="Times New Roman"/>
            </w:rPr>
            <w:t>9.</w:t>
          </w:r>
          <w:r>
            <w:rPr>
              <w:rFonts w:eastAsia="Times New Roman"/>
            </w:rPr>
            <w:tab/>
            <w:t>Milbrandt, A. (2005). A Geographic Perspective on the Current Biomass Resource Availability in the United States.</w:t>
          </w:r>
        </w:p>
        <w:p w14:paraId="2A273410" w14:textId="77777777" w:rsidR="006075BC" w:rsidRDefault="006075BC">
          <w:pPr>
            <w:autoSpaceDE w:val="0"/>
            <w:autoSpaceDN w:val="0"/>
            <w:ind w:hanging="640"/>
            <w:divId w:val="58209826"/>
            <w:rPr>
              <w:rFonts w:eastAsia="Times New Roman"/>
            </w:rPr>
          </w:pPr>
          <w:r>
            <w:rPr>
              <w:rFonts w:eastAsia="Times New Roman"/>
            </w:rPr>
            <w:t>10.</w:t>
          </w:r>
          <w:r>
            <w:rPr>
              <w:rFonts w:eastAsia="Times New Roman"/>
            </w:rPr>
            <w:tab/>
            <w:t>Black &amp; Veatch (2011). Cost and Performance Data for Power Generation Technologies, Prepared for the National Renewable Energy Laboratory.</w:t>
          </w:r>
        </w:p>
        <w:p w14:paraId="3D05133E" w14:textId="77777777" w:rsidR="006075BC" w:rsidRDefault="006075BC">
          <w:pPr>
            <w:autoSpaceDE w:val="0"/>
            <w:autoSpaceDN w:val="0"/>
            <w:ind w:hanging="640"/>
            <w:divId w:val="1379206611"/>
            <w:rPr>
              <w:rFonts w:eastAsia="Times New Roman"/>
            </w:rPr>
          </w:pPr>
          <w:r>
            <w:rPr>
              <w:rFonts w:eastAsia="Times New Roman"/>
            </w:rPr>
            <w:t>11.</w:t>
          </w:r>
          <w:r>
            <w:rPr>
              <w:rFonts w:eastAsia="Times New Roman"/>
            </w:rPr>
            <w:tab/>
            <w:t>National Renewable Energy Laboratory (2020). 2020 Annual Technology Baseline.</w:t>
          </w:r>
        </w:p>
        <w:p w14:paraId="06C00BAA" w14:textId="77777777" w:rsidR="006075BC" w:rsidRDefault="006075BC">
          <w:pPr>
            <w:autoSpaceDE w:val="0"/>
            <w:autoSpaceDN w:val="0"/>
            <w:ind w:hanging="640"/>
            <w:divId w:val="47607747"/>
            <w:rPr>
              <w:rFonts w:eastAsia="Times New Roman"/>
            </w:rPr>
          </w:pPr>
          <w:r>
            <w:rPr>
              <w:rFonts w:eastAsia="Times New Roman"/>
            </w:rPr>
            <w:t>12.</w:t>
          </w:r>
          <w:r>
            <w:rPr>
              <w:rFonts w:eastAsia="Times New Roman"/>
            </w:rPr>
            <w:tab/>
            <w:t>Brown, M., Cole, W., Eurek, K., Becker, J., Bielen, D., Chernyakhovskiy, I., Cohen, S., Frazier, W., Gagnon, P., Gates, N., et al. (2020). Regional Energy Deployment System (ReEDS) Model Documentation: Version 2019.</w:t>
          </w:r>
        </w:p>
        <w:p w14:paraId="108C3FF1" w14:textId="77777777" w:rsidR="006075BC" w:rsidRDefault="006075BC">
          <w:pPr>
            <w:autoSpaceDE w:val="0"/>
            <w:autoSpaceDN w:val="0"/>
            <w:ind w:hanging="640"/>
            <w:divId w:val="645353814"/>
            <w:rPr>
              <w:rFonts w:eastAsia="Times New Roman"/>
            </w:rPr>
          </w:pPr>
          <w:r>
            <w:rPr>
              <w:rFonts w:eastAsia="Times New Roman"/>
            </w:rPr>
            <w:t>13.</w:t>
          </w:r>
          <w:r>
            <w:rPr>
              <w:rFonts w:eastAsia="Times New Roman"/>
            </w:rPr>
            <w:tab/>
            <w:t>Energy Information Administration (2017). Assumptions to the Annual Energy Outlook 2017.</w:t>
          </w:r>
        </w:p>
        <w:p w14:paraId="6F7DC974" w14:textId="77777777" w:rsidR="006075BC" w:rsidRDefault="006075BC">
          <w:pPr>
            <w:autoSpaceDE w:val="0"/>
            <w:autoSpaceDN w:val="0"/>
            <w:ind w:hanging="640"/>
            <w:divId w:val="2027946412"/>
            <w:rPr>
              <w:rFonts w:eastAsia="Times New Roman"/>
            </w:rPr>
          </w:pPr>
          <w:r>
            <w:rPr>
              <w:rFonts w:eastAsia="Times New Roman"/>
            </w:rPr>
            <w:t>14.</w:t>
          </w:r>
          <w:r>
            <w:rPr>
              <w:rFonts w:eastAsia="Times New Roman"/>
            </w:rPr>
            <w:tab/>
            <w:t>Sheppard, C., Waraich, R., Campbell, A., Pozdnukhov, A., and Gopal, A.R. (2017). Modeling plug-in electric vehicle charging demand with BEAM The framework for behavior energy autonomy mobility.</w:t>
          </w:r>
        </w:p>
        <w:p w14:paraId="47A65D3A" w14:textId="77777777" w:rsidR="006075BC" w:rsidRDefault="006075BC">
          <w:pPr>
            <w:autoSpaceDE w:val="0"/>
            <w:autoSpaceDN w:val="0"/>
            <w:ind w:hanging="640"/>
            <w:divId w:val="532156987"/>
            <w:rPr>
              <w:rFonts w:eastAsia="Times New Roman"/>
            </w:rPr>
          </w:pPr>
          <w:r>
            <w:rPr>
              <w:rFonts w:eastAsia="Times New Roman"/>
            </w:rPr>
            <w:t>15.</w:t>
          </w:r>
          <w:r>
            <w:rPr>
              <w:rFonts w:eastAsia="Times New Roman"/>
            </w:rPr>
            <w:tab/>
            <w:t xml:space="preserve">Szinai, J.K., Sheppard, C.J.R., Abhyankar, N., and Gopal, A.R. (2020). Reduced grid operating costs and renewable energy curtailment with electric vehicle charge management. Energy Policy </w:t>
          </w:r>
          <w:r>
            <w:rPr>
              <w:rFonts w:eastAsia="Times New Roman"/>
              <w:i/>
              <w:iCs/>
            </w:rPr>
            <w:t>136</w:t>
          </w:r>
          <w:r>
            <w:rPr>
              <w:rFonts w:eastAsia="Times New Roman"/>
            </w:rPr>
            <w:t>, 111051.</w:t>
          </w:r>
        </w:p>
        <w:p w14:paraId="54535E19" w14:textId="77777777" w:rsidR="006075BC" w:rsidRDefault="006075BC">
          <w:pPr>
            <w:autoSpaceDE w:val="0"/>
            <w:autoSpaceDN w:val="0"/>
            <w:ind w:hanging="640"/>
            <w:divId w:val="1921211306"/>
            <w:rPr>
              <w:rFonts w:eastAsia="Times New Roman"/>
            </w:rPr>
          </w:pPr>
          <w:r>
            <w:rPr>
              <w:rFonts w:eastAsia="Times New Roman"/>
            </w:rPr>
            <w:t>16.</w:t>
          </w:r>
          <w:r>
            <w:rPr>
              <w:rFonts w:eastAsia="Times New Roman"/>
            </w:rPr>
            <w:tab/>
            <w:t>U.S. Energy Information Administration (2021). Carbon Dioxide Emissions Coefficients. https://www.eia.gov/environment/emissions/co2_vol_mass.php.</w:t>
          </w:r>
        </w:p>
        <w:p w14:paraId="069D015C" w14:textId="1D4DD1BB" w:rsidR="00FE7A9D" w:rsidRPr="00FE7A9D" w:rsidRDefault="006075BC" w:rsidP="00FE7A9D">
          <w:pPr>
            <w:rPr>
              <w:lang w:val="en-CA"/>
            </w:rPr>
          </w:pPr>
          <w:r>
            <w:rPr>
              <w:rFonts w:eastAsia="Times New Roman"/>
            </w:rPr>
            <w:t> </w:t>
          </w:r>
        </w:p>
      </w:sdtContent>
    </w:sdt>
    <w:sectPr w:rsidR="00FE7A9D" w:rsidRPr="00FE7A9D">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2" w:author="Martin Staadecker" w:date="2022-05-06T14:13:00Z" w:initials="MS">
    <w:p w14:paraId="40BAE56D" w14:textId="6F9C5A3A" w:rsidR="009F5A85" w:rsidRDefault="009F5A85">
      <w:pPr>
        <w:pStyle w:val="CommentText"/>
      </w:pPr>
      <w:r>
        <w:rPr>
          <w:rStyle w:val="CommentReference"/>
        </w:rPr>
        <w:annotationRef/>
      </w:r>
      <w:r>
        <w:t>Add information on transmission line data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0BAE56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1FAB9D" w16cex:dateUtc="2022-05-06T18: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0BAE56D" w16cid:durableId="261FAB9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w:altName w:val="Calibri"/>
    <w:charset w:val="00"/>
    <w:family w:val="auto"/>
    <w:pitch w:val="variable"/>
    <w:sig w:usb0="800000AF" w:usb1="5000204A"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74330"/>
    <w:multiLevelType w:val="multilevel"/>
    <w:tmpl w:val="9256807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14B80393"/>
    <w:multiLevelType w:val="multilevel"/>
    <w:tmpl w:val="B82ABF0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189C5AF8"/>
    <w:multiLevelType w:val="multilevel"/>
    <w:tmpl w:val="6DCA77C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1B8E482E"/>
    <w:multiLevelType w:val="multilevel"/>
    <w:tmpl w:val="999A339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274F4176"/>
    <w:multiLevelType w:val="multilevel"/>
    <w:tmpl w:val="31D8A18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35077904"/>
    <w:multiLevelType w:val="multilevel"/>
    <w:tmpl w:val="A05692A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38141847"/>
    <w:multiLevelType w:val="multilevel"/>
    <w:tmpl w:val="0AC6C61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50C13C82"/>
    <w:multiLevelType w:val="multilevel"/>
    <w:tmpl w:val="05F4BE3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 w15:restartNumberingAfterBreak="0">
    <w:nsid w:val="72740D43"/>
    <w:multiLevelType w:val="multilevel"/>
    <w:tmpl w:val="F7C8488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927106060">
    <w:abstractNumId w:val="0"/>
  </w:num>
  <w:num w:numId="2" w16cid:durableId="1955793922">
    <w:abstractNumId w:val="2"/>
  </w:num>
  <w:num w:numId="3" w16cid:durableId="1283611006">
    <w:abstractNumId w:val="7"/>
  </w:num>
  <w:num w:numId="4" w16cid:durableId="29039940">
    <w:abstractNumId w:val="8"/>
  </w:num>
  <w:num w:numId="5" w16cid:durableId="1646398301">
    <w:abstractNumId w:val="1"/>
  </w:num>
  <w:num w:numId="6" w16cid:durableId="731972842">
    <w:abstractNumId w:val="4"/>
  </w:num>
  <w:num w:numId="7" w16cid:durableId="856963745">
    <w:abstractNumId w:val="6"/>
  </w:num>
  <w:num w:numId="8" w16cid:durableId="1769229972">
    <w:abstractNumId w:val="5"/>
  </w:num>
  <w:num w:numId="9" w16cid:durableId="1500466062">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tin Staadecker">
    <w15:presenceInfo w15:providerId="Windows Live" w15:userId="110b0ee39d1129c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4B9"/>
    <w:rsid w:val="00020E40"/>
    <w:rsid w:val="00030CAA"/>
    <w:rsid w:val="00031F56"/>
    <w:rsid w:val="00056108"/>
    <w:rsid w:val="00065104"/>
    <w:rsid w:val="00085E3C"/>
    <w:rsid w:val="0008652D"/>
    <w:rsid w:val="00090D27"/>
    <w:rsid w:val="000A08D4"/>
    <w:rsid w:val="000B7494"/>
    <w:rsid w:val="000C0858"/>
    <w:rsid w:val="000C129A"/>
    <w:rsid w:val="000E5ABA"/>
    <w:rsid w:val="0010088D"/>
    <w:rsid w:val="0010604C"/>
    <w:rsid w:val="001158C4"/>
    <w:rsid w:val="001234DA"/>
    <w:rsid w:val="00125CFF"/>
    <w:rsid w:val="00146F6C"/>
    <w:rsid w:val="00167B7A"/>
    <w:rsid w:val="001728DD"/>
    <w:rsid w:val="00172957"/>
    <w:rsid w:val="00185FC1"/>
    <w:rsid w:val="00187D86"/>
    <w:rsid w:val="001961B9"/>
    <w:rsid w:val="001A0AF5"/>
    <w:rsid w:val="001B2941"/>
    <w:rsid w:val="001D3C62"/>
    <w:rsid w:val="001D5871"/>
    <w:rsid w:val="002273A6"/>
    <w:rsid w:val="00233403"/>
    <w:rsid w:val="002405EA"/>
    <w:rsid w:val="0024401B"/>
    <w:rsid w:val="00253C1B"/>
    <w:rsid w:val="00253C30"/>
    <w:rsid w:val="00267FD8"/>
    <w:rsid w:val="002854BF"/>
    <w:rsid w:val="002915F9"/>
    <w:rsid w:val="00295341"/>
    <w:rsid w:val="002977DC"/>
    <w:rsid w:val="002A04B5"/>
    <w:rsid w:val="002A234F"/>
    <w:rsid w:val="002B0082"/>
    <w:rsid w:val="002B2E8F"/>
    <w:rsid w:val="002D4F87"/>
    <w:rsid w:val="002D6CDC"/>
    <w:rsid w:val="002F17F3"/>
    <w:rsid w:val="002F3AE1"/>
    <w:rsid w:val="00321CCF"/>
    <w:rsid w:val="00321D7E"/>
    <w:rsid w:val="00327487"/>
    <w:rsid w:val="003343D6"/>
    <w:rsid w:val="00363871"/>
    <w:rsid w:val="00374CC2"/>
    <w:rsid w:val="0037676E"/>
    <w:rsid w:val="00382631"/>
    <w:rsid w:val="00382E18"/>
    <w:rsid w:val="003A5688"/>
    <w:rsid w:val="003C1F44"/>
    <w:rsid w:val="003C3A10"/>
    <w:rsid w:val="003D2F94"/>
    <w:rsid w:val="003F0C76"/>
    <w:rsid w:val="003F32FF"/>
    <w:rsid w:val="0040316A"/>
    <w:rsid w:val="00404779"/>
    <w:rsid w:val="00407AE7"/>
    <w:rsid w:val="00407EEF"/>
    <w:rsid w:val="0042546A"/>
    <w:rsid w:val="0045308D"/>
    <w:rsid w:val="00471191"/>
    <w:rsid w:val="00474BA1"/>
    <w:rsid w:val="00480B83"/>
    <w:rsid w:val="00481115"/>
    <w:rsid w:val="00494850"/>
    <w:rsid w:val="004A250D"/>
    <w:rsid w:val="004B774A"/>
    <w:rsid w:val="004D456B"/>
    <w:rsid w:val="004E5328"/>
    <w:rsid w:val="00501FC4"/>
    <w:rsid w:val="00503083"/>
    <w:rsid w:val="00523839"/>
    <w:rsid w:val="00535411"/>
    <w:rsid w:val="0055210B"/>
    <w:rsid w:val="00552536"/>
    <w:rsid w:val="00553D5E"/>
    <w:rsid w:val="00560C59"/>
    <w:rsid w:val="00561B8C"/>
    <w:rsid w:val="00567395"/>
    <w:rsid w:val="00570BEF"/>
    <w:rsid w:val="0059240B"/>
    <w:rsid w:val="005F7AFB"/>
    <w:rsid w:val="006075BC"/>
    <w:rsid w:val="00615F9B"/>
    <w:rsid w:val="00665F10"/>
    <w:rsid w:val="00671D2B"/>
    <w:rsid w:val="00677CF7"/>
    <w:rsid w:val="00694805"/>
    <w:rsid w:val="006C63C2"/>
    <w:rsid w:val="006E02DB"/>
    <w:rsid w:val="006E0C15"/>
    <w:rsid w:val="006E5764"/>
    <w:rsid w:val="006F501A"/>
    <w:rsid w:val="006F7430"/>
    <w:rsid w:val="00725F37"/>
    <w:rsid w:val="007522B9"/>
    <w:rsid w:val="00762919"/>
    <w:rsid w:val="00773567"/>
    <w:rsid w:val="007B1D4E"/>
    <w:rsid w:val="007C28C6"/>
    <w:rsid w:val="007D0803"/>
    <w:rsid w:val="007D2D9A"/>
    <w:rsid w:val="007E79AC"/>
    <w:rsid w:val="007F08DE"/>
    <w:rsid w:val="00803CE2"/>
    <w:rsid w:val="00814421"/>
    <w:rsid w:val="00824CCA"/>
    <w:rsid w:val="0083112E"/>
    <w:rsid w:val="0083663C"/>
    <w:rsid w:val="008526A7"/>
    <w:rsid w:val="0085292D"/>
    <w:rsid w:val="00873968"/>
    <w:rsid w:val="008C448A"/>
    <w:rsid w:val="008C70B9"/>
    <w:rsid w:val="008F2D80"/>
    <w:rsid w:val="00900DCC"/>
    <w:rsid w:val="00903B82"/>
    <w:rsid w:val="00904BA7"/>
    <w:rsid w:val="009325E9"/>
    <w:rsid w:val="00937736"/>
    <w:rsid w:val="009423CC"/>
    <w:rsid w:val="00945E18"/>
    <w:rsid w:val="00972EF8"/>
    <w:rsid w:val="00980780"/>
    <w:rsid w:val="009812E1"/>
    <w:rsid w:val="009944B9"/>
    <w:rsid w:val="009963B4"/>
    <w:rsid w:val="009C72A0"/>
    <w:rsid w:val="009D6A7E"/>
    <w:rsid w:val="009E35A1"/>
    <w:rsid w:val="009F5A85"/>
    <w:rsid w:val="00A166B2"/>
    <w:rsid w:val="00A16E16"/>
    <w:rsid w:val="00A47113"/>
    <w:rsid w:val="00A837E9"/>
    <w:rsid w:val="00AA7D94"/>
    <w:rsid w:val="00B0155A"/>
    <w:rsid w:val="00B06C8F"/>
    <w:rsid w:val="00B274B6"/>
    <w:rsid w:val="00B34D1D"/>
    <w:rsid w:val="00B4311E"/>
    <w:rsid w:val="00B62952"/>
    <w:rsid w:val="00B73F98"/>
    <w:rsid w:val="00B8220A"/>
    <w:rsid w:val="00B85621"/>
    <w:rsid w:val="00B92687"/>
    <w:rsid w:val="00C0736E"/>
    <w:rsid w:val="00C12B0A"/>
    <w:rsid w:val="00C4101D"/>
    <w:rsid w:val="00C73CBC"/>
    <w:rsid w:val="00C80077"/>
    <w:rsid w:val="00C85316"/>
    <w:rsid w:val="00C8577A"/>
    <w:rsid w:val="00CA2DB6"/>
    <w:rsid w:val="00CB09F0"/>
    <w:rsid w:val="00CB6C72"/>
    <w:rsid w:val="00CC0B92"/>
    <w:rsid w:val="00CE1764"/>
    <w:rsid w:val="00CE5745"/>
    <w:rsid w:val="00D27F32"/>
    <w:rsid w:val="00D33480"/>
    <w:rsid w:val="00D34238"/>
    <w:rsid w:val="00D37BD5"/>
    <w:rsid w:val="00D653FB"/>
    <w:rsid w:val="00D81208"/>
    <w:rsid w:val="00D84ED5"/>
    <w:rsid w:val="00D94C35"/>
    <w:rsid w:val="00DA45E4"/>
    <w:rsid w:val="00DA5D10"/>
    <w:rsid w:val="00DB4DD8"/>
    <w:rsid w:val="00DC27C1"/>
    <w:rsid w:val="00DD0AAF"/>
    <w:rsid w:val="00DE40C8"/>
    <w:rsid w:val="00DF1BDD"/>
    <w:rsid w:val="00E06441"/>
    <w:rsid w:val="00E139C9"/>
    <w:rsid w:val="00E1551C"/>
    <w:rsid w:val="00E21BD4"/>
    <w:rsid w:val="00E30FB0"/>
    <w:rsid w:val="00E40A5D"/>
    <w:rsid w:val="00E479B0"/>
    <w:rsid w:val="00E54DA4"/>
    <w:rsid w:val="00E57CD7"/>
    <w:rsid w:val="00E677AE"/>
    <w:rsid w:val="00E758DF"/>
    <w:rsid w:val="00E81FD7"/>
    <w:rsid w:val="00E85C5A"/>
    <w:rsid w:val="00E873E7"/>
    <w:rsid w:val="00E968FA"/>
    <w:rsid w:val="00EA1519"/>
    <w:rsid w:val="00EA3CB4"/>
    <w:rsid w:val="00EA54A8"/>
    <w:rsid w:val="00EB3BD8"/>
    <w:rsid w:val="00EC5978"/>
    <w:rsid w:val="00EE2ED4"/>
    <w:rsid w:val="00EE3EEB"/>
    <w:rsid w:val="00EF7FC3"/>
    <w:rsid w:val="00F032FF"/>
    <w:rsid w:val="00F14C73"/>
    <w:rsid w:val="00F23A68"/>
    <w:rsid w:val="00F23BA4"/>
    <w:rsid w:val="00F41E98"/>
    <w:rsid w:val="00F55799"/>
    <w:rsid w:val="00F8713E"/>
    <w:rsid w:val="00F97E69"/>
    <w:rsid w:val="00FA278E"/>
    <w:rsid w:val="00FA2973"/>
    <w:rsid w:val="00FA64F2"/>
    <w:rsid w:val="00FD2AD5"/>
    <w:rsid w:val="00FE4012"/>
    <w:rsid w:val="00FE488D"/>
    <w:rsid w:val="00FE7A9D"/>
    <w:rsid w:val="00FF2F91"/>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36781"/>
  <w15:chartTrackingRefBased/>
  <w15:docId w15:val="{E1274C60-B1C6-4DF4-8997-C0A5D0EF7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CCF"/>
    <w:rPr>
      <w:rFonts w:ascii="Arial" w:hAnsi="Arial" w:cs="Arial"/>
      <w:sz w:val="20"/>
      <w:szCs w:val="20"/>
      <w:lang w:val="en-US"/>
    </w:rPr>
  </w:style>
  <w:style w:type="paragraph" w:styleId="Heading1">
    <w:name w:val="heading 1"/>
    <w:basedOn w:val="Normal"/>
    <w:next w:val="Normal"/>
    <w:link w:val="Heading1Char"/>
    <w:uiPriority w:val="9"/>
    <w:qFormat/>
    <w:rsid w:val="00321CCF"/>
    <w:pPr>
      <w:keepNext/>
      <w:keepLines/>
      <w:spacing w:before="240" w:after="0"/>
      <w:outlineLvl w:val="0"/>
    </w:pPr>
    <w:rPr>
      <w:rFonts w:eastAsiaTheme="majorEastAsia"/>
      <w:color w:val="2F5496" w:themeColor="accent1" w:themeShade="BF"/>
      <w:sz w:val="32"/>
      <w:szCs w:val="32"/>
    </w:rPr>
  </w:style>
  <w:style w:type="paragraph" w:styleId="Heading2">
    <w:name w:val="heading 2"/>
    <w:basedOn w:val="Normal"/>
    <w:next w:val="Normal"/>
    <w:link w:val="Heading2Char"/>
    <w:uiPriority w:val="9"/>
    <w:unhideWhenUsed/>
    <w:qFormat/>
    <w:rsid w:val="00B06C8F"/>
    <w:pPr>
      <w:keepNext/>
      <w:keepLines/>
      <w:spacing w:before="40" w:after="0"/>
      <w:outlineLvl w:val="1"/>
    </w:pPr>
    <w:rPr>
      <w:rFonts w:eastAsiaTheme="majorEastAsia"/>
      <w:color w:val="2F5496" w:themeColor="accent1" w:themeShade="BF"/>
    </w:rPr>
  </w:style>
  <w:style w:type="paragraph" w:styleId="Heading3">
    <w:name w:val="heading 3"/>
    <w:basedOn w:val="Normal"/>
    <w:next w:val="Normal"/>
    <w:link w:val="Heading3Char"/>
    <w:uiPriority w:val="9"/>
    <w:unhideWhenUsed/>
    <w:qFormat/>
    <w:rsid w:val="00725F3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25F3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23BA4"/>
    <w:rPr>
      <w:sz w:val="16"/>
      <w:szCs w:val="16"/>
    </w:rPr>
  </w:style>
  <w:style w:type="paragraph" w:customStyle="1" w:styleId="CommentText1">
    <w:name w:val="Comment Text1"/>
    <w:basedOn w:val="Normal"/>
    <w:next w:val="CommentText"/>
    <w:link w:val="CommentTextChar"/>
    <w:uiPriority w:val="99"/>
    <w:semiHidden/>
    <w:unhideWhenUsed/>
    <w:rsid w:val="00F23BA4"/>
    <w:pPr>
      <w:spacing w:after="240" w:line="240" w:lineRule="auto"/>
      <w:jc w:val="both"/>
    </w:pPr>
    <w:rPr>
      <w:rFonts w:ascii="Avenir" w:hAnsi="Avenir"/>
    </w:rPr>
  </w:style>
  <w:style w:type="character" w:customStyle="1" w:styleId="CommentTextChar">
    <w:name w:val="Comment Text Char"/>
    <w:basedOn w:val="DefaultParagraphFont"/>
    <w:link w:val="CommentText1"/>
    <w:uiPriority w:val="99"/>
    <w:semiHidden/>
    <w:rsid w:val="00F23BA4"/>
    <w:rPr>
      <w:rFonts w:ascii="Avenir" w:hAnsi="Avenir"/>
      <w:sz w:val="20"/>
      <w:szCs w:val="20"/>
    </w:rPr>
  </w:style>
  <w:style w:type="table" w:customStyle="1" w:styleId="TableGrid1">
    <w:name w:val="Table Grid1"/>
    <w:basedOn w:val="TableNormal"/>
    <w:next w:val="TableGrid"/>
    <w:uiPriority w:val="59"/>
    <w:rsid w:val="00F23BA4"/>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1"/>
    <w:uiPriority w:val="99"/>
    <w:semiHidden/>
    <w:unhideWhenUsed/>
    <w:rsid w:val="00F23BA4"/>
    <w:pPr>
      <w:spacing w:line="240" w:lineRule="auto"/>
    </w:pPr>
  </w:style>
  <w:style w:type="character" w:customStyle="1" w:styleId="CommentTextChar1">
    <w:name w:val="Comment Text Char1"/>
    <w:basedOn w:val="DefaultParagraphFont"/>
    <w:link w:val="CommentText"/>
    <w:uiPriority w:val="99"/>
    <w:semiHidden/>
    <w:rsid w:val="00F23BA4"/>
    <w:rPr>
      <w:sz w:val="20"/>
      <w:szCs w:val="20"/>
    </w:rPr>
  </w:style>
  <w:style w:type="table" w:styleId="TableGrid">
    <w:name w:val="Table Grid"/>
    <w:basedOn w:val="TableNormal"/>
    <w:uiPriority w:val="39"/>
    <w:rsid w:val="00F23B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er">
    <w:name w:val="Table Header"/>
    <w:basedOn w:val="TableHeading"/>
    <w:link w:val="TableHeaderChar"/>
    <w:rsid w:val="006E02DB"/>
  </w:style>
  <w:style w:type="character" w:customStyle="1" w:styleId="TableHeaderChar">
    <w:name w:val="Table Header Char"/>
    <w:basedOn w:val="DefaultParagraphFont"/>
    <w:link w:val="TableHeader"/>
    <w:rsid w:val="006E02DB"/>
    <w:rPr>
      <w:rFonts w:ascii="Arial" w:eastAsiaTheme="majorEastAsia" w:hAnsi="Arial" w:cs="Arial"/>
      <w:i/>
      <w:iCs/>
      <w:sz w:val="20"/>
      <w:szCs w:val="20"/>
      <w:lang w:val="en-US"/>
    </w:rPr>
  </w:style>
  <w:style w:type="paragraph" w:styleId="Title">
    <w:name w:val="Title"/>
    <w:basedOn w:val="Normal"/>
    <w:next w:val="Normal"/>
    <w:link w:val="TitleChar"/>
    <w:uiPriority w:val="10"/>
    <w:qFormat/>
    <w:rsid w:val="002273A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73A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21CCF"/>
    <w:rPr>
      <w:rFonts w:ascii="Arial" w:eastAsiaTheme="majorEastAsia" w:hAnsi="Arial" w:cs="Arial"/>
      <w:color w:val="2F5496" w:themeColor="accent1" w:themeShade="BF"/>
      <w:sz w:val="32"/>
      <w:szCs w:val="32"/>
      <w:lang w:val="en-US"/>
    </w:rPr>
  </w:style>
  <w:style w:type="character" w:customStyle="1" w:styleId="Heading2Char">
    <w:name w:val="Heading 2 Char"/>
    <w:basedOn w:val="DefaultParagraphFont"/>
    <w:link w:val="Heading2"/>
    <w:uiPriority w:val="9"/>
    <w:rsid w:val="00B06C8F"/>
    <w:rPr>
      <w:rFonts w:ascii="Arial" w:eastAsiaTheme="majorEastAsia" w:hAnsi="Arial" w:cs="Arial"/>
      <w:color w:val="2F5496" w:themeColor="accent1" w:themeShade="BF"/>
      <w:sz w:val="20"/>
      <w:szCs w:val="20"/>
      <w:lang w:val="en-US"/>
    </w:rPr>
  </w:style>
  <w:style w:type="paragraph" w:styleId="TOCHeading">
    <w:name w:val="TOC Heading"/>
    <w:basedOn w:val="Heading1"/>
    <w:next w:val="Normal"/>
    <w:uiPriority w:val="39"/>
    <w:unhideWhenUsed/>
    <w:qFormat/>
    <w:rsid w:val="0055210B"/>
    <w:pPr>
      <w:outlineLvl w:val="9"/>
    </w:pPr>
  </w:style>
  <w:style w:type="paragraph" w:styleId="TOC1">
    <w:name w:val="toc 1"/>
    <w:basedOn w:val="Normal"/>
    <w:next w:val="Normal"/>
    <w:autoRedefine/>
    <w:uiPriority w:val="39"/>
    <w:unhideWhenUsed/>
    <w:rsid w:val="0055210B"/>
    <w:pPr>
      <w:spacing w:after="100"/>
    </w:pPr>
  </w:style>
  <w:style w:type="paragraph" w:styleId="TOC2">
    <w:name w:val="toc 2"/>
    <w:basedOn w:val="Normal"/>
    <w:next w:val="Normal"/>
    <w:autoRedefine/>
    <w:uiPriority w:val="39"/>
    <w:unhideWhenUsed/>
    <w:rsid w:val="0055210B"/>
    <w:pPr>
      <w:spacing w:after="100"/>
      <w:ind w:left="220"/>
    </w:pPr>
  </w:style>
  <w:style w:type="character" w:styleId="Hyperlink">
    <w:name w:val="Hyperlink"/>
    <w:basedOn w:val="DefaultParagraphFont"/>
    <w:uiPriority w:val="99"/>
    <w:unhideWhenUsed/>
    <w:rsid w:val="0055210B"/>
    <w:rPr>
      <w:color w:val="0563C1" w:themeColor="hyperlink"/>
      <w:u w:val="single"/>
    </w:rPr>
  </w:style>
  <w:style w:type="character" w:customStyle="1" w:styleId="Heading3Char">
    <w:name w:val="Heading 3 Char"/>
    <w:basedOn w:val="DefaultParagraphFont"/>
    <w:link w:val="Heading3"/>
    <w:uiPriority w:val="9"/>
    <w:rsid w:val="00725F37"/>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725F37"/>
    <w:rPr>
      <w:rFonts w:asciiTheme="majorHAnsi" w:eastAsiaTheme="majorEastAsia" w:hAnsiTheme="majorHAnsi" w:cstheme="majorBidi"/>
      <w:i/>
      <w:iCs/>
      <w:color w:val="2F5496" w:themeColor="accent1" w:themeShade="BF"/>
      <w:sz w:val="20"/>
      <w:szCs w:val="20"/>
      <w:lang w:val="en-US"/>
    </w:rPr>
  </w:style>
  <w:style w:type="paragraph" w:customStyle="1" w:styleId="msonormal0">
    <w:name w:val="msonormal"/>
    <w:basedOn w:val="Normal"/>
    <w:rsid w:val="007F08DE"/>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paragraph" w:styleId="NormalWeb">
    <w:name w:val="Normal (Web)"/>
    <w:basedOn w:val="Normal"/>
    <w:uiPriority w:val="99"/>
    <w:semiHidden/>
    <w:unhideWhenUsed/>
    <w:rsid w:val="007F08DE"/>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FollowedHyperlink">
    <w:name w:val="FollowedHyperlink"/>
    <w:basedOn w:val="DefaultParagraphFont"/>
    <w:uiPriority w:val="99"/>
    <w:semiHidden/>
    <w:unhideWhenUsed/>
    <w:rsid w:val="007F08DE"/>
    <w:rPr>
      <w:color w:val="800080"/>
      <w:u w:val="single"/>
    </w:rPr>
  </w:style>
  <w:style w:type="paragraph" w:styleId="CommentSubject">
    <w:name w:val="annotation subject"/>
    <w:basedOn w:val="CommentText"/>
    <w:next w:val="CommentText"/>
    <w:link w:val="CommentSubjectChar"/>
    <w:uiPriority w:val="99"/>
    <w:semiHidden/>
    <w:unhideWhenUsed/>
    <w:rsid w:val="009F5A85"/>
    <w:rPr>
      <w:b/>
      <w:bCs/>
    </w:rPr>
  </w:style>
  <w:style w:type="character" w:customStyle="1" w:styleId="CommentSubjectChar">
    <w:name w:val="Comment Subject Char"/>
    <w:basedOn w:val="CommentTextChar1"/>
    <w:link w:val="CommentSubject"/>
    <w:uiPriority w:val="99"/>
    <w:semiHidden/>
    <w:rsid w:val="009F5A85"/>
    <w:rPr>
      <w:rFonts w:ascii="Arial" w:hAnsi="Arial" w:cs="Arial"/>
      <w:b/>
      <w:bCs/>
      <w:sz w:val="20"/>
      <w:szCs w:val="20"/>
      <w:lang w:val="en-US"/>
    </w:rPr>
  </w:style>
  <w:style w:type="character" w:styleId="PlaceholderText">
    <w:name w:val="Placeholder Text"/>
    <w:basedOn w:val="DefaultParagraphFont"/>
    <w:uiPriority w:val="99"/>
    <w:semiHidden/>
    <w:rsid w:val="00EA3CB4"/>
    <w:rPr>
      <w:color w:val="808080"/>
    </w:rPr>
  </w:style>
  <w:style w:type="paragraph" w:customStyle="1" w:styleId="TableHeading">
    <w:name w:val="Table Heading"/>
    <w:basedOn w:val="Normal"/>
    <w:next w:val="Normal"/>
    <w:link w:val="TableHeadingChar"/>
    <w:qFormat/>
    <w:rsid w:val="00E81FD7"/>
    <w:rPr>
      <w:rFonts w:eastAsiaTheme="majorEastAsia"/>
      <w:i/>
      <w:iCs/>
    </w:rPr>
  </w:style>
  <w:style w:type="paragraph" w:customStyle="1" w:styleId="TableContent">
    <w:name w:val="Table Content"/>
    <w:basedOn w:val="Normal"/>
    <w:link w:val="TableContentChar"/>
    <w:qFormat/>
    <w:rsid w:val="006E02DB"/>
    <w:pPr>
      <w:spacing w:after="0"/>
    </w:pPr>
    <w:rPr>
      <w:sz w:val="18"/>
      <w:szCs w:val="18"/>
    </w:rPr>
  </w:style>
  <w:style w:type="character" w:customStyle="1" w:styleId="TableHeadingChar">
    <w:name w:val="Table Heading Char"/>
    <w:basedOn w:val="Heading2Char"/>
    <w:link w:val="TableHeading"/>
    <w:rsid w:val="00E81FD7"/>
    <w:rPr>
      <w:rFonts w:ascii="Arial" w:eastAsiaTheme="majorEastAsia" w:hAnsi="Arial" w:cs="Arial"/>
      <w:i/>
      <w:iCs/>
      <w:color w:val="2F5496" w:themeColor="accent1" w:themeShade="BF"/>
      <w:sz w:val="20"/>
      <w:szCs w:val="20"/>
      <w:lang w:val="en-US"/>
    </w:rPr>
  </w:style>
  <w:style w:type="paragraph" w:styleId="Revision">
    <w:name w:val="Revision"/>
    <w:hidden/>
    <w:uiPriority w:val="99"/>
    <w:semiHidden/>
    <w:rsid w:val="00065104"/>
    <w:pPr>
      <w:spacing w:after="0" w:line="240" w:lineRule="auto"/>
    </w:pPr>
    <w:rPr>
      <w:rFonts w:ascii="Arial" w:hAnsi="Arial" w:cs="Arial"/>
      <w:sz w:val="20"/>
      <w:szCs w:val="20"/>
      <w:lang w:val="en-US"/>
    </w:rPr>
  </w:style>
  <w:style w:type="character" w:customStyle="1" w:styleId="TableContentChar">
    <w:name w:val="Table Content Char"/>
    <w:basedOn w:val="DefaultParagraphFont"/>
    <w:link w:val="TableContent"/>
    <w:rsid w:val="006E02DB"/>
    <w:rPr>
      <w:rFonts w:ascii="Arial" w:hAnsi="Arial" w:cs="Arial"/>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92800">
      <w:bodyDiv w:val="1"/>
      <w:marLeft w:val="0"/>
      <w:marRight w:val="0"/>
      <w:marTop w:val="0"/>
      <w:marBottom w:val="0"/>
      <w:divBdr>
        <w:top w:val="none" w:sz="0" w:space="0" w:color="auto"/>
        <w:left w:val="none" w:sz="0" w:space="0" w:color="auto"/>
        <w:bottom w:val="none" w:sz="0" w:space="0" w:color="auto"/>
        <w:right w:val="none" w:sz="0" w:space="0" w:color="auto"/>
      </w:divBdr>
      <w:divsChild>
        <w:div w:id="1784878184">
          <w:marLeft w:val="-108"/>
          <w:marRight w:val="0"/>
          <w:marTop w:val="0"/>
          <w:marBottom w:val="0"/>
          <w:divBdr>
            <w:top w:val="none" w:sz="0" w:space="0" w:color="auto"/>
            <w:left w:val="none" w:sz="0" w:space="0" w:color="auto"/>
            <w:bottom w:val="none" w:sz="0" w:space="0" w:color="auto"/>
            <w:right w:val="none" w:sz="0" w:space="0" w:color="auto"/>
          </w:divBdr>
        </w:div>
        <w:div w:id="2100709201">
          <w:marLeft w:val="-108"/>
          <w:marRight w:val="0"/>
          <w:marTop w:val="0"/>
          <w:marBottom w:val="0"/>
          <w:divBdr>
            <w:top w:val="none" w:sz="0" w:space="0" w:color="auto"/>
            <w:left w:val="none" w:sz="0" w:space="0" w:color="auto"/>
            <w:bottom w:val="none" w:sz="0" w:space="0" w:color="auto"/>
            <w:right w:val="none" w:sz="0" w:space="0" w:color="auto"/>
          </w:divBdr>
        </w:div>
        <w:div w:id="182982982">
          <w:marLeft w:val="-108"/>
          <w:marRight w:val="0"/>
          <w:marTop w:val="0"/>
          <w:marBottom w:val="0"/>
          <w:divBdr>
            <w:top w:val="none" w:sz="0" w:space="0" w:color="auto"/>
            <w:left w:val="none" w:sz="0" w:space="0" w:color="auto"/>
            <w:bottom w:val="none" w:sz="0" w:space="0" w:color="auto"/>
            <w:right w:val="none" w:sz="0" w:space="0" w:color="auto"/>
          </w:divBdr>
        </w:div>
        <w:div w:id="71050758">
          <w:marLeft w:val="-108"/>
          <w:marRight w:val="0"/>
          <w:marTop w:val="0"/>
          <w:marBottom w:val="0"/>
          <w:divBdr>
            <w:top w:val="none" w:sz="0" w:space="0" w:color="auto"/>
            <w:left w:val="none" w:sz="0" w:space="0" w:color="auto"/>
            <w:bottom w:val="none" w:sz="0" w:space="0" w:color="auto"/>
            <w:right w:val="none" w:sz="0" w:space="0" w:color="auto"/>
          </w:divBdr>
        </w:div>
        <w:div w:id="1195191309">
          <w:marLeft w:val="-3"/>
          <w:marRight w:val="0"/>
          <w:marTop w:val="0"/>
          <w:marBottom w:val="0"/>
          <w:divBdr>
            <w:top w:val="none" w:sz="0" w:space="0" w:color="auto"/>
            <w:left w:val="none" w:sz="0" w:space="0" w:color="auto"/>
            <w:bottom w:val="none" w:sz="0" w:space="0" w:color="auto"/>
            <w:right w:val="none" w:sz="0" w:space="0" w:color="auto"/>
          </w:divBdr>
        </w:div>
        <w:div w:id="854541390">
          <w:marLeft w:val="-115"/>
          <w:marRight w:val="0"/>
          <w:marTop w:val="0"/>
          <w:marBottom w:val="0"/>
          <w:divBdr>
            <w:top w:val="none" w:sz="0" w:space="0" w:color="auto"/>
            <w:left w:val="none" w:sz="0" w:space="0" w:color="auto"/>
            <w:bottom w:val="none" w:sz="0" w:space="0" w:color="auto"/>
            <w:right w:val="none" w:sz="0" w:space="0" w:color="auto"/>
          </w:divBdr>
        </w:div>
      </w:divsChild>
    </w:div>
    <w:div w:id="116416506">
      <w:bodyDiv w:val="1"/>
      <w:marLeft w:val="0"/>
      <w:marRight w:val="0"/>
      <w:marTop w:val="0"/>
      <w:marBottom w:val="0"/>
      <w:divBdr>
        <w:top w:val="none" w:sz="0" w:space="0" w:color="auto"/>
        <w:left w:val="none" w:sz="0" w:space="0" w:color="auto"/>
        <w:bottom w:val="none" w:sz="0" w:space="0" w:color="auto"/>
        <w:right w:val="none" w:sz="0" w:space="0" w:color="auto"/>
      </w:divBdr>
      <w:divsChild>
        <w:div w:id="959457920">
          <w:marLeft w:val="640"/>
          <w:marRight w:val="0"/>
          <w:marTop w:val="0"/>
          <w:marBottom w:val="0"/>
          <w:divBdr>
            <w:top w:val="none" w:sz="0" w:space="0" w:color="auto"/>
            <w:left w:val="none" w:sz="0" w:space="0" w:color="auto"/>
            <w:bottom w:val="none" w:sz="0" w:space="0" w:color="auto"/>
            <w:right w:val="none" w:sz="0" w:space="0" w:color="auto"/>
          </w:divBdr>
        </w:div>
        <w:div w:id="1927229013">
          <w:marLeft w:val="640"/>
          <w:marRight w:val="0"/>
          <w:marTop w:val="0"/>
          <w:marBottom w:val="0"/>
          <w:divBdr>
            <w:top w:val="none" w:sz="0" w:space="0" w:color="auto"/>
            <w:left w:val="none" w:sz="0" w:space="0" w:color="auto"/>
            <w:bottom w:val="none" w:sz="0" w:space="0" w:color="auto"/>
            <w:right w:val="none" w:sz="0" w:space="0" w:color="auto"/>
          </w:divBdr>
        </w:div>
        <w:div w:id="169179271">
          <w:marLeft w:val="640"/>
          <w:marRight w:val="0"/>
          <w:marTop w:val="0"/>
          <w:marBottom w:val="0"/>
          <w:divBdr>
            <w:top w:val="none" w:sz="0" w:space="0" w:color="auto"/>
            <w:left w:val="none" w:sz="0" w:space="0" w:color="auto"/>
            <w:bottom w:val="none" w:sz="0" w:space="0" w:color="auto"/>
            <w:right w:val="none" w:sz="0" w:space="0" w:color="auto"/>
          </w:divBdr>
        </w:div>
        <w:div w:id="172765943">
          <w:marLeft w:val="640"/>
          <w:marRight w:val="0"/>
          <w:marTop w:val="0"/>
          <w:marBottom w:val="0"/>
          <w:divBdr>
            <w:top w:val="none" w:sz="0" w:space="0" w:color="auto"/>
            <w:left w:val="none" w:sz="0" w:space="0" w:color="auto"/>
            <w:bottom w:val="none" w:sz="0" w:space="0" w:color="auto"/>
            <w:right w:val="none" w:sz="0" w:space="0" w:color="auto"/>
          </w:divBdr>
        </w:div>
        <w:div w:id="1126701785">
          <w:marLeft w:val="640"/>
          <w:marRight w:val="0"/>
          <w:marTop w:val="0"/>
          <w:marBottom w:val="0"/>
          <w:divBdr>
            <w:top w:val="none" w:sz="0" w:space="0" w:color="auto"/>
            <w:left w:val="none" w:sz="0" w:space="0" w:color="auto"/>
            <w:bottom w:val="none" w:sz="0" w:space="0" w:color="auto"/>
            <w:right w:val="none" w:sz="0" w:space="0" w:color="auto"/>
          </w:divBdr>
        </w:div>
        <w:div w:id="312637385">
          <w:marLeft w:val="640"/>
          <w:marRight w:val="0"/>
          <w:marTop w:val="0"/>
          <w:marBottom w:val="0"/>
          <w:divBdr>
            <w:top w:val="none" w:sz="0" w:space="0" w:color="auto"/>
            <w:left w:val="none" w:sz="0" w:space="0" w:color="auto"/>
            <w:bottom w:val="none" w:sz="0" w:space="0" w:color="auto"/>
            <w:right w:val="none" w:sz="0" w:space="0" w:color="auto"/>
          </w:divBdr>
        </w:div>
        <w:div w:id="17509206">
          <w:marLeft w:val="640"/>
          <w:marRight w:val="0"/>
          <w:marTop w:val="0"/>
          <w:marBottom w:val="0"/>
          <w:divBdr>
            <w:top w:val="none" w:sz="0" w:space="0" w:color="auto"/>
            <w:left w:val="none" w:sz="0" w:space="0" w:color="auto"/>
            <w:bottom w:val="none" w:sz="0" w:space="0" w:color="auto"/>
            <w:right w:val="none" w:sz="0" w:space="0" w:color="auto"/>
          </w:divBdr>
        </w:div>
        <w:div w:id="629362799">
          <w:marLeft w:val="640"/>
          <w:marRight w:val="0"/>
          <w:marTop w:val="0"/>
          <w:marBottom w:val="0"/>
          <w:divBdr>
            <w:top w:val="none" w:sz="0" w:space="0" w:color="auto"/>
            <w:left w:val="none" w:sz="0" w:space="0" w:color="auto"/>
            <w:bottom w:val="none" w:sz="0" w:space="0" w:color="auto"/>
            <w:right w:val="none" w:sz="0" w:space="0" w:color="auto"/>
          </w:divBdr>
        </w:div>
        <w:div w:id="1120032268">
          <w:marLeft w:val="640"/>
          <w:marRight w:val="0"/>
          <w:marTop w:val="0"/>
          <w:marBottom w:val="0"/>
          <w:divBdr>
            <w:top w:val="none" w:sz="0" w:space="0" w:color="auto"/>
            <w:left w:val="none" w:sz="0" w:space="0" w:color="auto"/>
            <w:bottom w:val="none" w:sz="0" w:space="0" w:color="auto"/>
            <w:right w:val="none" w:sz="0" w:space="0" w:color="auto"/>
          </w:divBdr>
        </w:div>
        <w:div w:id="442651619">
          <w:marLeft w:val="640"/>
          <w:marRight w:val="0"/>
          <w:marTop w:val="0"/>
          <w:marBottom w:val="0"/>
          <w:divBdr>
            <w:top w:val="none" w:sz="0" w:space="0" w:color="auto"/>
            <w:left w:val="none" w:sz="0" w:space="0" w:color="auto"/>
            <w:bottom w:val="none" w:sz="0" w:space="0" w:color="auto"/>
            <w:right w:val="none" w:sz="0" w:space="0" w:color="auto"/>
          </w:divBdr>
        </w:div>
        <w:div w:id="1538396861">
          <w:marLeft w:val="640"/>
          <w:marRight w:val="0"/>
          <w:marTop w:val="0"/>
          <w:marBottom w:val="0"/>
          <w:divBdr>
            <w:top w:val="none" w:sz="0" w:space="0" w:color="auto"/>
            <w:left w:val="none" w:sz="0" w:space="0" w:color="auto"/>
            <w:bottom w:val="none" w:sz="0" w:space="0" w:color="auto"/>
            <w:right w:val="none" w:sz="0" w:space="0" w:color="auto"/>
          </w:divBdr>
        </w:div>
        <w:div w:id="1889798963">
          <w:marLeft w:val="640"/>
          <w:marRight w:val="0"/>
          <w:marTop w:val="0"/>
          <w:marBottom w:val="0"/>
          <w:divBdr>
            <w:top w:val="none" w:sz="0" w:space="0" w:color="auto"/>
            <w:left w:val="none" w:sz="0" w:space="0" w:color="auto"/>
            <w:bottom w:val="none" w:sz="0" w:space="0" w:color="auto"/>
            <w:right w:val="none" w:sz="0" w:space="0" w:color="auto"/>
          </w:divBdr>
        </w:div>
        <w:div w:id="830489948">
          <w:marLeft w:val="640"/>
          <w:marRight w:val="0"/>
          <w:marTop w:val="0"/>
          <w:marBottom w:val="0"/>
          <w:divBdr>
            <w:top w:val="none" w:sz="0" w:space="0" w:color="auto"/>
            <w:left w:val="none" w:sz="0" w:space="0" w:color="auto"/>
            <w:bottom w:val="none" w:sz="0" w:space="0" w:color="auto"/>
            <w:right w:val="none" w:sz="0" w:space="0" w:color="auto"/>
          </w:divBdr>
        </w:div>
        <w:div w:id="1738631680">
          <w:marLeft w:val="640"/>
          <w:marRight w:val="0"/>
          <w:marTop w:val="0"/>
          <w:marBottom w:val="0"/>
          <w:divBdr>
            <w:top w:val="none" w:sz="0" w:space="0" w:color="auto"/>
            <w:left w:val="none" w:sz="0" w:space="0" w:color="auto"/>
            <w:bottom w:val="none" w:sz="0" w:space="0" w:color="auto"/>
            <w:right w:val="none" w:sz="0" w:space="0" w:color="auto"/>
          </w:divBdr>
        </w:div>
        <w:div w:id="973295597">
          <w:marLeft w:val="640"/>
          <w:marRight w:val="0"/>
          <w:marTop w:val="0"/>
          <w:marBottom w:val="0"/>
          <w:divBdr>
            <w:top w:val="none" w:sz="0" w:space="0" w:color="auto"/>
            <w:left w:val="none" w:sz="0" w:space="0" w:color="auto"/>
            <w:bottom w:val="none" w:sz="0" w:space="0" w:color="auto"/>
            <w:right w:val="none" w:sz="0" w:space="0" w:color="auto"/>
          </w:divBdr>
        </w:div>
        <w:div w:id="1335497219">
          <w:marLeft w:val="640"/>
          <w:marRight w:val="0"/>
          <w:marTop w:val="0"/>
          <w:marBottom w:val="0"/>
          <w:divBdr>
            <w:top w:val="none" w:sz="0" w:space="0" w:color="auto"/>
            <w:left w:val="none" w:sz="0" w:space="0" w:color="auto"/>
            <w:bottom w:val="none" w:sz="0" w:space="0" w:color="auto"/>
            <w:right w:val="none" w:sz="0" w:space="0" w:color="auto"/>
          </w:divBdr>
        </w:div>
      </w:divsChild>
    </w:div>
    <w:div w:id="595138127">
      <w:bodyDiv w:val="1"/>
      <w:marLeft w:val="0"/>
      <w:marRight w:val="0"/>
      <w:marTop w:val="0"/>
      <w:marBottom w:val="0"/>
      <w:divBdr>
        <w:top w:val="none" w:sz="0" w:space="0" w:color="auto"/>
        <w:left w:val="none" w:sz="0" w:space="0" w:color="auto"/>
        <w:bottom w:val="none" w:sz="0" w:space="0" w:color="auto"/>
        <w:right w:val="none" w:sz="0" w:space="0" w:color="auto"/>
      </w:divBdr>
      <w:divsChild>
        <w:div w:id="1133909215">
          <w:marLeft w:val="640"/>
          <w:marRight w:val="0"/>
          <w:marTop w:val="0"/>
          <w:marBottom w:val="0"/>
          <w:divBdr>
            <w:top w:val="none" w:sz="0" w:space="0" w:color="auto"/>
            <w:left w:val="none" w:sz="0" w:space="0" w:color="auto"/>
            <w:bottom w:val="none" w:sz="0" w:space="0" w:color="auto"/>
            <w:right w:val="none" w:sz="0" w:space="0" w:color="auto"/>
          </w:divBdr>
        </w:div>
        <w:div w:id="863791625">
          <w:marLeft w:val="640"/>
          <w:marRight w:val="0"/>
          <w:marTop w:val="0"/>
          <w:marBottom w:val="0"/>
          <w:divBdr>
            <w:top w:val="none" w:sz="0" w:space="0" w:color="auto"/>
            <w:left w:val="none" w:sz="0" w:space="0" w:color="auto"/>
            <w:bottom w:val="none" w:sz="0" w:space="0" w:color="auto"/>
            <w:right w:val="none" w:sz="0" w:space="0" w:color="auto"/>
          </w:divBdr>
        </w:div>
        <w:div w:id="207031027">
          <w:marLeft w:val="640"/>
          <w:marRight w:val="0"/>
          <w:marTop w:val="0"/>
          <w:marBottom w:val="0"/>
          <w:divBdr>
            <w:top w:val="none" w:sz="0" w:space="0" w:color="auto"/>
            <w:left w:val="none" w:sz="0" w:space="0" w:color="auto"/>
            <w:bottom w:val="none" w:sz="0" w:space="0" w:color="auto"/>
            <w:right w:val="none" w:sz="0" w:space="0" w:color="auto"/>
          </w:divBdr>
        </w:div>
        <w:div w:id="314995731">
          <w:marLeft w:val="640"/>
          <w:marRight w:val="0"/>
          <w:marTop w:val="0"/>
          <w:marBottom w:val="0"/>
          <w:divBdr>
            <w:top w:val="none" w:sz="0" w:space="0" w:color="auto"/>
            <w:left w:val="none" w:sz="0" w:space="0" w:color="auto"/>
            <w:bottom w:val="none" w:sz="0" w:space="0" w:color="auto"/>
            <w:right w:val="none" w:sz="0" w:space="0" w:color="auto"/>
          </w:divBdr>
        </w:div>
        <w:div w:id="866024348">
          <w:marLeft w:val="640"/>
          <w:marRight w:val="0"/>
          <w:marTop w:val="0"/>
          <w:marBottom w:val="0"/>
          <w:divBdr>
            <w:top w:val="none" w:sz="0" w:space="0" w:color="auto"/>
            <w:left w:val="none" w:sz="0" w:space="0" w:color="auto"/>
            <w:bottom w:val="none" w:sz="0" w:space="0" w:color="auto"/>
            <w:right w:val="none" w:sz="0" w:space="0" w:color="auto"/>
          </w:divBdr>
        </w:div>
        <w:div w:id="959653828">
          <w:marLeft w:val="640"/>
          <w:marRight w:val="0"/>
          <w:marTop w:val="0"/>
          <w:marBottom w:val="0"/>
          <w:divBdr>
            <w:top w:val="none" w:sz="0" w:space="0" w:color="auto"/>
            <w:left w:val="none" w:sz="0" w:space="0" w:color="auto"/>
            <w:bottom w:val="none" w:sz="0" w:space="0" w:color="auto"/>
            <w:right w:val="none" w:sz="0" w:space="0" w:color="auto"/>
          </w:divBdr>
        </w:div>
        <w:div w:id="719129438">
          <w:marLeft w:val="640"/>
          <w:marRight w:val="0"/>
          <w:marTop w:val="0"/>
          <w:marBottom w:val="0"/>
          <w:divBdr>
            <w:top w:val="none" w:sz="0" w:space="0" w:color="auto"/>
            <w:left w:val="none" w:sz="0" w:space="0" w:color="auto"/>
            <w:bottom w:val="none" w:sz="0" w:space="0" w:color="auto"/>
            <w:right w:val="none" w:sz="0" w:space="0" w:color="auto"/>
          </w:divBdr>
        </w:div>
        <w:div w:id="478763239">
          <w:marLeft w:val="640"/>
          <w:marRight w:val="0"/>
          <w:marTop w:val="0"/>
          <w:marBottom w:val="0"/>
          <w:divBdr>
            <w:top w:val="none" w:sz="0" w:space="0" w:color="auto"/>
            <w:left w:val="none" w:sz="0" w:space="0" w:color="auto"/>
            <w:bottom w:val="none" w:sz="0" w:space="0" w:color="auto"/>
            <w:right w:val="none" w:sz="0" w:space="0" w:color="auto"/>
          </w:divBdr>
        </w:div>
        <w:div w:id="625114443">
          <w:marLeft w:val="640"/>
          <w:marRight w:val="0"/>
          <w:marTop w:val="0"/>
          <w:marBottom w:val="0"/>
          <w:divBdr>
            <w:top w:val="none" w:sz="0" w:space="0" w:color="auto"/>
            <w:left w:val="none" w:sz="0" w:space="0" w:color="auto"/>
            <w:bottom w:val="none" w:sz="0" w:space="0" w:color="auto"/>
            <w:right w:val="none" w:sz="0" w:space="0" w:color="auto"/>
          </w:divBdr>
        </w:div>
        <w:div w:id="1208100367">
          <w:marLeft w:val="640"/>
          <w:marRight w:val="0"/>
          <w:marTop w:val="0"/>
          <w:marBottom w:val="0"/>
          <w:divBdr>
            <w:top w:val="none" w:sz="0" w:space="0" w:color="auto"/>
            <w:left w:val="none" w:sz="0" w:space="0" w:color="auto"/>
            <w:bottom w:val="none" w:sz="0" w:space="0" w:color="auto"/>
            <w:right w:val="none" w:sz="0" w:space="0" w:color="auto"/>
          </w:divBdr>
        </w:div>
        <w:div w:id="502817199">
          <w:marLeft w:val="640"/>
          <w:marRight w:val="0"/>
          <w:marTop w:val="0"/>
          <w:marBottom w:val="0"/>
          <w:divBdr>
            <w:top w:val="none" w:sz="0" w:space="0" w:color="auto"/>
            <w:left w:val="none" w:sz="0" w:space="0" w:color="auto"/>
            <w:bottom w:val="none" w:sz="0" w:space="0" w:color="auto"/>
            <w:right w:val="none" w:sz="0" w:space="0" w:color="auto"/>
          </w:divBdr>
        </w:div>
        <w:div w:id="387218576">
          <w:marLeft w:val="640"/>
          <w:marRight w:val="0"/>
          <w:marTop w:val="0"/>
          <w:marBottom w:val="0"/>
          <w:divBdr>
            <w:top w:val="none" w:sz="0" w:space="0" w:color="auto"/>
            <w:left w:val="none" w:sz="0" w:space="0" w:color="auto"/>
            <w:bottom w:val="none" w:sz="0" w:space="0" w:color="auto"/>
            <w:right w:val="none" w:sz="0" w:space="0" w:color="auto"/>
          </w:divBdr>
        </w:div>
        <w:div w:id="1428648005">
          <w:marLeft w:val="640"/>
          <w:marRight w:val="0"/>
          <w:marTop w:val="0"/>
          <w:marBottom w:val="0"/>
          <w:divBdr>
            <w:top w:val="none" w:sz="0" w:space="0" w:color="auto"/>
            <w:left w:val="none" w:sz="0" w:space="0" w:color="auto"/>
            <w:bottom w:val="none" w:sz="0" w:space="0" w:color="auto"/>
            <w:right w:val="none" w:sz="0" w:space="0" w:color="auto"/>
          </w:divBdr>
        </w:div>
        <w:div w:id="543640021">
          <w:marLeft w:val="640"/>
          <w:marRight w:val="0"/>
          <w:marTop w:val="0"/>
          <w:marBottom w:val="0"/>
          <w:divBdr>
            <w:top w:val="none" w:sz="0" w:space="0" w:color="auto"/>
            <w:left w:val="none" w:sz="0" w:space="0" w:color="auto"/>
            <w:bottom w:val="none" w:sz="0" w:space="0" w:color="auto"/>
            <w:right w:val="none" w:sz="0" w:space="0" w:color="auto"/>
          </w:divBdr>
        </w:div>
        <w:div w:id="217055877">
          <w:marLeft w:val="640"/>
          <w:marRight w:val="0"/>
          <w:marTop w:val="0"/>
          <w:marBottom w:val="0"/>
          <w:divBdr>
            <w:top w:val="none" w:sz="0" w:space="0" w:color="auto"/>
            <w:left w:val="none" w:sz="0" w:space="0" w:color="auto"/>
            <w:bottom w:val="none" w:sz="0" w:space="0" w:color="auto"/>
            <w:right w:val="none" w:sz="0" w:space="0" w:color="auto"/>
          </w:divBdr>
        </w:div>
        <w:div w:id="545410021">
          <w:marLeft w:val="640"/>
          <w:marRight w:val="0"/>
          <w:marTop w:val="0"/>
          <w:marBottom w:val="0"/>
          <w:divBdr>
            <w:top w:val="none" w:sz="0" w:space="0" w:color="auto"/>
            <w:left w:val="none" w:sz="0" w:space="0" w:color="auto"/>
            <w:bottom w:val="none" w:sz="0" w:space="0" w:color="auto"/>
            <w:right w:val="none" w:sz="0" w:space="0" w:color="auto"/>
          </w:divBdr>
        </w:div>
      </w:divsChild>
    </w:div>
    <w:div w:id="680938662">
      <w:bodyDiv w:val="1"/>
      <w:marLeft w:val="0"/>
      <w:marRight w:val="0"/>
      <w:marTop w:val="0"/>
      <w:marBottom w:val="0"/>
      <w:divBdr>
        <w:top w:val="none" w:sz="0" w:space="0" w:color="auto"/>
        <w:left w:val="none" w:sz="0" w:space="0" w:color="auto"/>
        <w:bottom w:val="none" w:sz="0" w:space="0" w:color="auto"/>
        <w:right w:val="none" w:sz="0" w:space="0" w:color="auto"/>
      </w:divBdr>
      <w:divsChild>
        <w:div w:id="1979650331">
          <w:marLeft w:val="640"/>
          <w:marRight w:val="0"/>
          <w:marTop w:val="0"/>
          <w:marBottom w:val="0"/>
          <w:divBdr>
            <w:top w:val="none" w:sz="0" w:space="0" w:color="auto"/>
            <w:left w:val="none" w:sz="0" w:space="0" w:color="auto"/>
            <w:bottom w:val="none" w:sz="0" w:space="0" w:color="auto"/>
            <w:right w:val="none" w:sz="0" w:space="0" w:color="auto"/>
          </w:divBdr>
        </w:div>
        <w:div w:id="1122379608">
          <w:marLeft w:val="640"/>
          <w:marRight w:val="0"/>
          <w:marTop w:val="0"/>
          <w:marBottom w:val="0"/>
          <w:divBdr>
            <w:top w:val="none" w:sz="0" w:space="0" w:color="auto"/>
            <w:left w:val="none" w:sz="0" w:space="0" w:color="auto"/>
            <w:bottom w:val="none" w:sz="0" w:space="0" w:color="auto"/>
            <w:right w:val="none" w:sz="0" w:space="0" w:color="auto"/>
          </w:divBdr>
        </w:div>
        <w:div w:id="2096851477">
          <w:marLeft w:val="640"/>
          <w:marRight w:val="0"/>
          <w:marTop w:val="0"/>
          <w:marBottom w:val="0"/>
          <w:divBdr>
            <w:top w:val="none" w:sz="0" w:space="0" w:color="auto"/>
            <w:left w:val="none" w:sz="0" w:space="0" w:color="auto"/>
            <w:bottom w:val="none" w:sz="0" w:space="0" w:color="auto"/>
            <w:right w:val="none" w:sz="0" w:space="0" w:color="auto"/>
          </w:divBdr>
        </w:div>
        <w:div w:id="1399480483">
          <w:marLeft w:val="640"/>
          <w:marRight w:val="0"/>
          <w:marTop w:val="0"/>
          <w:marBottom w:val="0"/>
          <w:divBdr>
            <w:top w:val="none" w:sz="0" w:space="0" w:color="auto"/>
            <w:left w:val="none" w:sz="0" w:space="0" w:color="auto"/>
            <w:bottom w:val="none" w:sz="0" w:space="0" w:color="auto"/>
            <w:right w:val="none" w:sz="0" w:space="0" w:color="auto"/>
          </w:divBdr>
        </w:div>
        <w:div w:id="81873986">
          <w:marLeft w:val="640"/>
          <w:marRight w:val="0"/>
          <w:marTop w:val="0"/>
          <w:marBottom w:val="0"/>
          <w:divBdr>
            <w:top w:val="none" w:sz="0" w:space="0" w:color="auto"/>
            <w:left w:val="none" w:sz="0" w:space="0" w:color="auto"/>
            <w:bottom w:val="none" w:sz="0" w:space="0" w:color="auto"/>
            <w:right w:val="none" w:sz="0" w:space="0" w:color="auto"/>
          </w:divBdr>
        </w:div>
        <w:div w:id="582842255">
          <w:marLeft w:val="640"/>
          <w:marRight w:val="0"/>
          <w:marTop w:val="0"/>
          <w:marBottom w:val="0"/>
          <w:divBdr>
            <w:top w:val="none" w:sz="0" w:space="0" w:color="auto"/>
            <w:left w:val="none" w:sz="0" w:space="0" w:color="auto"/>
            <w:bottom w:val="none" w:sz="0" w:space="0" w:color="auto"/>
            <w:right w:val="none" w:sz="0" w:space="0" w:color="auto"/>
          </w:divBdr>
        </w:div>
        <w:div w:id="1684822584">
          <w:marLeft w:val="640"/>
          <w:marRight w:val="0"/>
          <w:marTop w:val="0"/>
          <w:marBottom w:val="0"/>
          <w:divBdr>
            <w:top w:val="none" w:sz="0" w:space="0" w:color="auto"/>
            <w:left w:val="none" w:sz="0" w:space="0" w:color="auto"/>
            <w:bottom w:val="none" w:sz="0" w:space="0" w:color="auto"/>
            <w:right w:val="none" w:sz="0" w:space="0" w:color="auto"/>
          </w:divBdr>
        </w:div>
        <w:div w:id="1089691860">
          <w:marLeft w:val="640"/>
          <w:marRight w:val="0"/>
          <w:marTop w:val="0"/>
          <w:marBottom w:val="0"/>
          <w:divBdr>
            <w:top w:val="none" w:sz="0" w:space="0" w:color="auto"/>
            <w:left w:val="none" w:sz="0" w:space="0" w:color="auto"/>
            <w:bottom w:val="none" w:sz="0" w:space="0" w:color="auto"/>
            <w:right w:val="none" w:sz="0" w:space="0" w:color="auto"/>
          </w:divBdr>
        </w:div>
        <w:div w:id="970096009">
          <w:marLeft w:val="640"/>
          <w:marRight w:val="0"/>
          <w:marTop w:val="0"/>
          <w:marBottom w:val="0"/>
          <w:divBdr>
            <w:top w:val="none" w:sz="0" w:space="0" w:color="auto"/>
            <w:left w:val="none" w:sz="0" w:space="0" w:color="auto"/>
            <w:bottom w:val="none" w:sz="0" w:space="0" w:color="auto"/>
            <w:right w:val="none" w:sz="0" w:space="0" w:color="auto"/>
          </w:divBdr>
        </w:div>
        <w:div w:id="334116191">
          <w:marLeft w:val="640"/>
          <w:marRight w:val="0"/>
          <w:marTop w:val="0"/>
          <w:marBottom w:val="0"/>
          <w:divBdr>
            <w:top w:val="none" w:sz="0" w:space="0" w:color="auto"/>
            <w:left w:val="none" w:sz="0" w:space="0" w:color="auto"/>
            <w:bottom w:val="none" w:sz="0" w:space="0" w:color="auto"/>
            <w:right w:val="none" w:sz="0" w:space="0" w:color="auto"/>
          </w:divBdr>
        </w:div>
        <w:div w:id="207307060">
          <w:marLeft w:val="640"/>
          <w:marRight w:val="0"/>
          <w:marTop w:val="0"/>
          <w:marBottom w:val="0"/>
          <w:divBdr>
            <w:top w:val="none" w:sz="0" w:space="0" w:color="auto"/>
            <w:left w:val="none" w:sz="0" w:space="0" w:color="auto"/>
            <w:bottom w:val="none" w:sz="0" w:space="0" w:color="auto"/>
            <w:right w:val="none" w:sz="0" w:space="0" w:color="auto"/>
          </w:divBdr>
        </w:div>
        <w:div w:id="187330099">
          <w:marLeft w:val="640"/>
          <w:marRight w:val="0"/>
          <w:marTop w:val="0"/>
          <w:marBottom w:val="0"/>
          <w:divBdr>
            <w:top w:val="none" w:sz="0" w:space="0" w:color="auto"/>
            <w:left w:val="none" w:sz="0" w:space="0" w:color="auto"/>
            <w:bottom w:val="none" w:sz="0" w:space="0" w:color="auto"/>
            <w:right w:val="none" w:sz="0" w:space="0" w:color="auto"/>
          </w:divBdr>
        </w:div>
        <w:div w:id="1135489013">
          <w:marLeft w:val="640"/>
          <w:marRight w:val="0"/>
          <w:marTop w:val="0"/>
          <w:marBottom w:val="0"/>
          <w:divBdr>
            <w:top w:val="none" w:sz="0" w:space="0" w:color="auto"/>
            <w:left w:val="none" w:sz="0" w:space="0" w:color="auto"/>
            <w:bottom w:val="none" w:sz="0" w:space="0" w:color="auto"/>
            <w:right w:val="none" w:sz="0" w:space="0" w:color="auto"/>
          </w:divBdr>
        </w:div>
        <w:div w:id="1678924854">
          <w:marLeft w:val="640"/>
          <w:marRight w:val="0"/>
          <w:marTop w:val="0"/>
          <w:marBottom w:val="0"/>
          <w:divBdr>
            <w:top w:val="none" w:sz="0" w:space="0" w:color="auto"/>
            <w:left w:val="none" w:sz="0" w:space="0" w:color="auto"/>
            <w:bottom w:val="none" w:sz="0" w:space="0" w:color="auto"/>
            <w:right w:val="none" w:sz="0" w:space="0" w:color="auto"/>
          </w:divBdr>
        </w:div>
        <w:div w:id="869227763">
          <w:marLeft w:val="640"/>
          <w:marRight w:val="0"/>
          <w:marTop w:val="0"/>
          <w:marBottom w:val="0"/>
          <w:divBdr>
            <w:top w:val="none" w:sz="0" w:space="0" w:color="auto"/>
            <w:left w:val="none" w:sz="0" w:space="0" w:color="auto"/>
            <w:bottom w:val="none" w:sz="0" w:space="0" w:color="auto"/>
            <w:right w:val="none" w:sz="0" w:space="0" w:color="auto"/>
          </w:divBdr>
        </w:div>
        <w:div w:id="66080841">
          <w:marLeft w:val="640"/>
          <w:marRight w:val="0"/>
          <w:marTop w:val="0"/>
          <w:marBottom w:val="0"/>
          <w:divBdr>
            <w:top w:val="none" w:sz="0" w:space="0" w:color="auto"/>
            <w:left w:val="none" w:sz="0" w:space="0" w:color="auto"/>
            <w:bottom w:val="none" w:sz="0" w:space="0" w:color="auto"/>
            <w:right w:val="none" w:sz="0" w:space="0" w:color="auto"/>
          </w:divBdr>
        </w:div>
      </w:divsChild>
    </w:div>
    <w:div w:id="805589184">
      <w:bodyDiv w:val="1"/>
      <w:marLeft w:val="0"/>
      <w:marRight w:val="0"/>
      <w:marTop w:val="0"/>
      <w:marBottom w:val="0"/>
      <w:divBdr>
        <w:top w:val="none" w:sz="0" w:space="0" w:color="auto"/>
        <w:left w:val="none" w:sz="0" w:space="0" w:color="auto"/>
        <w:bottom w:val="none" w:sz="0" w:space="0" w:color="auto"/>
        <w:right w:val="none" w:sz="0" w:space="0" w:color="auto"/>
      </w:divBdr>
      <w:divsChild>
        <w:div w:id="1676953443">
          <w:marLeft w:val="640"/>
          <w:marRight w:val="0"/>
          <w:marTop w:val="0"/>
          <w:marBottom w:val="0"/>
          <w:divBdr>
            <w:top w:val="none" w:sz="0" w:space="0" w:color="auto"/>
            <w:left w:val="none" w:sz="0" w:space="0" w:color="auto"/>
            <w:bottom w:val="none" w:sz="0" w:space="0" w:color="auto"/>
            <w:right w:val="none" w:sz="0" w:space="0" w:color="auto"/>
          </w:divBdr>
        </w:div>
        <w:div w:id="842428907">
          <w:marLeft w:val="640"/>
          <w:marRight w:val="0"/>
          <w:marTop w:val="0"/>
          <w:marBottom w:val="0"/>
          <w:divBdr>
            <w:top w:val="none" w:sz="0" w:space="0" w:color="auto"/>
            <w:left w:val="none" w:sz="0" w:space="0" w:color="auto"/>
            <w:bottom w:val="none" w:sz="0" w:space="0" w:color="auto"/>
            <w:right w:val="none" w:sz="0" w:space="0" w:color="auto"/>
          </w:divBdr>
        </w:div>
        <w:div w:id="1620185514">
          <w:marLeft w:val="640"/>
          <w:marRight w:val="0"/>
          <w:marTop w:val="0"/>
          <w:marBottom w:val="0"/>
          <w:divBdr>
            <w:top w:val="none" w:sz="0" w:space="0" w:color="auto"/>
            <w:left w:val="none" w:sz="0" w:space="0" w:color="auto"/>
            <w:bottom w:val="none" w:sz="0" w:space="0" w:color="auto"/>
            <w:right w:val="none" w:sz="0" w:space="0" w:color="auto"/>
          </w:divBdr>
        </w:div>
        <w:div w:id="869075256">
          <w:marLeft w:val="640"/>
          <w:marRight w:val="0"/>
          <w:marTop w:val="0"/>
          <w:marBottom w:val="0"/>
          <w:divBdr>
            <w:top w:val="none" w:sz="0" w:space="0" w:color="auto"/>
            <w:left w:val="none" w:sz="0" w:space="0" w:color="auto"/>
            <w:bottom w:val="none" w:sz="0" w:space="0" w:color="auto"/>
            <w:right w:val="none" w:sz="0" w:space="0" w:color="auto"/>
          </w:divBdr>
        </w:div>
        <w:div w:id="861893846">
          <w:marLeft w:val="640"/>
          <w:marRight w:val="0"/>
          <w:marTop w:val="0"/>
          <w:marBottom w:val="0"/>
          <w:divBdr>
            <w:top w:val="none" w:sz="0" w:space="0" w:color="auto"/>
            <w:left w:val="none" w:sz="0" w:space="0" w:color="auto"/>
            <w:bottom w:val="none" w:sz="0" w:space="0" w:color="auto"/>
            <w:right w:val="none" w:sz="0" w:space="0" w:color="auto"/>
          </w:divBdr>
        </w:div>
        <w:div w:id="1917469068">
          <w:marLeft w:val="640"/>
          <w:marRight w:val="0"/>
          <w:marTop w:val="0"/>
          <w:marBottom w:val="0"/>
          <w:divBdr>
            <w:top w:val="none" w:sz="0" w:space="0" w:color="auto"/>
            <w:left w:val="none" w:sz="0" w:space="0" w:color="auto"/>
            <w:bottom w:val="none" w:sz="0" w:space="0" w:color="auto"/>
            <w:right w:val="none" w:sz="0" w:space="0" w:color="auto"/>
          </w:divBdr>
        </w:div>
        <w:div w:id="620111016">
          <w:marLeft w:val="640"/>
          <w:marRight w:val="0"/>
          <w:marTop w:val="0"/>
          <w:marBottom w:val="0"/>
          <w:divBdr>
            <w:top w:val="none" w:sz="0" w:space="0" w:color="auto"/>
            <w:left w:val="none" w:sz="0" w:space="0" w:color="auto"/>
            <w:bottom w:val="none" w:sz="0" w:space="0" w:color="auto"/>
            <w:right w:val="none" w:sz="0" w:space="0" w:color="auto"/>
          </w:divBdr>
        </w:div>
        <w:div w:id="1256355434">
          <w:marLeft w:val="640"/>
          <w:marRight w:val="0"/>
          <w:marTop w:val="0"/>
          <w:marBottom w:val="0"/>
          <w:divBdr>
            <w:top w:val="none" w:sz="0" w:space="0" w:color="auto"/>
            <w:left w:val="none" w:sz="0" w:space="0" w:color="auto"/>
            <w:bottom w:val="none" w:sz="0" w:space="0" w:color="auto"/>
            <w:right w:val="none" w:sz="0" w:space="0" w:color="auto"/>
          </w:divBdr>
        </w:div>
        <w:div w:id="1660694411">
          <w:marLeft w:val="640"/>
          <w:marRight w:val="0"/>
          <w:marTop w:val="0"/>
          <w:marBottom w:val="0"/>
          <w:divBdr>
            <w:top w:val="none" w:sz="0" w:space="0" w:color="auto"/>
            <w:left w:val="none" w:sz="0" w:space="0" w:color="auto"/>
            <w:bottom w:val="none" w:sz="0" w:space="0" w:color="auto"/>
            <w:right w:val="none" w:sz="0" w:space="0" w:color="auto"/>
          </w:divBdr>
        </w:div>
        <w:div w:id="58209826">
          <w:marLeft w:val="640"/>
          <w:marRight w:val="0"/>
          <w:marTop w:val="0"/>
          <w:marBottom w:val="0"/>
          <w:divBdr>
            <w:top w:val="none" w:sz="0" w:space="0" w:color="auto"/>
            <w:left w:val="none" w:sz="0" w:space="0" w:color="auto"/>
            <w:bottom w:val="none" w:sz="0" w:space="0" w:color="auto"/>
            <w:right w:val="none" w:sz="0" w:space="0" w:color="auto"/>
          </w:divBdr>
        </w:div>
        <w:div w:id="1379206611">
          <w:marLeft w:val="640"/>
          <w:marRight w:val="0"/>
          <w:marTop w:val="0"/>
          <w:marBottom w:val="0"/>
          <w:divBdr>
            <w:top w:val="none" w:sz="0" w:space="0" w:color="auto"/>
            <w:left w:val="none" w:sz="0" w:space="0" w:color="auto"/>
            <w:bottom w:val="none" w:sz="0" w:space="0" w:color="auto"/>
            <w:right w:val="none" w:sz="0" w:space="0" w:color="auto"/>
          </w:divBdr>
        </w:div>
        <w:div w:id="47607747">
          <w:marLeft w:val="640"/>
          <w:marRight w:val="0"/>
          <w:marTop w:val="0"/>
          <w:marBottom w:val="0"/>
          <w:divBdr>
            <w:top w:val="none" w:sz="0" w:space="0" w:color="auto"/>
            <w:left w:val="none" w:sz="0" w:space="0" w:color="auto"/>
            <w:bottom w:val="none" w:sz="0" w:space="0" w:color="auto"/>
            <w:right w:val="none" w:sz="0" w:space="0" w:color="auto"/>
          </w:divBdr>
        </w:div>
        <w:div w:id="645353814">
          <w:marLeft w:val="640"/>
          <w:marRight w:val="0"/>
          <w:marTop w:val="0"/>
          <w:marBottom w:val="0"/>
          <w:divBdr>
            <w:top w:val="none" w:sz="0" w:space="0" w:color="auto"/>
            <w:left w:val="none" w:sz="0" w:space="0" w:color="auto"/>
            <w:bottom w:val="none" w:sz="0" w:space="0" w:color="auto"/>
            <w:right w:val="none" w:sz="0" w:space="0" w:color="auto"/>
          </w:divBdr>
        </w:div>
        <w:div w:id="2027946412">
          <w:marLeft w:val="640"/>
          <w:marRight w:val="0"/>
          <w:marTop w:val="0"/>
          <w:marBottom w:val="0"/>
          <w:divBdr>
            <w:top w:val="none" w:sz="0" w:space="0" w:color="auto"/>
            <w:left w:val="none" w:sz="0" w:space="0" w:color="auto"/>
            <w:bottom w:val="none" w:sz="0" w:space="0" w:color="auto"/>
            <w:right w:val="none" w:sz="0" w:space="0" w:color="auto"/>
          </w:divBdr>
        </w:div>
        <w:div w:id="532156987">
          <w:marLeft w:val="640"/>
          <w:marRight w:val="0"/>
          <w:marTop w:val="0"/>
          <w:marBottom w:val="0"/>
          <w:divBdr>
            <w:top w:val="none" w:sz="0" w:space="0" w:color="auto"/>
            <w:left w:val="none" w:sz="0" w:space="0" w:color="auto"/>
            <w:bottom w:val="none" w:sz="0" w:space="0" w:color="auto"/>
            <w:right w:val="none" w:sz="0" w:space="0" w:color="auto"/>
          </w:divBdr>
        </w:div>
        <w:div w:id="1921211306">
          <w:marLeft w:val="640"/>
          <w:marRight w:val="0"/>
          <w:marTop w:val="0"/>
          <w:marBottom w:val="0"/>
          <w:divBdr>
            <w:top w:val="none" w:sz="0" w:space="0" w:color="auto"/>
            <w:left w:val="none" w:sz="0" w:space="0" w:color="auto"/>
            <w:bottom w:val="none" w:sz="0" w:space="0" w:color="auto"/>
            <w:right w:val="none" w:sz="0" w:space="0" w:color="auto"/>
          </w:divBdr>
        </w:div>
      </w:divsChild>
    </w:div>
    <w:div w:id="1000086423">
      <w:bodyDiv w:val="1"/>
      <w:marLeft w:val="0"/>
      <w:marRight w:val="0"/>
      <w:marTop w:val="0"/>
      <w:marBottom w:val="0"/>
      <w:divBdr>
        <w:top w:val="none" w:sz="0" w:space="0" w:color="auto"/>
        <w:left w:val="none" w:sz="0" w:space="0" w:color="auto"/>
        <w:bottom w:val="none" w:sz="0" w:space="0" w:color="auto"/>
        <w:right w:val="none" w:sz="0" w:space="0" w:color="auto"/>
      </w:divBdr>
      <w:divsChild>
        <w:div w:id="1840610281">
          <w:marLeft w:val="640"/>
          <w:marRight w:val="0"/>
          <w:marTop w:val="0"/>
          <w:marBottom w:val="0"/>
          <w:divBdr>
            <w:top w:val="none" w:sz="0" w:space="0" w:color="auto"/>
            <w:left w:val="none" w:sz="0" w:space="0" w:color="auto"/>
            <w:bottom w:val="none" w:sz="0" w:space="0" w:color="auto"/>
            <w:right w:val="none" w:sz="0" w:space="0" w:color="auto"/>
          </w:divBdr>
        </w:div>
        <w:div w:id="929043386">
          <w:marLeft w:val="640"/>
          <w:marRight w:val="0"/>
          <w:marTop w:val="0"/>
          <w:marBottom w:val="0"/>
          <w:divBdr>
            <w:top w:val="none" w:sz="0" w:space="0" w:color="auto"/>
            <w:left w:val="none" w:sz="0" w:space="0" w:color="auto"/>
            <w:bottom w:val="none" w:sz="0" w:space="0" w:color="auto"/>
            <w:right w:val="none" w:sz="0" w:space="0" w:color="auto"/>
          </w:divBdr>
        </w:div>
        <w:div w:id="1557080575">
          <w:marLeft w:val="640"/>
          <w:marRight w:val="0"/>
          <w:marTop w:val="0"/>
          <w:marBottom w:val="0"/>
          <w:divBdr>
            <w:top w:val="none" w:sz="0" w:space="0" w:color="auto"/>
            <w:left w:val="none" w:sz="0" w:space="0" w:color="auto"/>
            <w:bottom w:val="none" w:sz="0" w:space="0" w:color="auto"/>
            <w:right w:val="none" w:sz="0" w:space="0" w:color="auto"/>
          </w:divBdr>
        </w:div>
        <w:div w:id="1127090793">
          <w:marLeft w:val="640"/>
          <w:marRight w:val="0"/>
          <w:marTop w:val="0"/>
          <w:marBottom w:val="0"/>
          <w:divBdr>
            <w:top w:val="none" w:sz="0" w:space="0" w:color="auto"/>
            <w:left w:val="none" w:sz="0" w:space="0" w:color="auto"/>
            <w:bottom w:val="none" w:sz="0" w:space="0" w:color="auto"/>
            <w:right w:val="none" w:sz="0" w:space="0" w:color="auto"/>
          </w:divBdr>
        </w:div>
        <w:div w:id="1988969805">
          <w:marLeft w:val="640"/>
          <w:marRight w:val="0"/>
          <w:marTop w:val="0"/>
          <w:marBottom w:val="0"/>
          <w:divBdr>
            <w:top w:val="none" w:sz="0" w:space="0" w:color="auto"/>
            <w:left w:val="none" w:sz="0" w:space="0" w:color="auto"/>
            <w:bottom w:val="none" w:sz="0" w:space="0" w:color="auto"/>
            <w:right w:val="none" w:sz="0" w:space="0" w:color="auto"/>
          </w:divBdr>
        </w:div>
        <w:div w:id="1099915202">
          <w:marLeft w:val="640"/>
          <w:marRight w:val="0"/>
          <w:marTop w:val="0"/>
          <w:marBottom w:val="0"/>
          <w:divBdr>
            <w:top w:val="none" w:sz="0" w:space="0" w:color="auto"/>
            <w:left w:val="none" w:sz="0" w:space="0" w:color="auto"/>
            <w:bottom w:val="none" w:sz="0" w:space="0" w:color="auto"/>
            <w:right w:val="none" w:sz="0" w:space="0" w:color="auto"/>
          </w:divBdr>
        </w:div>
        <w:div w:id="749886075">
          <w:marLeft w:val="640"/>
          <w:marRight w:val="0"/>
          <w:marTop w:val="0"/>
          <w:marBottom w:val="0"/>
          <w:divBdr>
            <w:top w:val="none" w:sz="0" w:space="0" w:color="auto"/>
            <w:left w:val="none" w:sz="0" w:space="0" w:color="auto"/>
            <w:bottom w:val="none" w:sz="0" w:space="0" w:color="auto"/>
            <w:right w:val="none" w:sz="0" w:space="0" w:color="auto"/>
          </w:divBdr>
        </w:div>
        <w:div w:id="1188759095">
          <w:marLeft w:val="640"/>
          <w:marRight w:val="0"/>
          <w:marTop w:val="0"/>
          <w:marBottom w:val="0"/>
          <w:divBdr>
            <w:top w:val="none" w:sz="0" w:space="0" w:color="auto"/>
            <w:left w:val="none" w:sz="0" w:space="0" w:color="auto"/>
            <w:bottom w:val="none" w:sz="0" w:space="0" w:color="auto"/>
            <w:right w:val="none" w:sz="0" w:space="0" w:color="auto"/>
          </w:divBdr>
        </w:div>
        <w:div w:id="113058809">
          <w:marLeft w:val="640"/>
          <w:marRight w:val="0"/>
          <w:marTop w:val="0"/>
          <w:marBottom w:val="0"/>
          <w:divBdr>
            <w:top w:val="none" w:sz="0" w:space="0" w:color="auto"/>
            <w:left w:val="none" w:sz="0" w:space="0" w:color="auto"/>
            <w:bottom w:val="none" w:sz="0" w:space="0" w:color="auto"/>
            <w:right w:val="none" w:sz="0" w:space="0" w:color="auto"/>
          </w:divBdr>
        </w:div>
        <w:div w:id="379978888">
          <w:marLeft w:val="640"/>
          <w:marRight w:val="0"/>
          <w:marTop w:val="0"/>
          <w:marBottom w:val="0"/>
          <w:divBdr>
            <w:top w:val="none" w:sz="0" w:space="0" w:color="auto"/>
            <w:left w:val="none" w:sz="0" w:space="0" w:color="auto"/>
            <w:bottom w:val="none" w:sz="0" w:space="0" w:color="auto"/>
            <w:right w:val="none" w:sz="0" w:space="0" w:color="auto"/>
          </w:divBdr>
        </w:div>
        <w:div w:id="1874994392">
          <w:marLeft w:val="640"/>
          <w:marRight w:val="0"/>
          <w:marTop w:val="0"/>
          <w:marBottom w:val="0"/>
          <w:divBdr>
            <w:top w:val="none" w:sz="0" w:space="0" w:color="auto"/>
            <w:left w:val="none" w:sz="0" w:space="0" w:color="auto"/>
            <w:bottom w:val="none" w:sz="0" w:space="0" w:color="auto"/>
            <w:right w:val="none" w:sz="0" w:space="0" w:color="auto"/>
          </w:divBdr>
        </w:div>
        <w:div w:id="2008821269">
          <w:marLeft w:val="640"/>
          <w:marRight w:val="0"/>
          <w:marTop w:val="0"/>
          <w:marBottom w:val="0"/>
          <w:divBdr>
            <w:top w:val="none" w:sz="0" w:space="0" w:color="auto"/>
            <w:left w:val="none" w:sz="0" w:space="0" w:color="auto"/>
            <w:bottom w:val="none" w:sz="0" w:space="0" w:color="auto"/>
            <w:right w:val="none" w:sz="0" w:space="0" w:color="auto"/>
          </w:divBdr>
        </w:div>
        <w:div w:id="1682924866">
          <w:marLeft w:val="640"/>
          <w:marRight w:val="0"/>
          <w:marTop w:val="0"/>
          <w:marBottom w:val="0"/>
          <w:divBdr>
            <w:top w:val="none" w:sz="0" w:space="0" w:color="auto"/>
            <w:left w:val="none" w:sz="0" w:space="0" w:color="auto"/>
            <w:bottom w:val="none" w:sz="0" w:space="0" w:color="auto"/>
            <w:right w:val="none" w:sz="0" w:space="0" w:color="auto"/>
          </w:divBdr>
        </w:div>
        <w:div w:id="838735337">
          <w:marLeft w:val="640"/>
          <w:marRight w:val="0"/>
          <w:marTop w:val="0"/>
          <w:marBottom w:val="0"/>
          <w:divBdr>
            <w:top w:val="none" w:sz="0" w:space="0" w:color="auto"/>
            <w:left w:val="none" w:sz="0" w:space="0" w:color="auto"/>
            <w:bottom w:val="none" w:sz="0" w:space="0" w:color="auto"/>
            <w:right w:val="none" w:sz="0" w:space="0" w:color="auto"/>
          </w:divBdr>
        </w:div>
        <w:div w:id="234827166">
          <w:marLeft w:val="640"/>
          <w:marRight w:val="0"/>
          <w:marTop w:val="0"/>
          <w:marBottom w:val="0"/>
          <w:divBdr>
            <w:top w:val="none" w:sz="0" w:space="0" w:color="auto"/>
            <w:left w:val="none" w:sz="0" w:space="0" w:color="auto"/>
            <w:bottom w:val="none" w:sz="0" w:space="0" w:color="auto"/>
            <w:right w:val="none" w:sz="0" w:space="0" w:color="auto"/>
          </w:divBdr>
        </w:div>
        <w:div w:id="245724149">
          <w:marLeft w:val="640"/>
          <w:marRight w:val="0"/>
          <w:marTop w:val="0"/>
          <w:marBottom w:val="0"/>
          <w:divBdr>
            <w:top w:val="none" w:sz="0" w:space="0" w:color="auto"/>
            <w:left w:val="none" w:sz="0" w:space="0" w:color="auto"/>
            <w:bottom w:val="none" w:sz="0" w:space="0" w:color="auto"/>
            <w:right w:val="none" w:sz="0" w:space="0" w:color="auto"/>
          </w:divBdr>
        </w:div>
      </w:divsChild>
    </w:div>
    <w:div w:id="1284462579">
      <w:bodyDiv w:val="1"/>
      <w:marLeft w:val="0"/>
      <w:marRight w:val="0"/>
      <w:marTop w:val="0"/>
      <w:marBottom w:val="0"/>
      <w:divBdr>
        <w:top w:val="none" w:sz="0" w:space="0" w:color="auto"/>
        <w:left w:val="none" w:sz="0" w:space="0" w:color="auto"/>
        <w:bottom w:val="none" w:sz="0" w:space="0" w:color="auto"/>
        <w:right w:val="none" w:sz="0" w:space="0" w:color="auto"/>
      </w:divBdr>
      <w:divsChild>
        <w:div w:id="1604193811">
          <w:marLeft w:val="-108"/>
          <w:marRight w:val="0"/>
          <w:marTop w:val="0"/>
          <w:marBottom w:val="0"/>
          <w:divBdr>
            <w:top w:val="none" w:sz="0" w:space="0" w:color="auto"/>
            <w:left w:val="none" w:sz="0" w:space="0" w:color="auto"/>
            <w:bottom w:val="none" w:sz="0" w:space="0" w:color="auto"/>
            <w:right w:val="none" w:sz="0" w:space="0" w:color="auto"/>
          </w:divBdr>
        </w:div>
        <w:div w:id="152990169">
          <w:marLeft w:val="-108"/>
          <w:marRight w:val="0"/>
          <w:marTop w:val="0"/>
          <w:marBottom w:val="0"/>
          <w:divBdr>
            <w:top w:val="none" w:sz="0" w:space="0" w:color="auto"/>
            <w:left w:val="none" w:sz="0" w:space="0" w:color="auto"/>
            <w:bottom w:val="none" w:sz="0" w:space="0" w:color="auto"/>
            <w:right w:val="none" w:sz="0" w:space="0" w:color="auto"/>
          </w:divBdr>
        </w:div>
        <w:div w:id="152650150">
          <w:marLeft w:val="-108"/>
          <w:marRight w:val="0"/>
          <w:marTop w:val="0"/>
          <w:marBottom w:val="0"/>
          <w:divBdr>
            <w:top w:val="none" w:sz="0" w:space="0" w:color="auto"/>
            <w:left w:val="none" w:sz="0" w:space="0" w:color="auto"/>
            <w:bottom w:val="none" w:sz="0" w:space="0" w:color="auto"/>
            <w:right w:val="none" w:sz="0" w:space="0" w:color="auto"/>
          </w:divBdr>
        </w:div>
        <w:div w:id="724839324">
          <w:marLeft w:val="-108"/>
          <w:marRight w:val="0"/>
          <w:marTop w:val="0"/>
          <w:marBottom w:val="0"/>
          <w:divBdr>
            <w:top w:val="none" w:sz="0" w:space="0" w:color="auto"/>
            <w:left w:val="none" w:sz="0" w:space="0" w:color="auto"/>
            <w:bottom w:val="none" w:sz="0" w:space="0" w:color="auto"/>
            <w:right w:val="none" w:sz="0" w:space="0" w:color="auto"/>
          </w:divBdr>
        </w:div>
        <w:div w:id="88015080">
          <w:marLeft w:val="-3"/>
          <w:marRight w:val="0"/>
          <w:marTop w:val="0"/>
          <w:marBottom w:val="0"/>
          <w:divBdr>
            <w:top w:val="none" w:sz="0" w:space="0" w:color="auto"/>
            <w:left w:val="none" w:sz="0" w:space="0" w:color="auto"/>
            <w:bottom w:val="none" w:sz="0" w:space="0" w:color="auto"/>
            <w:right w:val="none" w:sz="0" w:space="0" w:color="auto"/>
          </w:divBdr>
        </w:div>
        <w:div w:id="1551111285">
          <w:marLeft w:val="-115"/>
          <w:marRight w:val="0"/>
          <w:marTop w:val="0"/>
          <w:marBottom w:val="0"/>
          <w:divBdr>
            <w:top w:val="none" w:sz="0" w:space="0" w:color="auto"/>
            <w:left w:val="none" w:sz="0" w:space="0" w:color="auto"/>
            <w:bottom w:val="none" w:sz="0" w:space="0" w:color="auto"/>
            <w:right w:val="none" w:sz="0" w:space="0" w:color="auto"/>
          </w:divBdr>
        </w:div>
      </w:divsChild>
    </w:div>
    <w:div w:id="1935045069">
      <w:bodyDiv w:val="1"/>
      <w:marLeft w:val="0"/>
      <w:marRight w:val="0"/>
      <w:marTop w:val="0"/>
      <w:marBottom w:val="0"/>
      <w:divBdr>
        <w:top w:val="none" w:sz="0" w:space="0" w:color="auto"/>
        <w:left w:val="none" w:sz="0" w:space="0" w:color="auto"/>
        <w:bottom w:val="none" w:sz="0" w:space="0" w:color="auto"/>
        <w:right w:val="none" w:sz="0" w:space="0" w:color="auto"/>
      </w:divBdr>
      <w:divsChild>
        <w:div w:id="1925533763">
          <w:marLeft w:val="640"/>
          <w:marRight w:val="0"/>
          <w:marTop w:val="0"/>
          <w:marBottom w:val="0"/>
          <w:divBdr>
            <w:top w:val="none" w:sz="0" w:space="0" w:color="auto"/>
            <w:left w:val="none" w:sz="0" w:space="0" w:color="auto"/>
            <w:bottom w:val="none" w:sz="0" w:space="0" w:color="auto"/>
            <w:right w:val="none" w:sz="0" w:space="0" w:color="auto"/>
          </w:divBdr>
        </w:div>
        <w:div w:id="1111047453">
          <w:marLeft w:val="640"/>
          <w:marRight w:val="0"/>
          <w:marTop w:val="0"/>
          <w:marBottom w:val="0"/>
          <w:divBdr>
            <w:top w:val="none" w:sz="0" w:space="0" w:color="auto"/>
            <w:left w:val="none" w:sz="0" w:space="0" w:color="auto"/>
            <w:bottom w:val="none" w:sz="0" w:space="0" w:color="auto"/>
            <w:right w:val="none" w:sz="0" w:space="0" w:color="auto"/>
          </w:divBdr>
        </w:div>
        <w:div w:id="735395884">
          <w:marLeft w:val="640"/>
          <w:marRight w:val="0"/>
          <w:marTop w:val="0"/>
          <w:marBottom w:val="0"/>
          <w:divBdr>
            <w:top w:val="none" w:sz="0" w:space="0" w:color="auto"/>
            <w:left w:val="none" w:sz="0" w:space="0" w:color="auto"/>
            <w:bottom w:val="none" w:sz="0" w:space="0" w:color="auto"/>
            <w:right w:val="none" w:sz="0" w:space="0" w:color="auto"/>
          </w:divBdr>
        </w:div>
        <w:div w:id="1672490004">
          <w:marLeft w:val="640"/>
          <w:marRight w:val="0"/>
          <w:marTop w:val="0"/>
          <w:marBottom w:val="0"/>
          <w:divBdr>
            <w:top w:val="none" w:sz="0" w:space="0" w:color="auto"/>
            <w:left w:val="none" w:sz="0" w:space="0" w:color="auto"/>
            <w:bottom w:val="none" w:sz="0" w:space="0" w:color="auto"/>
            <w:right w:val="none" w:sz="0" w:space="0" w:color="auto"/>
          </w:divBdr>
        </w:div>
        <w:div w:id="332533850">
          <w:marLeft w:val="640"/>
          <w:marRight w:val="0"/>
          <w:marTop w:val="0"/>
          <w:marBottom w:val="0"/>
          <w:divBdr>
            <w:top w:val="none" w:sz="0" w:space="0" w:color="auto"/>
            <w:left w:val="none" w:sz="0" w:space="0" w:color="auto"/>
            <w:bottom w:val="none" w:sz="0" w:space="0" w:color="auto"/>
            <w:right w:val="none" w:sz="0" w:space="0" w:color="auto"/>
          </w:divBdr>
        </w:div>
        <w:div w:id="1601253063">
          <w:marLeft w:val="640"/>
          <w:marRight w:val="0"/>
          <w:marTop w:val="0"/>
          <w:marBottom w:val="0"/>
          <w:divBdr>
            <w:top w:val="none" w:sz="0" w:space="0" w:color="auto"/>
            <w:left w:val="none" w:sz="0" w:space="0" w:color="auto"/>
            <w:bottom w:val="none" w:sz="0" w:space="0" w:color="auto"/>
            <w:right w:val="none" w:sz="0" w:space="0" w:color="auto"/>
          </w:divBdr>
        </w:div>
        <w:div w:id="312292143">
          <w:marLeft w:val="640"/>
          <w:marRight w:val="0"/>
          <w:marTop w:val="0"/>
          <w:marBottom w:val="0"/>
          <w:divBdr>
            <w:top w:val="none" w:sz="0" w:space="0" w:color="auto"/>
            <w:left w:val="none" w:sz="0" w:space="0" w:color="auto"/>
            <w:bottom w:val="none" w:sz="0" w:space="0" w:color="auto"/>
            <w:right w:val="none" w:sz="0" w:space="0" w:color="auto"/>
          </w:divBdr>
        </w:div>
        <w:div w:id="423381655">
          <w:marLeft w:val="640"/>
          <w:marRight w:val="0"/>
          <w:marTop w:val="0"/>
          <w:marBottom w:val="0"/>
          <w:divBdr>
            <w:top w:val="none" w:sz="0" w:space="0" w:color="auto"/>
            <w:left w:val="none" w:sz="0" w:space="0" w:color="auto"/>
            <w:bottom w:val="none" w:sz="0" w:space="0" w:color="auto"/>
            <w:right w:val="none" w:sz="0" w:space="0" w:color="auto"/>
          </w:divBdr>
        </w:div>
        <w:div w:id="236521014">
          <w:marLeft w:val="640"/>
          <w:marRight w:val="0"/>
          <w:marTop w:val="0"/>
          <w:marBottom w:val="0"/>
          <w:divBdr>
            <w:top w:val="none" w:sz="0" w:space="0" w:color="auto"/>
            <w:left w:val="none" w:sz="0" w:space="0" w:color="auto"/>
            <w:bottom w:val="none" w:sz="0" w:space="0" w:color="auto"/>
            <w:right w:val="none" w:sz="0" w:space="0" w:color="auto"/>
          </w:divBdr>
        </w:div>
        <w:div w:id="1604146045">
          <w:marLeft w:val="640"/>
          <w:marRight w:val="0"/>
          <w:marTop w:val="0"/>
          <w:marBottom w:val="0"/>
          <w:divBdr>
            <w:top w:val="none" w:sz="0" w:space="0" w:color="auto"/>
            <w:left w:val="none" w:sz="0" w:space="0" w:color="auto"/>
            <w:bottom w:val="none" w:sz="0" w:space="0" w:color="auto"/>
            <w:right w:val="none" w:sz="0" w:space="0" w:color="auto"/>
          </w:divBdr>
        </w:div>
        <w:div w:id="307436777">
          <w:marLeft w:val="640"/>
          <w:marRight w:val="0"/>
          <w:marTop w:val="0"/>
          <w:marBottom w:val="0"/>
          <w:divBdr>
            <w:top w:val="none" w:sz="0" w:space="0" w:color="auto"/>
            <w:left w:val="none" w:sz="0" w:space="0" w:color="auto"/>
            <w:bottom w:val="none" w:sz="0" w:space="0" w:color="auto"/>
            <w:right w:val="none" w:sz="0" w:space="0" w:color="auto"/>
          </w:divBdr>
        </w:div>
        <w:div w:id="495995835">
          <w:marLeft w:val="640"/>
          <w:marRight w:val="0"/>
          <w:marTop w:val="0"/>
          <w:marBottom w:val="0"/>
          <w:divBdr>
            <w:top w:val="none" w:sz="0" w:space="0" w:color="auto"/>
            <w:left w:val="none" w:sz="0" w:space="0" w:color="auto"/>
            <w:bottom w:val="none" w:sz="0" w:space="0" w:color="auto"/>
            <w:right w:val="none" w:sz="0" w:space="0" w:color="auto"/>
          </w:divBdr>
        </w:div>
        <w:div w:id="1624072750">
          <w:marLeft w:val="640"/>
          <w:marRight w:val="0"/>
          <w:marTop w:val="0"/>
          <w:marBottom w:val="0"/>
          <w:divBdr>
            <w:top w:val="none" w:sz="0" w:space="0" w:color="auto"/>
            <w:left w:val="none" w:sz="0" w:space="0" w:color="auto"/>
            <w:bottom w:val="none" w:sz="0" w:space="0" w:color="auto"/>
            <w:right w:val="none" w:sz="0" w:space="0" w:color="auto"/>
          </w:divBdr>
        </w:div>
        <w:div w:id="451948603">
          <w:marLeft w:val="640"/>
          <w:marRight w:val="0"/>
          <w:marTop w:val="0"/>
          <w:marBottom w:val="0"/>
          <w:divBdr>
            <w:top w:val="none" w:sz="0" w:space="0" w:color="auto"/>
            <w:left w:val="none" w:sz="0" w:space="0" w:color="auto"/>
            <w:bottom w:val="none" w:sz="0" w:space="0" w:color="auto"/>
            <w:right w:val="none" w:sz="0" w:space="0" w:color="auto"/>
          </w:divBdr>
        </w:div>
        <w:div w:id="1722434808">
          <w:marLeft w:val="640"/>
          <w:marRight w:val="0"/>
          <w:marTop w:val="0"/>
          <w:marBottom w:val="0"/>
          <w:divBdr>
            <w:top w:val="none" w:sz="0" w:space="0" w:color="auto"/>
            <w:left w:val="none" w:sz="0" w:space="0" w:color="auto"/>
            <w:bottom w:val="none" w:sz="0" w:space="0" w:color="auto"/>
            <w:right w:val="none" w:sz="0" w:space="0" w:color="auto"/>
          </w:divBdr>
        </w:div>
        <w:div w:id="2039500823">
          <w:marLeft w:val="640"/>
          <w:marRight w:val="0"/>
          <w:marTop w:val="0"/>
          <w:marBottom w:val="0"/>
          <w:divBdr>
            <w:top w:val="none" w:sz="0" w:space="0" w:color="auto"/>
            <w:left w:val="none" w:sz="0" w:space="0" w:color="auto"/>
            <w:bottom w:val="none" w:sz="0" w:space="0" w:color="auto"/>
            <w:right w:val="none" w:sz="0" w:space="0" w:color="auto"/>
          </w:divBdr>
        </w:div>
        <w:div w:id="791946472">
          <w:marLeft w:val="640"/>
          <w:marRight w:val="0"/>
          <w:marTop w:val="0"/>
          <w:marBottom w:val="0"/>
          <w:divBdr>
            <w:top w:val="none" w:sz="0" w:space="0" w:color="auto"/>
            <w:left w:val="none" w:sz="0" w:space="0" w:color="auto"/>
            <w:bottom w:val="none" w:sz="0" w:space="0" w:color="auto"/>
            <w:right w:val="none" w:sz="0" w:space="0" w:color="auto"/>
          </w:divBdr>
        </w:div>
      </w:divsChild>
    </w:div>
    <w:div w:id="2006127788">
      <w:bodyDiv w:val="1"/>
      <w:marLeft w:val="0"/>
      <w:marRight w:val="0"/>
      <w:marTop w:val="0"/>
      <w:marBottom w:val="0"/>
      <w:divBdr>
        <w:top w:val="none" w:sz="0" w:space="0" w:color="auto"/>
        <w:left w:val="none" w:sz="0" w:space="0" w:color="auto"/>
        <w:bottom w:val="none" w:sz="0" w:space="0" w:color="auto"/>
        <w:right w:val="none" w:sz="0" w:space="0" w:color="auto"/>
      </w:divBdr>
      <w:divsChild>
        <w:div w:id="989594680">
          <w:marLeft w:val="640"/>
          <w:marRight w:val="0"/>
          <w:marTop w:val="0"/>
          <w:marBottom w:val="0"/>
          <w:divBdr>
            <w:top w:val="none" w:sz="0" w:space="0" w:color="auto"/>
            <w:left w:val="none" w:sz="0" w:space="0" w:color="auto"/>
            <w:bottom w:val="none" w:sz="0" w:space="0" w:color="auto"/>
            <w:right w:val="none" w:sz="0" w:space="0" w:color="auto"/>
          </w:divBdr>
        </w:div>
        <w:div w:id="1627004333">
          <w:marLeft w:val="640"/>
          <w:marRight w:val="0"/>
          <w:marTop w:val="0"/>
          <w:marBottom w:val="0"/>
          <w:divBdr>
            <w:top w:val="none" w:sz="0" w:space="0" w:color="auto"/>
            <w:left w:val="none" w:sz="0" w:space="0" w:color="auto"/>
            <w:bottom w:val="none" w:sz="0" w:space="0" w:color="auto"/>
            <w:right w:val="none" w:sz="0" w:space="0" w:color="auto"/>
          </w:divBdr>
        </w:div>
        <w:div w:id="418604581">
          <w:marLeft w:val="640"/>
          <w:marRight w:val="0"/>
          <w:marTop w:val="0"/>
          <w:marBottom w:val="0"/>
          <w:divBdr>
            <w:top w:val="none" w:sz="0" w:space="0" w:color="auto"/>
            <w:left w:val="none" w:sz="0" w:space="0" w:color="auto"/>
            <w:bottom w:val="none" w:sz="0" w:space="0" w:color="auto"/>
            <w:right w:val="none" w:sz="0" w:space="0" w:color="auto"/>
          </w:divBdr>
        </w:div>
        <w:div w:id="1363362571">
          <w:marLeft w:val="640"/>
          <w:marRight w:val="0"/>
          <w:marTop w:val="0"/>
          <w:marBottom w:val="0"/>
          <w:divBdr>
            <w:top w:val="none" w:sz="0" w:space="0" w:color="auto"/>
            <w:left w:val="none" w:sz="0" w:space="0" w:color="auto"/>
            <w:bottom w:val="none" w:sz="0" w:space="0" w:color="auto"/>
            <w:right w:val="none" w:sz="0" w:space="0" w:color="auto"/>
          </w:divBdr>
        </w:div>
        <w:div w:id="704871566">
          <w:marLeft w:val="640"/>
          <w:marRight w:val="0"/>
          <w:marTop w:val="0"/>
          <w:marBottom w:val="0"/>
          <w:divBdr>
            <w:top w:val="none" w:sz="0" w:space="0" w:color="auto"/>
            <w:left w:val="none" w:sz="0" w:space="0" w:color="auto"/>
            <w:bottom w:val="none" w:sz="0" w:space="0" w:color="auto"/>
            <w:right w:val="none" w:sz="0" w:space="0" w:color="auto"/>
          </w:divBdr>
        </w:div>
        <w:div w:id="38286289">
          <w:marLeft w:val="640"/>
          <w:marRight w:val="0"/>
          <w:marTop w:val="0"/>
          <w:marBottom w:val="0"/>
          <w:divBdr>
            <w:top w:val="none" w:sz="0" w:space="0" w:color="auto"/>
            <w:left w:val="none" w:sz="0" w:space="0" w:color="auto"/>
            <w:bottom w:val="none" w:sz="0" w:space="0" w:color="auto"/>
            <w:right w:val="none" w:sz="0" w:space="0" w:color="auto"/>
          </w:divBdr>
        </w:div>
        <w:div w:id="2045783384">
          <w:marLeft w:val="640"/>
          <w:marRight w:val="0"/>
          <w:marTop w:val="0"/>
          <w:marBottom w:val="0"/>
          <w:divBdr>
            <w:top w:val="none" w:sz="0" w:space="0" w:color="auto"/>
            <w:left w:val="none" w:sz="0" w:space="0" w:color="auto"/>
            <w:bottom w:val="none" w:sz="0" w:space="0" w:color="auto"/>
            <w:right w:val="none" w:sz="0" w:space="0" w:color="auto"/>
          </w:divBdr>
        </w:div>
        <w:div w:id="439910044">
          <w:marLeft w:val="640"/>
          <w:marRight w:val="0"/>
          <w:marTop w:val="0"/>
          <w:marBottom w:val="0"/>
          <w:divBdr>
            <w:top w:val="none" w:sz="0" w:space="0" w:color="auto"/>
            <w:left w:val="none" w:sz="0" w:space="0" w:color="auto"/>
            <w:bottom w:val="none" w:sz="0" w:space="0" w:color="auto"/>
            <w:right w:val="none" w:sz="0" w:space="0" w:color="auto"/>
          </w:divBdr>
        </w:div>
        <w:div w:id="1128738265">
          <w:marLeft w:val="640"/>
          <w:marRight w:val="0"/>
          <w:marTop w:val="0"/>
          <w:marBottom w:val="0"/>
          <w:divBdr>
            <w:top w:val="none" w:sz="0" w:space="0" w:color="auto"/>
            <w:left w:val="none" w:sz="0" w:space="0" w:color="auto"/>
            <w:bottom w:val="none" w:sz="0" w:space="0" w:color="auto"/>
            <w:right w:val="none" w:sz="0" w:space="0" w:color="auto"/>
          </w:divBdr>
        </w:div>
        <w:div w:id="1923177307">
          <w:marLeft w:val="640"/>
          <w:marRight w:val="0"/>
          <w:marTop w:val="0"/>
          <w:marBottom w:val="0"/>
          <w:divBdr>
            <w:top w:val="none" w:sz="0" w:space="0" w:color="auto"/>
            <w:left w:val="none" w:sz="0" w:space="0" w:color="auto"/>
            <w:bottom w:val="none" w:sz="0" w:space="0" w:color="auto"/>
            <w:right w:val="none" w:sz="0" w:space="0" w:color="auto"/>
          </w:divBdr>
        </w:div>
        <w:div w:id="1219708659">
          <w:marLeft w:val="640"/>
          <w:marRight w:val="0"/>
          <w:marTop w:val="0"/>
          <w:marBottom w:val="0"/>
          <w:divBdr>
            <w:top w:val="none" w:sz="0" w:space="0" w:color="auto"/>
            <w:left w:val="none" w:sz="0" w:space="0" w:color="auto"/>
            <w:bottom w:val="none" w:sz="0" w:space="0" w:color="auto"/>
            <w:right w:val="none" w:sz="0" w:space="0" w:color="auto"/>
          </w:divBdr>
        </w:div>
        <w:div w:id="1975285366">
          <w:marLeft w:val="640"/>
          <w:marRight w:val="0"/>
          <w:marTop w:val="0"/>
          <w:marBottom w:val="0"/>
          <w:divBdr>
            <w:top w:val="none" w:sz="0" w:space="0" w:color="auto"/>
            <w:left w:val="none" w:sz="0" w:space="0" w:color="auto"/>
            <w:bottom w:val="none" w:sz="0" w:space="0" w:color="auto"/>
            <w:right w:val="none" w:sz="0" w:space="0" w:color="auto"/>
          </w:divBdr>
        </w:div>
        <w:div w:id="718012855">
          <w:marLeft w:val="640"/>
          <w:marRight w:val="0"/>
          <w:marTop w:val="0"/>
          <w:marBottom w:val="0"/>
          <w:divBdr>
            <w:top w:val="none" w:sz="0" w:space="0" w:color="auto"/>
            <w:left w:val="none" w:sz="0" w:space="0" w:color="auto"/>
            <w:bottom w:val="none" w:sz="0" w:space="0" w:color="auto"/>
            <w:right w:val="none" w:sz="0" w:space="0" w:color="auto"/>
          </w:divBdr>
        </w:div>
        <w:div w:id="1184519636">
          <w:marLeft w:val="640"/>
          <w:marRight w:val="0"/>
          <w:marTop w:val="0"/>
          <w:marBottom w:val="0"/>
          <w:divBdr>
            <w:top w:val="none" w:sz="0" w:space="0" w:color="auto"/>
            <w:left w:val="none" w:sz="0" w:space="0" w:color="auto"/>
            <w:bottom w:val="none" w:sz="0" w:space="0" w:color="auto"/>
            <w:right w:val="none" w:sz="0" w:space="0" w:color="auto"/>
          </w:divBdr>
        </w:div>
        <w:div w:id="1256985717">
          <w:marLeft w:val="640"/>
          <w:marRight w:val="0"/>
          <w:marTop w:val="0"/>
          <w:marBottom w:val="0"/>
          <w:divBdr>
            <w:top w:val="none" w:sz="0" w:space="0" w:color="auto"/>
            <w:left w:val="none" w:sz="0" w:space="0" w:color="auto"/>
            <w:bottom w:val="none" w:sz="0" w:space="0" w:color="auto"/>
            <w:right w:val="none" w:sz="0" w:space="0" w:color="auto"/>
          </w:divBdr>
        </w:div>
        <w:div w:id="1307467018">
          <w:marLeft w:val="640"/>
          <w:marRight w:val="0"/>
          <w:marTop w:val="0"/>
          <w:marBottom w:val="0"/>
          <w:divBdr>
            <w:top w:val="none" w:sz="0" w:space="0" w:color="auto"/>
            <w:left w:val="none" w:sz="0" w:space="0" w:color="auto"/>
            <w:bottom w:val="none" w:sz="0" w:space="0" w:color="auto"/>
            <w:right w:val="none" w:sz="0" w:space="0" w:color="auto"/>
          </w:divBdr>
        </w:div>
      </w:divsChild>
    </w:div>
    <w:div w:id="2074500114">
      <w:bodyDiv w:val="1"/>
      <w:marLeft w:val="0"/>
      <w:marRight w:val="0"/>
      <w:marTop w:val="0"/>
      <w:marBottom w:val="0"/>
      <w:divBdr>
        <w:top w:val="none" w:sz="0" w:space="0" w:color="auto"/>
        <w:left w:val="none" w:sz="0" w:space="0" w:color="auto"/>
        <w:bottom w:val="none" w:sz="0" w:space="0" w:color="auto"/>
        <w:right w:val="none" w:sz="0" w:space="0" w:color="auto"/>
      </w:divBdr>
      <w:divsChild>
        <w:div w:id="331373034">
          <w:marLeft w:val="640"/>
          <w:marRight w:val="0"/>
          <w:marTop w:val="0"/>
          <w:marBottom w:val="0"/>
          <w:divBdr>
            <w:top w:val="none" w:sz="0" w:space="0" w:color="auto"/>
            <w:left w:val="none" w:sz="0" w:space="0" w:color="auto"/>
            <w:bottom w:val="none" w:sz="0" w:space="0" w:color="auto"/>
            <w:right w:val="none" w:sz="0" w:space="0" w:color="auto"/>
          </w:divBdr>
        </w:div>
        <w:div w:id="172571710">
          <w:marLeft w:val="640"/>
          <w:marRight w:val="0"/>
          <w:marTop w:val="0"/>
          <w:marBottom w:val="0"/>
          <w:divBdr>
            <w:top w:val="none" w:sz="0" w:space="0" w:color="auto"/>
            <w:left w:val="none" w:sz="0" w:space="0" w:color="auto"/>
            <w:bottom w:val="none" w:sz="0" w:space="0" w:color="auto"/>
            <w:right w:val="none" w:sz="0" w:space="0" w:color="auto"/>
          </w:divBdr>
        </w:div>
        <w:div w:id="768476540">
          <w:marLeft w:val="640"/>
          <w:marRight w:val="0"/>
          <w:marTop w:val="0"/>
          <w:marBottom w:val="0"/>
          <w:divBdr>
            <w:top w:val="none" w:sz="0" w:space="0" w:color="auto"/>
            <w:left w:val="none" w:sz="0" w:space="0" w:color="auto"/>
            <w:bottom w:val="none" w:sz="0" w:space="0" w:color="auto"/>
            <w:right w:val="none" w:sz="0" w:space="0" w:color="auto"/>
          </w:divBdr>
        </w:div>
        <w:div w:id="1793859074">
          <w:marLeft w:val="640"/>
          <w:marRight w:val="0"/>
          <w:marTop w:val="0"/>
          <w:marBottom w:val="0"/>
          <w:divBdr>
            <w:top w:val="none" w:sz="0" w:space="0" w:color="auto"/>
            <w:left w:val="none" w:sz="0" w:space="0" w:color="auto"/>
            <w:bottom w:val="none" w:sz="0" w:space="0" w:color="auto"/>
            <w:right w:val="none" w:sz="0" w:space="0" w:color="auto"/>
          </w:divBdr>
        </w:div>
        <w:div w:id="1146312379">
          <w:marLeft w:val="640"/>
          <w:marRight w:val="0"/>
          <w:marTop w:val="0"/>
          <w:marBottom w:val="0"/>
          <w:divBdr>
            <w:top w:val="none" w:sz="0" w:space="0" w:color="auto"/>
            <w:left w:val="none" w:sz="0" w:space="0" w:color="auto"/>
            <w:bottom w:val="none" w:sz="0" w:space="0" w:color="auto"/>
            <w:right w:val="none" w:sz="0" w:space="0" w:color="auto"/>
          </w:divBdr>
        </w:div>
        <w:div w:id="1891459475">
          <w:marLeft w:val="640"/>
          <w:marRight w:val="0"/>
          <w:marTop w:val="0"/>
          <w:marBottom w:val="0"/>
          <w:divBdr>
            <w:top w:val="none" w:sz="0" w:space="0" w:color="auto"/>
            <w:left w:val="none" w:sz="0" w:space="0" w:color="auto"/>
            <w:bottom w:val="none" w:sz="0" w:space="0" w:color="auto"/>
            <w:right w:val="none" w:sz="0" w:space="0" w:color="auto"/>
          </w:divBdr>
        </w:div>
        <w:div w:id="2026706662">
          <w:marLeft w:val="640"/>
          <w:marRight w:val="0"/>
          <w:marTop w:val="0"/>
          <w:marBottom w:val="0"/>
          <w:divBdr>
            <w:top w:val="none" w:sz="0" w:space="0" w:color="auto"/>
            <w:left w:val="none" w:sz="0" w:space="0" w:color="auto"/>
            <w:bottom w:val="none" w:sz="0" w:space="0" w:color="auto"/>
            <w:right w:val="none" w:sz="0" w:space="0" w:color="auto"/>
          </w:divBdr>
        </w:div>
        <w:div w:id="392973022">
          <w:marLeft w:val="640"/>
          <w:marRight w:val="0"/>
          <w:marTop w:val="0"/>
          <w:marBottom w:val="0"/>
          <w:divBdr>
            <w:top w:val="none" w:sz="0" w:space="0" w:color="auto"/>
            <w:left w:val="none" w:sz="0" w:space="0" w:color="auto"/>
            <w:bottom w:val="none" w:sz="0" w:space="0" w:color="auto"/>
            <w:right w:val="none" w:sz="0" w:space="0" w:color="auto"/>
          </w:divBdr>
        </w:div>
        <w:div w:id="1140926606">
          <w:marLeft w:val="640"/>
          <w:marRight w:val="0"/>
          <w:marTop w:val="0"/>
          <w:marBottom w:val="0"/>
          <w:divBdr>
            <w:top w:val="none" w:sz="0" w:space="0" w:color="auto"/>
            <w:left w:val="none" w:sz="0" w:space="0" w:color="auto"/>
            <w:bottom w:val="none" w:sz="0" w:space="0" w:color="auto"/>
            <w:right w:val="none" w:sz="0" w:space="0" w:color="auto"/>
          </w:divBdr>
        </w:div>
        <w:div w:id="1611863656">
          <w:marLeft w:val="640"/>
          <w:marRight w:val="0"/>
          <w:marTop w:val="0"/>
          <w:marBottom w:val="0"/>
          <w:divBdr>
            <w:top w:val="none" w:sz="0" w:space="0" w:color="auto"/>
            <w:left w:val="none" w:sz="0" w:space="0" w:color="auto"/>
            <w:bottom w:val="none" w:sz="0" w:space="0" w:color="auto"/>
            <w:right w:val="none" w:sz="0" w:space="0" w:color="auto"/>
          </w:divBdr>
        </w:div>
        <w:div w:id="280186821">
          <w:marLeft w:val="640"/>
          <w:marRight w:val="0"/>
          <w:marTop w:val="0"/>
          <w:marBottom w:val="0"/>
          <w:divBdr>
            <w:top w:val="none" w:sz="0" w:space="0" w:color="auto"/>
            <w:left w:val="none" w:sz="0" w:space="0" w:color="auto"/>
            <w:bottom w:val="none" w:sz="0" w:space="0" w:color="auto"/>
            <w:right w:val="none" w:sz="0" w:space="0" w:color="auto"/>
          </w:divBdr>
        </w:div>
        <w:div w:id="1656907062">
          <w:marLeft w:val="640"/>
          <w:marRight w:val="0"/>
          <w:marTop w:val="0"/>
          <w:marBottom w:val="0"/>
          <w:divBdr>
            <w:top w:val="none" w:sz="0" w:space="0" w:color="auto"/>
            <w:left w:val="none" w:sz="0" w:space="0" w:color="auto"/>
            <w:bottom w:val="none" w:sz="0" w:space="0" w:color="auto"/>
            <w:right w:val="none" w:sz="0" w:space="0" w:color="auto"/>
          </w:divBdr>
        </w:div>
        <w:div w:id="1877699665">
          <w:marLeft w:val="640"/>
          <w:marRight w:val="0"/>
          <w:marTop w:val="0"/>
          <w:marBottom w:val="0"/>
          <w:divBdr>
            <w:top w:val="none" w:sz="0" w:space="0" w:color="auto"/>
            <w:left w:val="none" w:sz="0" w:space="0" w:color="auto"/>
            <w:bottom w:val="none" w:sz="0" w:space="0" w:color="auto"/>
            <w:right w:val="none" w:sz="0" w:space="0" w:color="auto"/>
          </w:divBdr>
        </w:div>
        <w:div w:id="198199853">
          <w:marLeft w:val="640"/>
          <w:marRight w:val="0"/>
          <w:marTop w:val="0"/>
          <w:marBottom w:val="0"/>
          <w:divBdr>
            <w:top w:val="none" w:sz="0" w:space="0" w:color="auto"/>
            <w:left w:val="none" w:sz="0" w:space="0" w:color="auto"/>
            <w:bottom w:val="none" w:sz="0" w:space="0" w:color="auto"/>
            <w:right w:val="none" w:sz="0" w:space="0" w:color="auto"/>
          </w:divBdr>
        </w:div>
        <w:div w:id="958337585">
          <w:marLeft w:val="640"/>
          <w:marRight w:val="0"/>
          <w:marTop w:val="0"/>
          <w:marBottom w:val="0"/>
          <w:divBdr>
            <w:top w:val="none" w:sz="0" w:space="0" w:color="auto"/>
            <w:left w:val="none" w:sz="0" w:space="0" w:color="auto"/>
            <w:bottom w:val="none" w:sz="0" w:space="0" w:color="auto"/>
            <w:right w:val="none" w:sz="0" w:space="0" w:color="auto"/>
          </w:divBdr>
        </w:div>
        <w:div w:id="157582145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16/09/relationships/commentsIds" Target="commentsIds.xml"/><Relationship Id="rId18" Type="http://schemas.openxmlformats.org/officeDocument/2006/relationships/hyperlink" Target="https://www.zotero.org/google-docs/?tvfYbv" TargetMode="Externa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image" Target="media/image2.png"/><Relationship Id="rId12" Type="http://schemas.microsoft.com/office/2011/relationships/commentsExtended" Target="commentsExtended.xml"/><Relationship Id="rId17" Type="http://schemas.openxmlformats.org/officeDocument/2006/relationships/hyperlink" Target="https://www.zotero.org/google-docs/?jRMSsz" TargetMode="External"/><Relationship Id="rId2" Type="http://schemas.openxmlformats.org/officeDocument/2006/relationships/numbering" Target="numbering.xml"/><Relationship Id="rId16" Type="http://schemas.openxmlformats.org/officeDocument/2006/relationships/hyperlink" Target="https://www.zotero.org/google-docs/?e00z6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hyperlink" Target="https://www.zotero.org/google-docs/?jUKyw0" TargetMode="External"/><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hyperlink" Target="https://www.zotero.org/google-docs/?3GLeiE" TargetMode="External"/><Relationship Id="rId4" Type="http://schemas.openxmlformats.org/officeDocument/2006/relationships/settings" Target="settings.xml"/><Relationship Id="rId9" Type="http://schemas.openxmlformats.org/officeDocument/2006/relationships/image" Target="media/image4.png"/><Relationship Id="rId14" Type="http://schemas.microsoft.com/office/2018/08/relationships/commentsExtensible" Target="commentsExtensible.xm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4141949E-478C-4D99-97D5-0F8B9C73C6BD}"/>
      </w:docPartPr>
      <w:docPartBody>
        <w:p w:rsidR="0047749E" w:rsidRDefault="00464A85">
          <w:r w:rsidRPr="00382D7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w:altName w:val="Calibri"/>
    <w:charset w:val="00"/>
    <w:family w:val="auto"/>
    <w:pitch w:val="variable"/>
    <w:sig w:usb0="800000AF" w:usb1="5000204A"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A85"/>
    <w:rsid w:val="00400EFB"/>
    <w:rsid w:val="00464A85"/>
    <w:rsid w:val="0047749E"/>
    <w:rsid w:val="008269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64A8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DC71570-830E-4EC7-B9CB-C6F255514807}">
  <we:reference id="f78a3046-9e99-4300-aa2b-5814002b01a2" version="1.35.0.0" store="EXCatalog" storeType="EXCatalog"/>
  <we:alternateReferences>
    <we:reference id="WA104382081" version="1.35.0.0" store="en-CA" storeType="OMEX"/>
  </we:alternateReferences>
  <we:properties>
    <we:property name="MENDELEY_CITATIONS" value="[{&quot;citationID&quot;:&quot;MENDELEY_CITATION_efe5f719-1b85-4b3b-969f-4bcda65ed5fa&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f1e51b5c-959f-36e9-b85c-4955b72ab3c4&quot;,&quot;itemData&quot;:{&quot;type&quot;:&quot;article-journal&quot;,&quot;id&quot;:&quot;f1e51b5c-959f-36e9-b85c-4955b72ab3c4&quot;,&quot;title&quot;:&quot;High-resolution modeling of the western North American power system demonstrates low-cost and low-carbon futures&quot;,&quot;author&quot;:[{&quot;family&quot;:&quot;Nelson&quot;,&quot;given&quot;:&quot;James&quot;,&quot;parse-names&quot;:false,&quot;dropping-particle&quot;:&quot;&quot;,&quot;non-dropping-particle&quot;:&quot;&quot;},{&quot;family&quot;:&quot;Johnston&quot;,&quot;given&quot;:&quot;Josiah&quot;,&quot;parse-names&quot;:false,&quot;dropping-particle&quot;:&quot;&quot;,&quot;non-dropping-particle&quot;:&quot;&quot;},{&quot;family&quot;:&quot;Mileva&quot;,&quot;given&quot;:&quot;Ana&quot;,&quot;parse-names&quot;:false,&quot;dropping-particle&quot;:&quot;&quot;,&quot;non-dropping-particle&quot;:&quot;&quot;},{&quot;family&quot;:&quot;Fripp&quot;,&quot;given&quot;:&quot;Matthias&quot;,&quot;parse-names&quot;:false,&quot;dropping-particle&quot;:&quot;&quot;,&quot;non-dropping-particle&quot;:&quot;&quot;},{&quot;family&quot;:&quot;Hoffman&quot;,&quot;given&quot;:&quot;Ian&quot;,&quot;parse-names&quot;:false,&quot;dropping-particle&quot;:&quot;&quot;,&quot;non-dropping-particle&quot;:&quot;&quot;},{&quot;family&quot;:&quot;Petros-Good&quot;,&quot;given&quot;:&quot;Autumn&quot;,&quot;parse-names&quot;:false,&quot;dropping-particle&quot;:&quot;&quot;,&quot;non-dropping-particle&quot;:&quot;&quot;},{&quot;family&quot;:&quot;Blanco&quot;,&quot;given&quot;:&quot;Christian&quot;,&quot;parse-names&quot;:false,&quot;dropping-particle&quot;:&quot;&quot;,&quot;non-dropping-particle&quot;:&quot;&quot;},{&quot;family&quot;:&quot;Kammen&quot;,&quot;given&quot;:&quot;Daniel M.&quot;,&quot;parse-names&quot;:false,&quot;dropping-particle&quot;:&quot;&quot;,&quot;non-dropping-particle&quot;:&quot;&quot;}],&quot;container-title&quot;:&quot;Energy Policy&quot;,&quot;accessed&quot;:{&quot;date-parts&quot;:[[2022,5,5]]},&quot;DOI&quot;:&quot;10.1016/J.ENPOL.2012.01.031&quot;,&quot;ISSN&quot;:&quot;0301-4215&quot;,&quot;issued&quot;:{&quot;date-parts&quot;:[[2012,4,1]]},&quot;page&quot;:&quot;436-447&quot;,&quot;abstract&quot;:&quot;Decarbonizing electricity production is central to reducing greenhouse gas emissions. Exploiting intermittent renewable energy resources demands power system planning models with high temporal and spatial resolution. We use a mixed-integer linear programming model - SWITCH - to analyze least-cost generation, storage, and transmission capacity expansion for western North America under various policy and cost scenarios. Current renewable portfolio standards are shown to be insufficient to meet emission reduction targets by 2030 without new policy. With stronger carbon policy consistent with a 450. ppm climate stabilization scenario, power sector emissions can be reduced to 54% of 1990 levels by 2030 using different portfolios of existing generation technologies. Under a range of resource cost scenarios, most coal power plants would be replaced by solar, wind, gas, and/or nuclear generation, with intermittent renewable sources providing at least 17% and as much as 29% of total power by 2030. The carbon price to induce these deep carbon emission reductions is high, but, assuming carbon price revenues are reinvested in the power sector, the cost of power is found to increase by at most 20% relative to business-as-usual projections. © 2012 Elsevier Ltd.&quot;,&quot;publisher&quot;:&quot;Elsevier&quot;,&quot;volume&quot;:&quot;43&quot;,&quot;container-title-short&quot;:&quot;&quot;},&quot;isTemporary&quot;:false},{&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1c4500e3-57ac-4a18-966e-5c055707c659&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&quot;,&quot;citationItems&quot;:[{&quot;id&quot;:&quot;db8e2ee2-5a78-3d7c-9e7e-4ee9abbef74e&quot;,&quot;itemData&quot;:{&quot;type&quot;:&quot;webpage&quot;,&quot;id&quot;:&quot;db8e2ee2-5a78-3d7c-9e7e-4ee9abbef74e&quot;,&quot;title&quot;:&quot;Form EIA-860 detailed data with previous form data (EIA-860A/860B)&quot;,&quot;accessed&quot;:{&quot;date-parts&quot;:[[2022,5,5]]},&quot;URL&quot;:&quot;https://www.eia.gov/electricity/data/eia860/&quot;,&quot;container-title-short&quot;:&quot;&quot;},&quot;isTemporary&quot;:false}]},{&quot;citationID&quot;:&quot;MENDELEY_CITATION_a8aa32d6-5423-4c65-9d52-475a5351f714&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&quot;,&quot;citationItems&quot;:[{&quot;id&quot;:&quot;e748dc25-e01d-3c8a-885e-7898f65d39c8&quot;,&quot;itemData&quot;:{&quot;type&quot;:&quot;webpage&quot;,&quot;id&quot;:&quot;e748dc25-e01d-3c8a-885e-7898f65d39c8&quot;,&quot;title&quot;:&quot;Form EIA-923 detailed data with previous form data (EIA-906/920)&quot;,&quot;accessed&quot;:{&quot;date-parts&quot;:[[2022,5,5]]},&quot;URL&quot;:&quot;https://www.eia.gov/electricity/data/eia923/&quot;,&quot;container-title-short&quot;:&quot;&quot;},&quot;isTemporary&quot;:false}]},{&quot;citationID&quot;:&quot;MENDELEY_CITATION_9208f528-28a6-446a-b3cc-58517e2f5b95&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TIwOGY1MjgtMjhhNi00NDZhLWIzY2MtNTg1MTdlMmY1Yjk1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4de91ab5-ef07-4055-a7eb-18735f736233&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&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id&quot;:&quot;9ab7388f-9ba1-3aca-8eaf-006903fe05e8&quot;,&quot;itemData&quot;:{&quot;type&quot;:&quot;report&quot;,&quot;id&quot;:&quot;9ab7388f-9ba1-3aca-8eaf-006903fe05e8&quot;,&quot;title&quot;:&quot;Building a Healthier and More Robust Future: 2050 Low-Carbon Energy Scenarios for California California Energy Commission&quot;,&quot;author&quot;:[{&quot;family&quot;:&quot;Wei&quot;,&quot;given&quot;:&quot;Max&quot;,&quot;parse-names&quot;:false,&quot;dropping-particle&quot;:&quot;&quot;,&quot;non-dropping-particle&quot;:&quot;&quot;},{&quot;family&quot;:&quot;Raghavan&quot;,&quot;given&quot;:&quot;V.&quot;,&quot;parse-names&quot;:false,&quot;dropping-particle&quot;:&quot;&quot;,&quot;non-dropping-particle&quot;:&quot;&quot;},{&quot;family&quot;:&quot;Hidalgo-Gonzalez&quot;,&quot;given&quot;:&quot;Patricia&quot;,&quot;parse-names&quot;:false,&quot;dropping-particle&quot;:&quot;&quot;,&quot;non-dropping-particle&quot;:&quot;&quot;}],&quot;accessed&quot;:{&quot;date-parts&quot;:[[2022,4,15]]},&quot;issued&quot;:{&quot;date-parts&quot;:[[2019]]},&quot;container-title-short&quot;:&quot;&quot;},&quot;isTemporary&quot;:false}]},{&quot;citationID&quot;:&quot;MENDELEY_CITATION_a3d55c02-f844-4575-bbb3-9f3723ae7b79&quot;,&quot;properties&quot;:{&quot;noteIndex&quot;:0},&quot;isEdited&quot;:false,&quot;manualOverride&quot;:{&quot;isManuallyOverridden&quot;:false,&quot;citeprocText&quot;:&quot;&lt;sup&gt;1,2,5&lt;/sup&gt;&quot;,&quot;manualOverrideText&quot;:&quot;&quot;},&quot;citationTag&quot;:&quot;MENDELEY_CITATION_v3_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&quot;,&quot;citationItems&quot;:[{&quot;id&quot;:&quot;f1e51b5c-959f-36e9-b85c-4955b72ab3c4&quot;,&quot;itemData&quot;:{&quot;type&quot;:&quot;article-journal&quot;,&quot;id&quot;:&quot;f1e51b5c-959f-36e9-b85c-4955b72ab3c4&quot;,&quot;title&quot;:&quot;High-resolution modeling of the western North American power system demonstrates low-cost and low-carbon futures&quot;,&quot;author&quot;:[{&quot;family&quot;:&quot;Nelson&quot;,&quot;given&quot;:&quot;James&quot;,&quot;parse-names&quot;:false,&quot;dropping-particle&quot;:&quot;&quot;,&quot;non-dropping-particle&quot;:&quot;&quot;},{&quot;family&quot;:&quot;Johnston&quot;,&quot;given&quot;:&quot;Josiah&quot;,&quot;parse-names&quot;:false,&quot;dropping-particle&quot;:&quot;&quot;,&quot;non-dropping-particle&quot;:&quot;&quot;},{&quot;family&quot;:&quot;Mileva&quot;,&quot;given&quot;:&quot;Ana&quot;,&quot;parse-names&quot;:false,&quot;dropping-particle&quot;:&quot;&quot;,&quot;non-dropping-particle&quot;:&quot;&quot;},{&quot;family&quot;:&quot;Fripp&quot;,&quot;given&quot;:&quot;Matthias&quot;,&quot;parse-names&quot;:false,&quot;dropping-particle&quot;:&quot;&quot;,&quot;non-dropping-particle&quot;:&quot;&quot;},{&quot;family&quot;:&quot;Hoffman&quot;,&quot;given&quot;:&quot;Ian&quot;,&quot;parse-names&quot;:false,&quot;dropping-particle&quot;:&quot;&quot;,&quot;non-dropping-particle&quot;:&quot;&quot;},{&quot;family&quot;:&quot;Petros-Good&quot;,&quot;given&quot;:&quot;Autumn&quot;,&quot;parse-names&quot;:false,&quot;dropping-particle&quot;:&quot;&quot;,&quot;non-dropping-particle&quot;:&quot;&quot;},{&quot;family&quot;:&quot;Blanco&quot;,&quot;given&quot;:&quot;Christian&quot;,&quot;parse-names&quot;:false,&quot;dropping-particle&quot;:&quot;&quot;,&quot;non-dropping-particle&quot;:&quot;&quot;},{&quot;family&quot;:&quot;Kammen&quot;,&quot;given&quot;:&quot;Daniel M.&quot;,&quot;parse-names&quot;:false,&quot;dropping-particle&quot;:&quot;&quot;,&quot;non-dropping-particle&quot;:&quot;&quot;}],&quot;container-title&quot;:&quot;Energy Policy&quot;,&quot;accessed&quot;:{&quot;date-parts&quot;:[[2022,5,5]]},&quot;DOI&quot;:&quot;10.1016/J.ENPOL.2012.01.031&quot;,&quot;ISSN&quot;:&quot;0301-4215&quot;,&quot;issued&quot;:{&quot;date-parts&quot;:[[2012,4,1]]},&quot;page&quot;:&quot;436-447&quot;,&quot;abstract&quot;:&quot;Decarbonizing electricity production is central to reducing greenhouse gas emissions. Exploiting intermittent renewable energy resources demands power system planning models with high temporal and spatial resolution. We use a mixed-integer linear programming model - SWITCH - to analyze least-cost generation, storage, and transmission capacity expansion for western North America under various policy and cost scenarios. Current renewable portfolio standards are shown to be insufficient to meet emission reduction targets by 2030 without new policy. With stronger carbon policy consistent with a 450. ppm climate stabilization scenario, power sector emissions can be reduced to 54% of 1990 levels by 2030 using different portfolios of existing generation technologies. Under a range of resource cost scenarios, most coal power plants would be replaced by solar, wind, gas, and/or nuclear generation, with intermittent renewable sources providing at least 17% and as much as 29% of total power by 2030. The carbon price to induce these deep carbon emission reductions is high, but, assuming carbon price revenues are reinvested in the power sector, the cost of power is found to increase by at most 20% relative to business-as-usual projections. © 2012 Elsevier Ltd.&quot;,&quot;publisher&quot;:&quot;Elsevier&quot;,&quot;volume&quot;:&quot;43&quot;,&quot;container-title-short&quot;:&quot;&quot;},&quot;isTemporary&quot;:false},{&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id&quot;:&quot;9ab7388f-9ba1-3aca-8eaf-006903fe05e8&quot;,&quot;itemData&quot;:{&quot;type&quot;:&quot;report&quot;,&quot;id&quot;:&quot;9ab7388f-9ba1-3aca-8eaf-006903fe05e8&quot;,&quot;title&quot;:&quot;Building a Healthier and More Robust Future: 2050 Low-Carbon Energy Scenarios for California California Energy Commission&quot;,&quot;author&quot;:[{&quot;family&quot;:&quot;Wei&quot;,&quot;given&quot;:&quot;Max&quot;,&quot;parse-names&quot;:false,&quot;dropping-particle&quot;:&quot;&quot;,&quot;non-dropping-particle&quot;:&quot;&quot;},{&quot;family&quot;:&quot;Raghavan&quot;,&quot;given&quot;:&quot;V.&quot;,&quot;parse-names&quot;:false,&quot;dropping-particle&quot;:&quot;&quot;,&quot;non-dropping-particle&quot;:&quot;&quot;},{&quot;family&quot;:&quot;Hidalgo-Gonzalez&quot;,&quot;given&quot;:&quot;Patricia&quot;,&quot;parse-names&quot;:false,&quot;dropping-particle&quot;:&quot;&quot;,&quot;non-dropping-particle&quot;:&quot;&quot;}],&quot;accessed&quot;:{&quot;date-parts&quot;:[[2022,4,15]]},&quot;issued&quot;:{&quot;date-parts&quot;:[[2019]]},&quot;container-title-short&quot;:&quot;&quot;},&quot;isTemporary&quot;:false}]},{&quot;citationID&quot;:&quot;MENDELEY_CITATION_fa1b406d-ffb7-4878-83fd-53d2c6a3336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mExYjQwNmQtZmZiNy00ODc4LTgzZmQtNTNkMmM2YTMzMzY5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52a3e576-16ae-4a37-bb83-53f98768c3d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&quot;,&quot;citationItems&quot;:[{&quot;id&quot;:&quot;a816a002-801e-3fa7-aa9c-1f7930ba5770&quot;,&quot;itemData&quot;:{&quot;type&quot;:&quot;article-journal&quot;,&quot;id&quot;:&quot;a816a002-801e-3fa7-aa9c-1f7930ba5770&quot;,&quot;title&quot;:&quot;Incorporating land-use requirements and environmental constraints in low-carbon electricity planning for California&quot;,&quot;author&quot;:[{&quot;family&quot;:&quot;Wu&quot;,&quot;given&quot;:&quot;Grace C.&quot;,&quot;parse-names&quot;:false,&quot;dropping-particle&quot;:&quot;&quot;,&quot;non-dropping-particle&quot;:&quot;&quot;},{&quot;family&quot;:&quot;Torn&quot;,&quot;given&quot;:&quot;Margaret S.&quot;,&quot;parse-names&quot;:false,&quot;dropping-particle&quot;:&quot;&quot;,&quot;non-dropping-particle&quot;:&quot;&quot;},{&quot;family&quot;:&quot;Williams&quot;,&quot;given&quot;:&quot;James H.&quot;,&quot;parse-names&quot;:false,&quot;dropping-particle&quot;:&quot;&quot;,&quot;non-dropping-particle&quot;:&quot;&quot;}],&quot;container-title&quot;:&quot;Environmental Science and Technology&quot;,&quot;accessed&quot;:{&quot;date-parts&quot;:[[2022,5,5]]},&quot;DOI&quot;:&quot;10.1021/ES502979V/SUPPL_FILE/ES502979V_SI_001.PDF&quot;,&quot;ISSN&quot;:&quot;15205851&quot;,&quot;PMID&quot;:&quot;25541644&quot;,&quot;URL&quot;:&quot;https://pubs.acs.org/doi/abs/10.1021/es502979v&quot;,&quot;issued&quot;:{&quot;date-parts&quot;:[[2015,2,17]]},&quot;page&quot;:&quot;2013-2021&quot;,&quot;abstract&quot;:&quot;The land-use implications of deep decarbonization of the electricity sector (e.g., 80% below 1990 emissions) have not been well-characterized quantitatively or spatially. We assessed the operational-phase land-use requirements of different low-carbon scenarios for California in 2050 and found that most scenarios have comparable direct land footprints. While the per MWh footprint of renewable energy (RE) generation is initially higher, that of fossil and nuclear generation increases over time with continued fuel use. We built a spatially explicit model to understand the interactions between resource quality and environmental constraints in a high RE scenario (&gt;70% of total generation). We found that there is sufficient land within California to meet the solar and geothermal targets, but areas with the highest quality wind and solar resources also tend to be those with high conservation value. Development of some land with lower conservation value results in lower average capacity factors, but also provides opportunity for colocation of different generation technologies, which could significantly improve land-use efficiency and reduce permitting, leasing, and transmission infrastructure costs. Basing siting decisions on environmentally-constrained long-term RE build-out requirements produces significantly different results, including better conservation outcomes, than implied by the current piecemeal approach to planning.&quot;,&quot;publisher&quot;:&quot;American Chemical Society&quot;,&quot;issue&quot;:&quot;4&quot;,&quot;volume&quot;:&quot;49&quot;,&quot;container-title-short&quot;:&quot;&quot;},&quot;isTemporary&quot;:false}]},{&quot;citationID&quot;:&quot;MENDELEY_CITATION_3e96a80d-594a-4b5e-8550-64dc7da6e46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2U5NmE4MGQtNTk0YS00YjVlLTg1NTAtNjRkYzdkYTZlNDY5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e694aebb-7816-46c2-b614-2725f648426c&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&quot;,&quot;citationItems&quot;:[{&quot;id&quot;:&quot;58080bcd-336b-3a6c-8ef8-5eb6f657509f&quot;,&quot;itemData&quot;:{&quot;type&quot;:&quot;article-journal&quot;,&quot;id&quot;:&quot;58080bcd-336b-3a6c-8ef8-5eb6f657509f&quot;,&quot;title&quot;:&quot;System Advisor Model (SAM) General Description (Version 2017.9.5)&quot;,&quot;author&quot;:[{&quot;family&quot;:&quot;Blair&quot;,&quot;given&quot;:&quot;Nate&quot;,&quot;parse-names&quot;:false,&quot;dropping-particle&quot;:&quot;&quot;,&quot;non-dropping-particle&quot;:&quot;&quot;},{&quot;family&quot;:&quot;Diorio&quot;,&quot;given&quot;:&quot;Nicholas&quot;,&quot;parse-names&quot;:false,&quot;dropping-particle&quot;:&quot;&quot;,&quot;non-dropping-particle&quot;:&quot;&quot;},{&quot;family&quot;:&quot;Freeman&quot;,&quot;given&quot;:&quot;Janine&quot;,&quot;parse-names&quot;:false,&quot;dropping-particle&quot;:&quot;&quot;,&quot;non-dropping-particle&quot;:&quot;&quot;},{&quot;family&quot;:&quot;Gilman&quot;,&quot;given&quot;:&quot;Paul&quot;,&quot;parse-names&quot;:false,&quot;dropping-particle&quot;:&quot;&quot;,&quot;non-dropping-particle&quot;:&quot;&quot;},{&quot;family&quot;:&quot;Janzou&quot;,&quot;given&quot;:&quot;Steven&quot;,&quot;parse-names&quot;:false,&quot;dropping-particle&quot;:&quot;&quot;,&quot;non-dropping-particle&quot;:&quot;&quot;},{&quot;family&quot;:&quot;Neises&quot;,&quot;given&quot;:&quot;Ty&quot;,&quot;parse-names&quot;:false,&quot;dropping-particle&quot;:&quot;&quot;,&quot;non-dropping-particle&quot;:&quot;&quot;},{&quot;family&quot;:&quot;Wagner&quot;,&quot;given&quot;:&quot;Michael&quot;,&quot;parse-names&quot;:false,&quot;dropping-particle&quot;:&quot;&quot;,&quot;non-dropping-particle&quot;:&quot;&quot;}],&quot;accessed&quot;:{&quot;date-parts&quot;:[[2022,5,5]]},&quot;URL&quot;:&quot;www.nrel.gov/publications.&quot;,&quot;issued&quot;:{&quot;date-parts&quot;:[[2018]]},&quot;container-title-short&quot;:&quot;&quot;},&quot;isTemporary&quot;:false}]},{&quot;citationID&quot;:&quot;MENDELEY_CITATION_14f928cb-3e16-49fd-a3aa-3cc2a957f308&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TRmOTI4Y2ItM2UxNi00OWZkLWEzYWEtM2NjMmE5NTdmMzA4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b446bab2-2193-45d5-8a12-32bf93ac7ec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id&quot;:&quot;f1e51b5c-959f-36e9-b85c-4955b72ab3c4&quot;,&quot;itemData&quot;:{&quot;type&quot;:&quot;article-journal&quot;,&quot;id&quot;:&quot;f1e51b5c-959f-36e9-b85c-4955b72ab3c4&quot;,&quot;title&quot;:&quot;High-resolution modeling of the western North American power system demonstrates low-cost and low-carbon futures&quot;,&quot;author&quot;:[{&quot;family&quot;:&quot;Nelson&quot;,&quot;given&quot;:&quot;James&quot;,&quot;parse-names&quot;:false,&quot;dropping-particle&quot;:&quot;&quot;,&quot;non-dropping-particle&quot;:&quot;&quot;},{&quot;family&quot;:&quot;Johnston&quot;,&quot;given&quot;:&quot;Josiah&quot;,&quot;parse-names&quot;:false,&quot;dropping-particle&quot;:&quot;&quot;,&quot;non-dropping-particle&quot;:&quot;&quot;},{&quot;family&quot;:&quot;Mileva&quot;,&quot;given&quot;:&quot;Ana&quot;,&quot;parse-names&quot;:false,&quot;dropping-particle&quot;:&quot;&quot;,&quot;non-dropping-particle&quot;:&quot;&quot;},{&quot;family&quot;:&quot;Fripp&quot;,&quot;given&quot;:&quot;Matthias&quot;,&quot;parse-names&quot;:false,&quot;dropping-particle&quot;:&quot;&quot;,&quot;non-dropping-particle&quot;:&quot;&quot;},{&quot;family&quot;:&quot;Hoffman&quot;,&quot;given&quot;:&quot;Ian&quot;,&quot;parse-names&quot;:false,&quot;dropping-particle&quot;:&quot;&quot;,&quot;non-dropping-particle&quot;:&quot;&quot;},{&quot;family&quot;:&quot;Petros-Good&quot;,&quot;given&quot;:&quot;Autumn&quot;,&quot;parse-names&quot;:false,&quot;dropping-particle&quot;:&quot;&quot;,&quot;non-dropping-particle&quot;:&quot;&quot;},{&quot;family&quot;:&quot;Blanco&quot;,&quot;given&quot;:&quot;Christian&quot;,&quot;parse-names&quot;:false,&quot;dropping-particle&quot;:&quot;&quot;,&quot;non-dropping-particle&quot;:&quot;&quot;},{&quot;family&quot;:&quot;Kammen&quot;,&quot;given&quot;:&quot;Daniel M.&quot;,&quot;parse-names&quot;:false,&quot;dropping-particle&quot;:&quot;&quot;,&quot;non-dropping-particle&quot;:&quot;&quot;}],&quot;container-title&quot;:&quot;Energy Policy&quot;,&quot;accessed&quot;:{&quot;date-parts&quot;:[[2022,5,5]]},&quot;DOI&quot;:&quot;10.1016/J.ENPOL.2012.01.031&quot;,&quot;ISSN&quot;:&quot;0301-4215&quot;,&quot;issued&quot;:{&quot;date-parts&quot;:[[2012,4,1]]},&quot;page&quot;:&quot;436-447&quot;,&quot;abstract&quot;:&quot;Decarbonizing electricity production is central to reducing greenhouse gas emissions. Exploiting intermittent renewable energy resources demands power system planning models with high temporal and spatial resolution. We use a mixed-integer linear programming model - SWITCH - to analyze least-cost generation, storage, and transmission capacity expansion for western North America under various policy and cost scenarios. Current renewable portfolio standards are shown to be insufficient to meet emission reduction targets by 2030 without new policy. With stronger carbon policy consistent with a 450. ppm climate stabilization scenario, power sector emissions can be reduced to 54% of 1990 levels by 2030 using different portfolios of existing generation technologies. Under a range of resource cost scenarios, most coal power plants would be replaced by solar, wind, gas, and/or nuclear generation, with intermittent renewable sources providing at least 17% and as much as 29% of total power by 2030. The carbon price to induce these deep carbon emission reductions is high, but, assuming carbon price revenues are reinvested in the power sector, the cost of power is found to increase by at most 20% relative to business-as-usual projections. © 2012 Elsevier Ltd.&quot;,&quot;publisher&quot;:&quot;Elsevier&quot;,&quot;volume&quot;:&quot;43&quot;,&quot;container-title-short&quot;:&quot;&quot;},&quot;isTemporary&quot;:false}]},{&quot;citationID&quot;:&quot;MENDELEY_CITATION_a6f7226a-1299-4ff0-8683-4a119d9db0d7&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&quot;,&quot;citationItems&quot;:[{&quot;id&quot;:&quot;58bcf377-99e7-32e7-9844-1be241f40be4&quot;,&quot;itemData&quot;:{&quot;type&quot;:&quot;article&quot;,&quot;id&quot;:&quot;58bcf377-99e7-32e7-9844-1be241f40be4&quot;,&quot;title&quot;:&quot;Western Wind Data Set&quot;,&quot;author&quot;:[{&quot;family&quot;:&quot;National Renewable Energy Laboratory&quot;,&quot;given&quot;:&quot;&quot;,&quot;parse-names&quot;:false,&quot;dropping-particle&quot;:&quot;&quot;,&quot;non-dropping-particle&quot;:&quot;&quot;}],&quot;accessed&quot;:{&quot;date-parts&quot;:[[2022,5,5]]},&quot;URL&quot;:&quot;https://www.nrel.gov/grid/western-wind-data.html&quot;,&quot;container-title-short&quot;:&quot;&quot;},&quot;isTemporary&quot;:false}]},{&quot;citationID&quot;:&quot;MENDELEY_CITATION_d92baf90-865c-46fc-bbf2-0cee5e819bad&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&quot;,&quot;citationItems&quot;:[{&quot;id&quot;:&quot;58080bcd-336b-3a6c-8ef8-5eb6f657509f&quot;,&quot;itemData&quot;:{&quot;type&quot;:&quot;article-journal&quot;,&quot;id&quot;:&quot;58080bcd-336b-3a6c-8ef8-5eb6f657509f&quot;,&quot;title&quot;:&quot;System Advisor Model (SAM) General Description (Version 2017.9.5)&quot;,&quot;author&quot;:[{&quot;family&quot;:&quot;Blair&quot;,&quot;given&quot;:&quot;Nate&quot;,&quot;parse-names&quot;:false,&quot;dropping-particle&quot;:&quot;&quot;,&quot;non-dropping-particle&quot;:&quot;&quot;},{&quot;family&quot;:&quot;Diorio&quot;,&quot;given&quot;:&quot;Nicholas&quot;,&quot;parse-names&quot;:false,&quot;dropping-particle&quot;:&quot;&quot;,&quot;non-dropping-particle&quot;:&quot;&quot;},{&quot;family&quot;:&quot;Freeman&quot;,&quot;given&quot;:&quot;Janine&quot;,&quot;parse-names&quot;:false,&quot;dropping-particle&quot;:&quot;&quot;,&quot;non-dropping-particle&quot;:&quot;&quot;},{&quot;family&quot;:&quot;Gilman&quot;,&quot;given&quot;:&quot;Paul&quot;,&quot;parse-names&quot;:false,&quot;dropping-particle&quot;:&quot;&quot;,&quot;non-dropping-particle&quot;:&quot;&quot;},{&quot;family&quot;:&quot;Janzou&quot;,&quot;given&quot;:&quot;Steven&quot;,&quot;parse-names&quot;:false,&quot;dropping-particle&quot;:&quot;&quot;,&quot;non-dropping-particle&quot;:&quot;&quot;},{&quot;family&quot;:&quot;Neises&quot;,&quot;given&quot;:&quot;Ty&quot;,&quot;parse-names&quot;:false,&quot;dropping-particle&quot;:&quot;&quot;,&quot;non-dropping-particle&quot;:&quot;&quot;},{&quot;family&quot;:&quot;Wagner&quot;,&quot;given&quot;:&quot;Michael&quot;,&quot;parse-names&quot;:false,&quot;dropping-particle&quot;:&quot;&quot;,&quot;non-dropping-particle&quot;:&quot;&quot;}],&quot;accessed&quot;:{&quot;date-parts&quot;:[[2022,5,5]]},&quot;URL&quot;:&quot;www.nrel.gov/publications.&quot;,&quot;issued&quot;:{&quot;date-parts&quot;:[[2018]]},&quot;container-title-short&quot;:&quot;&quot;},&quot;isTemporary&quot;:false}]},{&quot;citationID&quot;:&quot;MENDELEY_CITATION_35edf71f-571c-4951-973c-855b89b8678a&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zVlZGY3MWYtNTcxYy00OTUxLTk3M2MtODU1Yjg5Yjg2Nzhh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e13d14be-ecde-47cd-b4a7-ab05383c4fc1&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&quot;,&quot;citationItems&quot;:[{&quot;id&quot;:&quot;39ffb4ee-77df-3701-829e-5a6adc5b30c0&quot;,&quot;itemData&quot;:{&quot;type&quot;:&quot;article-journal&quot;,&quot;id&quot;:&quot;39ffb4ee-77df-3701-829e-5a6adc5b30c0&quot;,&quot;title&quot;:&quot;A Geographic Perspective on the Current Biomass Resource Availability in the United States&quot;,&quot;author&quot;:[{&quot;family&quot;:&quot;Milbrandt&quot;,&quot;given&quot;:&quot;A&quot;,&quot;parse-names&quot;:false,&quot;dropping-particle&quot;:&quot;&quot;,&quot;non-dropping-particle&quot;:&quot;&quot;}],&quot;accessed&quot;:{&quot;date-parts&quot;:[[2022,5,5]]},&quot;URL&quot;:&quot;http://www.osti.gov/bridge&quot;,&quot;issued&quot;:{&quot;date-parts&quot;:[[2005]]},&quot;container-title-short&quot;:&quot;&quot;},&quot;isTemporary&quot;:false}]},{&quot;citationID&quot;:&quot;MENDELEY_CITATION_a21254c0-35fd-4527-8fa2-eded227a3233&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TIxMjU0YzAtMzVmZC00NTI3LThmYTItZWRlZDIyN2EzMjMz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e746b326-1adb-48b7-b211-49802d543b8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Tc0NmIzMjYtMWFkYi00OGI3LWIyMTEtNDk4MDJkNTQzYjhk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e128efb0-775a-4cbf-9e0c-586422ebd87d&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&quot;,&quot;citationItems&quot;:[{&quot;id&quot;:&quot;1d1eb3ba-aeaf-35be-beae-c63364ff1e9b&quot;,&quot;itemData&quot;:{&quot;type&quot;:&quot;report&quot;,&quot;id&quot;:&quot;1d1eb3ba-aeaf-35be-beae-c63364ff1e9b&quot;,&quot;title&quot;:&quot;Cost and Performance Data for Power Generation Technologies, Prepared for the National Renewable Energy Laboratory&quot;,&quot;author&quot;:[{&quot;family&quot;:&quot;Black &amp; Veatch&quot;,&quot;given&quot;:&quot;&quot;,&quot;parse-names&quot;:false,&quot;dropping-particle&quot;:&quot;&quot;,&quot;non-dropping-particle&quot;:&quot;&quot;}],&quot;accessed&quot;:{&quot;date-parts&quot;:[[2022,5,5]]},&quot;URL&quot;:&quot;https://refman.energytransitionmodel.com/publications/1921&quot;,&quot;issued&quot;:{&quot;date-parts&quot;:[[2011]]},&quot;container-title-short&quot;:&quot;&quot;},&quot;isTemporary&quot;:false}]},{&quot;citationID&quot;:&quot;MENDELEY_CITATION_26edf05d-32a4-4a2f-9c20-11ed8dd2ce04&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&quot;,&quot;citationItems&quot;:[{&quot;id&quot;:&quot;9ab7388f-9ba1-3aca-8eaf-006903fe05e8&quot;,&quot;itemData&quot;:{&quot;type&quot;:&quot;report&quot;,&quot;id&quot;:&quot;9ab7388f-9ba1-3aca-8eaf-006903fe05e8&quot;,&quot;title&quot;:&quot;Building a Healthier and More Robust Future: 2050 Low-Carbon Energy Scenarios for California California Energy Commission&quot;,&quot;author&quot;:[{&quot;family&quot;:&quot;Wei&quot;,&quot;given&quot;:&quot;Max&quot;,&quot;parse-names&quot;:false,&quot;dropping-particle&quot;:&quot;&quot;,&quot;non-dropping-particle&quot;:&quot;&quot;},{&quot;family&quot;:&quot;Raghavan&quot;,&quot;given&quot;:&quot;V.&quot;,&quot;parse-names&quot;:false,&quot;dropping-particle&quot;:&quot;&quot;,&quot;non-dropping-particle&quot;:&quot;&quot;},{&quot;family&quot;:&quot;Hidalgo-Gonzalez&quot;,&quot;given&quot;:&quot;Patricia&quot;,&quot;parse-names&quot;:false,&quot;dropping-particle&quot;:&quot;&quot;,&quot;non-dropping-particle&quot;:&quot;&quot;}],&quot;accessed&quot;:{&quot;date-parts&quot;:[[2022,4,15]]},&quot;issued&quot;:{&quot;date-parts&quot;:[[2019]]},&quot;container-title-short&quot;:&quot;&quot;},&quot;isTemporary&quot;:false},{&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11a48bbc-238a-4b0a-b381-75059ec1661e&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&quot;,&quot;citationItems&quot;:[{&quot;id&quot;:&quot;8348f5f1-f878-3762-b3e6-27ae060101ca&quot;,&quot;itemData&quot;:{&quot;type&quot;:&quot;article&quot;,&quot;id&quot;:&quot;8348f5f1-f878-3762-b3e6-27ae060101ca&quot;,&quot;title&quot;:&quot;2020 Annual Technology Baseline&quot;,&quot;author&quot;:[{&quot;family&quot;:&quot;NREL (National Renewable Energy Laboratory)&quot;,&quot;given&quot;:&quot;&quot;,&quot;parse-names&quot;:false,&quot;dropping-particle&quot;:&quot;&quot;,&quot;non-dropping-particle&quot;:&quot;&quot;}],&quot;accessed&quot;:{&quot;date-parts&quot;:[[2022,4,17]]},&quot;URL&quot;:&quot;https://atb.nrel.gov/&quot;,&quot;issued&quot;:{&quot;date-parts&quot;:[[2020]]},&quot;publisher-place&quot;:&quot;Golden, CO&quot;,&quot;publisher&quot;:&quot;National Renewable Energy Laboratory&quot;,&quot;container-title-short&quot;:&quot;&quot;},&quot;isTemporary&quot;:false}]},{&quot;citationID&quot;:&quot;MENDELEY_CITATION_95aabbe5-b978-4b44-a4a7-d31403461e8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TVhYWJiZTUtYjk3OC00YjQ0LWE0YTctZDMxNDAzNDYxZTg5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2cb103ca-6b13-4f98-b122-850f51cfbca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&quot;,&quot;citationItems&quot;:[{&quot;id&quot;:&quot;a7bf37d0-96e3-3341-9d5a-6d928b10f9c9&quot;,&quot;itemData&quot;:{&quot;type&quot;:&quot;article-journal&quot;,&quot;id&quot;:&quot;a7bf37d0-96e3-3341-9d5a-6d928b10f9c9&quot;,&quot;title&quot;:&quot;Regional Energy Deployment System (ReEDS) Model Documentation: Version 2019&quot;,&quot;author&quot;:[{&quot;family&quot;:&quot;Brown&quot;,&quot;given&quot;:&quot;Maxwell&quot;,&quot;parse-names&quot;:false,&quot;dropping-particle&quot;:&quot;&quot;,&quot;non-dropping-particle&quot;:&quot;&quot;},{&quot;family&quot;:&quot;Cole&quot;,&quot;given&quot;:&quot;Wesley&quot;,&quot;parse-names&quot;:false,&quot;dropping-particle&quot;:&quot;&quot;,&quot;non-dropping-particle&quot;:&quot;&quot;},{&quot;family&quot;:&quot;Eurek&quot;,&quot;given&quot;:&quot;Kelly&quot;,&quot;parse-names&quot;:false,&quot;dropping-particle&quot;:&quot;&quot;,&quot;non-dropping-particle&quot;:&quot;&quot;},{&quot;family&quot;:&quot;Becker&quot;,&quot;given&quot;:&quot;Jon&quot;,&quot;parse-names&quot;:false,&quot;dropping-particle&quot;:&quot;&quot;,&quot;non-dropping-particle&quot;:&quot;&quot;},{&quot;family&quot;:&quot;Bielen&quot;,&quot;given&quot;:&quot;David&quot;,&quot;parse-names&quot;:false,&quot;dropping-particle&quot;:&quot;&quot;,&quot;non-dropping-particle&quot;:&quot;&quot;},{&quot;family&quot;:&quot;Chernyakhovskiy&quot;,&quot;given&quot;:&quot;Ilya&quot;,&quot;parse-names&quot;:false,&quot;dropping-particle&quot;:&quot;&quot;,&quot;non-dropping-particle&quot;:&quot;&quot;},{&quot;family&quot;:&quot;Cohen&quot;,&quot;given&quot;:&quot;Stuart&quot;,&quot;parse-names&quot;:false,&quot;dropping-particle&quot;:&quot;&quot;,&quot;non-dropping-particle&quot;:&quot;&quot;},{&quot;family&quot;:&quot;Frazier&quot;,&quot;given&quot;:&quot;Will&quot;,&quot;parse-names&quot;:false,&quot;dropping-particle&quot;:&quot;&quot;,&quot;non-dropping-particle&quot;:&quot;&quot;},{&quot;family&quot;:&quot;Gagnon&quot;,&quot;given&quot;:&quot;Pieter&quot;,&quot;parse-names&quot;:false,&quot;dropping-particle&quot;:&quot;&quot;,&quot;non-dropping-particle&quot;:&quot;&quot;},{&quot;family&quot;:&quot;Gates&quot;,&quot;given&quot;:&quot;Nathaniel&quot;,&quot;parse-names&quot;:false,&quot;dropping-particle&quot;:&quot;&quot;,&quot;non-dropping-particle&quot;:&quot;&quot;},{&quot;family&quot;:&quot;Greer&quot;,&quot;given&quot;:&quot;Daniel&quot;,&quot;parse-names&quot;:false,&quot;dropping-particle&quot;:&quot;&quot;,&quot;non-dropping-particle&quot;:&quot;&quot;},{&quot;family&quot;:&quot;Sameera Gudladona&quot;,&quot;given&quot;:&quot;Sai&quot;,&quot;parse-names&quot;:false,&quot;dropping-particle&quot;:&quot;&quot;,&quot;non-dropping-particle&quot;:&quot;&quot;},{&quot;family&quot;:&quot;Ho&quot;,&quot;given&quot;:&quot;Jonathan&quot;,&quot;parse-names&quot;:false,&quot;dropping-particle&quot;:&quot;&quot;,&quot;non-dropping-particle&quot;:&quot;&quot;},{&quot;family&quot;:&quot;Jadun&quot;,&quot;given&quot;:&quot;Paige&quot;,&quot;parse-names&quot;:false,&quot;dropping-particle&quot;:&quot;&quot;,&quot;non-dropping-particle&quot;:&quot;&quot;},{&quot;family&quot;:&quot;Lamb&quot;,&quot;given&quot;:&quot;Katherine&quot;,&quot;parse-names&quot;:false,&quot;dropping-particle&quot;:&quot;&quot;,&quot;non-dropping-particle&quot;:&quot;&quot;},{&quot;family&quot;:&quot;Mai&quot;,&quot;given&quot;:&quot;Trieu&quot;,&quot;parse-names&quot;:false,&quot;dropping-particle&quot;:&quot;&quot;,&quot;non-dropping-particle&quot;:&quot;&quot;},{&quot;family&quot;:&quot;Mowers&quot;,&quot;given&quot;:&quot;Matthew&quot;,&quot;parse-names&quot;:false,&quot;dropping-particle&quot;:&quot;&quot;,&quot;non-dropping-particle&quot;:&quot;&quot;},{&quot;family&quot;:&quot;Murphy&quot;,&quot;given&quot;:&quot;Caitlin&quot;,&quot;parse-names&quot;:false,&quot;dropping-particle&quot;:&quot;&quot;,&quot;non-dropping-particle&quot;:&quot;&quot;},{&quot;family&quot;:&quot;Rose&quot;,&quot;given&quot;:&quot;Amy&quot;,&quot;parse-names&quot;:false,&quot;dropping-particle&quot;:&quot;&quot;,&quot;non-dropping-particle&quot;:&quot;&quot;},{&quot;family&quot;:&quot;Schleifer&quot;,&quot;given&quot;:&quot;Anna&quot;,&quot;parse-names&quot;:false,&quot;dropping-particle&quot;:&quot;&quot;,&quot;non-dropping-particle&quot;:&quot;&quot;},{&quot;family&quot;:&quot;Steinberg&quot;,&quot;given&quot;:&quot;Daniel&quot;,&quot;parse-names&quot;:false,&quot;dropping-particle&quot;:&quot;&quot;,&quot;non-dropping-particle&quot;:&quot;&quot;},{&quot;family&quot;:&quot;Sun&quot;,&quot;given&quot;:&quot;Yinong&quot;,&quot;parse-names&quot;:false,&quot;dropping-particle&quot;:&quot;&quot;,&quot;non-dropping-particle&quot;:&quot;&quot;},{&quot;family&quot;:&quot;Vincent&quot;,&quot;given&quot;:&quot;Nina&quot;,&quot;parse-names&quot;:false,&quot;dropping-particle&quot;:&quot;&quot;,&quot;non-dropping-particle&quot;:&quot;&quot;},{&quot;family&quot;:&quot;Zhou&quot;,&quot;given&quot;:&quot;Ella&quot;,&quot;parse-names&quot;:false,&quot;dropping-particle&quot;:&quot;&quot;,&quot;non-dropping-particle&quot;:&quot;&quot;},{&quot;family&quot;:&quot;Zwerling&quot;,&quot;given&quot;:&quot;Matthew&quot;,&quot;parse-names&quot;:false,&quot;dropping-particle&quot;:&quot;&quot;,&quot;non-dropping-particle&quot;:&quot;&quot;}],&quot;accessed&quot;:{&quot;date-parts&quot;:[[2022,5,5]]},&quot;URL&quot;:&quot;www.nrel.gov/publications.&quot;,&quot;issued&quot;:{&quot;date-parts&quot;:[[2020]]},&quot;container-title-short&quot;:&quot;&quot;},&quot;isTemporary&quot;:false}]},{&quot;citationID&quot;:&quot;MENDELEY_CITATION_c094a7bd-305e-483e-b949-4a90aabcbef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zA5NGE3YmQtMzA1ZS00ODNlLWI5NDktNGE5MGFhYmNiZWZk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d2a47e68-b18a-407b-a00e-4b2f02ca8838&quot;,&quot;properties&quot;:{&quot;noteIndex&quot;:0},&quot;isEdited&quot;:false,&quot;manualOverride&quot;:{&quot;isManuallyOverridden&quot;:false,&quot;citeprocText&quot;:&quot;&lt;sup&gt;2,10&lt;/sup&gt;&quot;,&quot;manualOverrideText&quot;:&quot;&quot;},&quot;citationTag&quot;:&quot;MENDELEY_CITATION_v3_eyJjaXRhdGlvbklEIjoiTUVOREVMRVlfQ0lUQVRJT05fZDJhNDdlNjgtYjE4YS00MDdiLWEwMGUtNGIyZjAyY2E4ODM4IiwicHJvcGVydGllcyI6eyJub3RlSW5kZXgiOjB9LCJpc0VkaXRlZCI6ZmFsc2UsIm1hbnVhbE92ZXJyaWRlIjp7ImlzTWFudWFsbHlPdmVycmlkZGVuIjpmYWxzZSwiY2l0ZXByb2NUZXh0IjoiPHN1cD4yLDEw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&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id&quot;:&quot;1d1eb3ba-aeaf-35be-beae-c63364ff1e9b&quot;,&quot;itemData&quot;:{&quot;type&quot;:&quot;report&quot;,&quot;id&quot;:&quot;1d1eb3ba-aeaf-35be-beae-c63364ff1e9b&quot;,&quot;title&quot;:&quot;Cost and Performance Data for Power Generation Technologies, Prepared for the National Renewable Energy Laboratory&quot;,&quot;author&quot;:[{&quot;family&quot;:&quot;Black &amp; Veatch&quot;,&quot;given&quot;:&quot;&quot;,&quot;parse-names&quot;:false,&quot;dropping-particle&quot;:&quot;&quot;,&quot;non-dropping-particle&quot;:&quot;&quot;}],&quot;accessed&quot;:{&quot;date-parts&quot;:[[2022,5,5]]},&quot;URL&quot;:&quot;https://refman.energytransitionmodel.com/publications/1921&quot;,&quot;issued&quot;:{&quot;date-parts&quot;:[[2011]]},&quot;container-title-short&quot;:&quot;&quot;},&quot;isTemporary&quot;:false}]},{&quot;citationID&quot;:&quot;MENDELEY_CITATION_b190f720-d01d-424d-af2a-1cb3a38d416d&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&quot;,&quot;citationItems&quot;:[{&quot;id&quot;:&quot;8348f5f1-f878-3762-b3e6-27ae060101ca&quot;,&quot;itemData&quot;:{&quot;type&quot;:&quot;article&quot;,&quot;id&quot;:&quot;8348f5f1-f878-3762-b3e6-27ae060101ca&quot;,&quot;title&quot;:&quot;2020 Annual Technology Baseline&quot;,&quot;author&quot;:[{&quot;family&quot;:&quot;NREL (National Renewable Energy Laboratory)&quot;,&quot;given&quot;:&quot;&quot;,&quot;parse-names&quot;:false,&quot;dropping-particle&quot;:&quot;&quot;,&quot;non-dropping-particle&quot;:&quot;&quot;}],&quot;accessed&quot;:{&quot;date-parts&quot;:[[2022,4,17]]},&quot;URL&quot;:&quot;https://atb.nrel.gov/&quot;,&quot;issued&quot;:{&quot;date-parts&quot;:[[2020]]},&quot;publisher-place&quot;:&quot;Golden, CO&quot;,&quot;publisher&quot;:&quot;National Renewable Energy Laboratory&quot;,&quot;container-title-short&quot;:&quot;&quot;},&quot;isTemporary&quot;:false}]},{&quot;citationID&quot;:&quot;MENDELEY_CITATION_fb4bfdbf-ed87-4411-b73e-8ee8042b7fc6&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mI0YmZkYmYtZWQ4Ny00NDExLWI3M2UtOGVlODA0MmI3ZmM2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4e46f45a-2870-42d3-8db0-20904a8f0c5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&quot;,&quot;citationItems&quot;:[{&quot;id&quot;:&quot;9ab7388f-9ba1-3aca-8eaf-006903fe05e8&quot;,&quot;itemData&quot;:{&quot;type&quot;:&quot;report&quot;,&quot;id&quot;:&quot;9ab7388f-9ba1-3aca-8eaf-006903fe05e8&quot;,&quot;title&quot;:&quot;Building a Healthier and More Robust Future: 2050 Low-Carbon Energy Scenarios for California California Energy Commission&quot;,&quot;author&quot;:[{&quot;family&quot;:&quot;Wei&quot;,&quot;given&quot;:&quot;Max&quot;,&quot;parse-names&quot;:false,&quot;dropping-particle&quot;:&quot;&quot;,&quot;non-dropping-particle&quot;:&quot;&quot;},{&quot;family&quot;:&quot;Raghavan&quot;,&quot;given&quot;:&quot;V.&quot;,&quot;parse-names&quot;:false,&quot;dropping-particle&quot;:&quot;&quot;,&quot;non-dropping-particle&quot;:&quot;&quot;},{&quot;family&quot;:&quot;Hidalgo-Gonzalez&quot;,&quot;given&quot;:&quot;Patricia&quot;,&quot;parse-names&quot;:false,&quot;dropping-particle&quot;:&quot;&quot;,&quot;non-dropping-particle&quot;:&quot;&quot;}],&quot;accessed&quot;:{&quot;date-parts&quot;:[[2022,4,15]]},&quot;issued&quot;:{&quot;date-parts&quot;:[[2019]]},&quot;container-title-short&quot;:&quot;&quot;},&quot;isTemporary&quot;:false}]},{&quot;citationID&quot;:&quot;MENDELEY_CITATION_ab484159-6a32-445b-be55-13a2a7cfa3e7&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WI0ODQxNTktNmEzMi00NDViLWJlNTUtMTNhMmE3Y2ZhM2U3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d2643f8f-ae8c-419e-baf5-2cbb4eec0c47&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DI2NDNmOGYtYWU4Yy00MTllLWJhZjUtMmNiYjRlZWMwYzQ3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c2f89de8-1471-4def-b882-e6a567d8d47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&quot;,&quot;citationItems&quot;:[{&quot;id&quot;:&quot;a7bf37d0-96e3-3341-9d5a-6d928b10f9c9&quot;,&quot;itemData&quot;:{&quot;type&quot;:&quot;article-journal&quot;,&quot;id&quot;:&quot;a7bf37d0-96e3-3341-9d5a-6d928b10f9c9&quot;,&quot;title&quot;:&quot;Regional Energy Deployment System (ReEDS) Model Documentation: Version 2019&quot;,&quot;author&quot;:[{&quot;family&quot;:&quot;Brown&quot;,&quot;given&quot;:&quot;Maxwell&quot;,&quot;parse-names&quot;:false,&quot;dropping-particle&quot;:&quot;&quot;,&quot;non-dropping-particle&quot;:&quot;&quot;},{&quot;family&quot;:&quot;Cole&quot;,&quot;given&quot;:&quot;Wesley&quot;,&quot;parse-names&quot;:false,&quot;dropping-particle&quot;:&quot;&quot;,&quot;non-dropping-particle&quot;:&quot;&quot;},{&quot;family&quot;:&quot;Eurek&quot;,&quot;given&quot;:&quot;Kelly&quot;,&quot;parse-names&quot;:false,&quot;dropping-particle&quot;:&quot;&quot;,&quot;non-dropping-particle&quot;:&quot;&quot;},{&quot;family&quot;:&quot;Becker&quot;,&quot;given&quot;:&quot;Jon&quot;,&quot;parse-names&quot;:false,&quot;dropping-particle&quot;:&quot;&quot;,&quot;non-dropping-particle&quot;:&quot;&quot;},{&quot;family&quot;:&quot;Bielen&quot;,&quot;given&quot;:&quot;David&quot;,&quot;parse-names&quot;:false,&quot;dropping-particle&quot;:&quot;&quot;,&quot;non-dropping-particle&quot;:&quot;&quot;},{&quot;family&quot;:&quot;Chernyakhovskiy&quot;,&quot;given&quot;:&quot;Ilya&quot;,&quot;parse-names&quot;:false,&quot;dropping-particle&quot;:&quot;&quot;,&quot;non-dropping-particle&quot;:&quot;&quot;},{&quot;family&quot;:&quot;Cohen&quot;,&quot;given&quot;:&quot;Stuart&quot;,&quot;parse-names&quot;:false,&quot;dropping-particle&quot;:&quot;&quot;,&quot;non-dropping-particle&quot;:&quot;&quot;},{&quot;family&quot;:&quot;Frazier&quot;,&quot;given&quot;:&quot;Will&quot;,&quot;parse-names&quot;:false,&quot;dropping-particle&quot;:&quot;&quot;,&quot;non-dropping-particle&quot;:&quot;&quot;},{&quot;family&quot;:&quot;Gagnon&quot;,&quot;given&quot;:&quot;Pieter&quot;,&quot;parse-names&quot;:false,&quot;dropping-particle&quot;:&quot;&quot;,&quot;non-dropping-particle&quot;:&quot;&quot;},{&quot;family&quot;:&quot;Gates&quot;,&quot;given&quot;:&quot;Nathaniel&quot;,&quot;parse-names&quot;:false,&quot;dropping-particle&quot;:&quot;&quot;,&quot;non-dropping-particle&quot;:&quot;&quot;},{&quot;family&quot;:&quot;Greer&quot;,&quot;given&quot;:&quot;Daniel&quot;,&quot;parse-names&quot;:false,&quot;dropping-particle&quot;:&quot;&quot;,&quot;non-dropping-particle&quot;:&quot;&quot;},{&quot;family&quot;:&quot;Sameera Gudladona&quot;,&quot;given&quot;:&quot;Sai&quot;,&quot;parse-names&quot;:false,&quot;dropping-particle&quot;:&quot;&quot;,&quot;non-dropping-particle&quot;:&quot;&quot;},{&quot;family&quot;:&quot;Ho&quot;,&quot;given&quot;:&quot;Jonathan&quot;,&quot;parse-names&quot;:false,&quot;dropping-particle&quot;:&quot;&quot;,&quot;non-dropping-particle&quot;:&quot;&quot;},{&quot;family&quot;:&quot;Jadun&quot;,&quot;given&quot;:&quot;Paige&quot;,&quot;parse-names&quot;:false,&quot;dropping-particle&quot;:&quot;&quot;,&quot;non-dropping-particle&quot;:&quot;&quot;},{&quot;family&quot;:&quot;Lamb&quot;,&quot;given&quot;:&quot;Katherine&quot;,&quot;parse-names&quot;:false,&quot;dropping-particle&quot;:&quot;&quot;,&quot;non-dropping-particle&quot;:&quot;&quot;},{&quot;family&quot;:&quot;Mai&quot;,&quot;given&quot;:&quot;Trieu&quot;,&quot;parse-names&quot;:false,&quot;dropping-particle&quot;:&quot;&quot;,&quot;non-dropping-particle&quot;:&quot;&quot;},{&quot;family&quot;:&quot;Mowers&quot;,&quot;given&quot;:&quot;Matthew&quot;,&quot;parse-names&quot;:false,&quot;dropping-particle&quot;:&quot;&quot;,&quot;non-dropping-particle&quot;:&quot;&quot;},{&quot;family&quot;:&quot;Murphy&quot;,&quot;given&quot;:&quot;Caitlin&quot;,&quot;parse-names&quot;:false,&quot;dropping-particle&quot;:&quot;&quot;,&quot;non-dropping-particle&quot;:&quot;&quot;},{&quot;family&quot;:&quot;Rose&quot;,&quot;given&quot;:&quot;Amy&quot;,&quot;parse-names&quot;:false,&quot;dropping-particle&quot;:&quot;&quot;,&quot;non-dropping-particle&quot;:&quot;&quot;},{&quot;family&quot;:&quot;Schleifer&quot;,&quot;given&quot;:&quot;Anna&quot;,&quot;parse-names&quot;:false,&quot;dropping-particle&quot;:&quot;&quot;,&quot;non-dropping-particle&quot;:&quot;&quot;},{&quot;family&quot;:&quot;Steinberg&quot;,&quot;given&quot;:&quot;Daniel&quot;,&quot;parse-names&quot;:false,&quot;dropping-particle&quot;:&quot;&quot;,&quot;non-dropping-particle&quot;:&quot;&quot;},{&quot;family&quot;:&quot;Sun&quot;,&quot;given&quot;:&quot;Yinong&quot;,&quot;parse-names&quot;:false,&quot;dropping-particle&quot;:&quot;&quot;,&quot;non-dropping-particle&quot;:&quot;&quot;},{&quot;family&quot;:&quot;Vincent&quot;,&quot;given&quot;:&quot;Nina&quot;,&quot;parse-names&quot;:false,&quot;dropping-particle&quot;:&quot;&quot;,&quot;non-dropping-particle&quot;:&quot;&quot;},{&quot;family&quot;:&quot;Zhou&quot;,&quot;given&quot;:&quot;Ella&quot;,&quot;parse-names&quot;:false,&quot;dropping-particle&quot;:&quot;&quot;,&quot;non-dropping-particle&quot;:&quot;&quot;},{&quot;family&quot;:&quot;Zwerling&quot;,&quot;given&quot;:&quot;Matthew&quot;,&quot;parse-names&quot;:false,&quot;dropping-particle&quot;:&quot;&quot;,&quot;non-dropping-particle&quot;:&quot;&quot;}],&quot;accessed&quot;:{&quot;date-parts&quot;:[[2022,5,5]]},&quot;URL&quot;:&quot;www.nrel.gov/publications.&quot;,&quot;issued&quot;:{&quot;date-parts&quot;:[[2020]]},&quot;container-title-short&quot;:&quot;&quot;},&quot;isTemporary&quot;:false}]},{&quot;citationID&quot;:&quot;MENDELEY_CITATION_2a1bbfa7-812d-4e9f-abe0-2db60e48ad1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&quot;,&quot;citationItems&quot;:[{&quot;id&quot;:&quot;a7bf37d0-96e3-3341-9d5a-6d928b10f9c9&quot;,&quot;itemData&quot;:{&quot;type&quot;:&quot;article-journal&quot;,&quot;id&quot;:&quot;a7bf37d0-96e3-3341-9d5a-6d928b10f9c9&quot;,&quot;title&quot;:&quot;Regional Energy Deployment System (ReEDS) Model Documentation: Version 2019&quot;,&quot;author&quot;:[{&quot;family&quot;:&quot;Brown&quot;,&quot;given&quot;:&quot;Maxwell&quot;,&quot;parse-names&quot;:false,&quot;dropping-particle&quot;:&quot;&quot;,&quot;non-dropping-particle&quot;:&quot;&quot;},{&quot;family&quot;:&quot;Cole&quot;,&quot;given&quot;:&quot;Wesley&quot;,&quot;parse-names&quot;:false,&quot;dropping-particle&quot;:&quot;&quot;,&quot;non-dropping-particle&quot;:&quot;&quot;},{&quot;family&quot;:&quot;Eurek&quot;,&quot;given&quot;:&quot;Kelly&quot;,&quot;parse-names&quot;:false,&quot;dropping-particle&quot;:&quot;&quot;,&quot;non-dropping-particle&quot;:&quot;&quot;},{&quot;family&quot;:&quot;Becker&quot;,&quot;given&quot;:&quot;Jon&quot;,&quot;parse-names&quot;:false,&quot;dropping-particle&quot;:&quot;&quot;,&quot;non-dropping-particle&quot;:&quot;&quot;},{&quot;family&quot;:&quot;Bielen&quot;,&quot;given&quot;:&quot;David&quot;,&quot;parse-names&quot;:false,&quot;dropping-particle&quot;:&quot;&quot;,&quot;non-dropping-particle&quot;:&quot;&quot;},{&quot;family&quot;:&quot;Chernyakhovskiy&quot;,&quot;given&quot;:&quot;Ilya&quot;,&quot;parse-names&quot;:false,&quot;dropping-particle&quot;:&quot;&quot;,&quot;non-dropping-particle&quot;:&quot;&quot;},{&quot;family&quot;:&quot;Cohen&quot;,&quot;given&quot;:&quot;Stuart&quot;,&quot;parse-names&quot;:false,&quot;dropping-particle&quot;:&quot;&quot;,&quot;non-dropping-particle&quot;:&quot;&quot;},{&quot;family&quot;:&quot;Frazier&quot;,&quot;given&quot;:&quot;Will&quot;,&quot;parse-names&quot;:false,&quot;dropping-particle&quot;:&quot;&quot;,&quot;non-dropping-particle&quot;:&quot;&quot;},{&quot;family&quot;:&quot;Gagnon&quot;,&quot;given&quot;:&quot;Pieter&quot;,&quot;parse-names&quot;:false,&quot;dropping-particle&quot;:&quot;&quot;,&quot;non-dropping-particle&quot;:&quot;&quot;},{&quot;family&quot;:&quot;Gates&quot;,&quot;given&quot;:&quot;Nathaniel&quot;,&quot;parse-names&quot;:false,&quot;dropping-particle&quot;:&quot;&quot;,&quot;non-dropping-particle&quot;:&quot;&quot;},{&quot;family&quot;:&quot;Greer&quot;,&quot;given&quot;:&quot;Daniel&quot;,&quot;parse-names&quot;:false,&quot;dropping-particle&quot;:&quot;&quot;,&quot;non-dropping-particle&quot;:&quot;&quot;},{&quot;family&quot;:&quot;Sameera Gudladona&quot;,&quot;given&quot;:&quot;Sai&quot;,&quot;parse-names&quot;:false,&quot;dropping-particle&quot;:&quot;&quot;,&quot;non-dropping-particle&quot;:&quot;&quot;},{&quot;family&quot;:&quot;Ho&quot;,&quot;given&quot;:&quot;Jonathan&quot;,&quot;parse-names&quot;:false,&quot;dropping-particle&quot;:&quot;&quot;,&quot;non-dropping-particle&quot;:&quot;&quot;},{&quot;family&quot;:&quot;Jadun&quot;,&quot;given&quot;:&quot;Paige&quot;,&quot;parse-names&quot;:false,&quot;dropping-particle&quot;:&quot;&quot;,&quot;non-dropping-particle&quot;:&quot;&quot;},{&quot;family&quot;:&quot;Lamb&quot;,&quot;given&quot;:&quot;Katherine&quot;,&quot;parse-names&quot;:false,&quot;dropping-particle&quot;:&quot;&quot;,&quot;non-dropping-particle&quot;:&quot;&quot;},{&quot;family&quot;:&quot;Mai&quot;,&quot;given&quot;:&quot;Trieu&quot;,&quot;parse-names&quot;:false,&quot;dropping-particle&quot;:&quot;&quot;,&quot;non-dropping-particle&quot;:&quot;&quot;},{&quot;family&quot;:&quot;Mowers&quot;,&quot;given&quot;:&quot;Matthew&quot;,&quot;parse-names&quot;:false,&quot;dropping-particle&quot;:&quot;&quot;,&quot;non-dropping-particle&quot;:&quot;&quot;},{&quot;family&quot;:&quot;Murphy&quot;,&quot;given&quot;:&quot;Caitlin&quot;,&quot;parse-names&quot;:false,&quot;dropping-particle&quot;:&quot;&quot;,&quot;non-dropping-particle&quot;:&quot;&quot;},{&quot;family&quot;:&quot;Rose&quot;,&quot;given&quot;:&quot;Amy&quot;,&quot;parse-names&quot;:false,&quot;dropping-particle&quot;:&quot;&quot;,&quot;non-dropping-particle&quot;:&quot;&quot;},{&quot;family&quot;:&quot;Schleifer&quot;,&quot;given&quot;:&quot;Anna&quot;,&quot;parse-names&quot;:false,&quot;dropping-particle&quot;:&quot;&quot;,&quot;non-dropping-particle&quot;:&quot;&quot;},{&quot;family&quot;:&quot;Steinberg&quot;,&quot;given&quot;:&quot;Daniel&quot;,&quot;parse-names&quot;:false,&quot;dropping-particle&quot;:&quot;&quot;,&quot;non-dropping-particle&quot;:&quot;&quot;},{&quot;family&quot;:&quot;Sun&quot;,&quot;given&quot;:&quot;Yinong&quot;,&quot;parse-names&quot;:false,&quot;dropping-particle&quot;:&quot;&quot;,&quot;non-dropping-particle&quot;:&quot;&quot;},{&quot;family&quot;:&quot;Vincent&quot;,&quot;given&quot;:&quot;Nina&quot;,&quot;parse-names&quot;:false,&quot;dropping-particle&quot;:&quot;&quot;,&quot;non-dropping-particle&quot;:&quot;&quot;},{&quot;family&quot;:&quot;Zhou&quot;,&quot;given&quot;:&quot;Ella&quot;,&quot;parse-names&quot;:false,&quot;dropping-particle&quot;:&quot;&quot;,&quot;non-dropping-particle&quot;:&quot;&quot;},{&quot;family&quot;:&quot;Zwerling&quot;,&quot;given&quot;:&quot;Matthew&quot;,&quot;parse-names&quot;:false,&quot;dropping-particle&quot;:&quot;&quot;,&quot;non-dropping-particle&quot;:&quot;&quot;}],&quot;accessed&quot;:{&quot;date-parts&quot;:[[2022,5,5]]},&quot;URL&quot;:&quot;www.nrel.gov/publications.&quot;,&quot;issued&quot;:{&quot;date-parts&quot;:[[2020]]},&quot;container-title-short&quot;:&quot;&quot;},&quot;isTemporary&quot;:false}]},{&quot;citationID&quot;:&quot;MENDELEY_CITATION_8afb2544-8837-4e37-ac48-065eef31761a&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&quot;,&quot;citationItems&quot;:[{&quot;id&quot;:&quot;98aae2e7-7b49-34f1-ba8f-39fd0978a5c6&quot;,&quot;itemData&quot;:{&quot;type&quot;:&quot;article-journal&quot;,&quot;id&quot;:&quot;98aae2e7-7b49-34f1-ba8f-39fd0978a5c6&quot;,&quot;title&quot;:&quot;Power system balancing for deep decarbonization of the electricity sector&quot;,&quot;author&quot;:[{&quot;family&quot;:&quot;Mileva&quot;,&quot;given&quot;:&quot;Ana&quot;,&quot;parse-names&quot;:false,&quot;dropping-particle&quot;:&quot;&quot;,&quot;non-dropping-particle&quot;:&quot;&quot;},{&quot;family&quot;:&quot;Johnston&quot;,&quot;given&quot;:&quot;Josiah&quot;,&quot;parse-names&quot;:false,&quot;dropping-particle&quot;:&quot;&quot;,&quot;non-dropping-particle&quot;:&quot;&quot;},{&quot;family&quot;:&quot;Nelson&quot;,&quot;given&quot;:&quot;James H.&quot;,&quot;parse-names&quot;:false,&quot;dropping-particle&quot;:&quot;&quot;,&quot;non-dropping-particle&quot;:&quot;&quot;},{&quot;family&quot;:&quot;Kammen&quot;,&quot;given&quot;:&quot;Daniel M.&quot;,&quot;parse-names&quot;:false,&quot;dropping-particle&quot;:&quot;&quot;,&quot;non-dropping-particle&quot;:&quot;&quot;}],&quot;container-title&quot;:&quot;Applied Energy&quot;,&quot;accessed&quot;:{&quot;date-parts&quot;:[[2022,5,5]]},&quot;DOI&quot;:&quot;10.1016/J.APENERGY.2015.10.180&quot;,&quot;ISSN&quot;:&quot;0306-2619&quot;,&quot;issued&quot;:{&quot;date-parts&quot;:[[2016,1,15]]},&quot;page&quot;:&quot;1001-1009&quot;,&quot;abstract&quot;:&quot;We explore the operations, balancing requirements, and costs of the Western Electricity Coordinating Council power system under a stringent greenhouse gas emission reduction target. We include sensitivities for technology costs and availability, fuel prices and emissions, and demand profile. Meeting an emissions target of 85% below 1990 levels is feasible across a range of assumptions, but the cost of achieving the goal and the technology mix are uncertain. Deployment of solar photovoltaics is the main driver of storage deployment: the diurnal periodicity of solar energy availability results in opportunities for daily arbitrage that storage technologies with several hours of duration are well suited to provide. Wind output exhibits seasonal variations and requires storage with a large energy subcomponent to avoid curtailment. The combination of low-cost solar technology and advanced battery technology can provide substantial savings through 2050, greatly mitigating the cost of climate change mitigation. Policy goals for storage deployment should be based on the function storage will play on the grid and therefore incorporate both the power rating and duration of the storage system. These goals should be set as part of overall portfolio development, as system flexibility needs will vary with the grid mix.&quot;,&quot;publisher&quot;:&quot;Elsevier&quot;,&quot;volume&quot;:&quot;162&quot;,&quot;container-title-short&quot;:&quot;&quot;},&quot;isTemporary&quot;:false}]},{&quot;citationID&quot;:&quot;MENDELEY_CITATION_8840397e-5617-4fc6-bf17-3c8654a603f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&quot;,&quot;citationItems&quot;:[{&quot;id&quot;:&quot;9ab7388f-9ba1-3aca-8eaf-006903fe05e8&quot;,&quot;itemData&quot;:{&quot;type&quot;:&quot;report&quot;,&quot;id&quot;:&quot;9ab7388f-9ba1-3aca-8eaf-006903fe05e8&quot;,&quot;title&quot;:&quot;Building a Healthier and More Robust Future: 2050 Low-Carbon Energy Scenarios for California California Energy Commission&quot;,&quot;author&quot;:[{&quot;family&quot;:&quot;Wei&quot;,&quot;given&quot;:&quot;Max&quot;,&quot;parse-names&quot;:false,&quot;dropping-particle&quot;:&quot;&quot;,&quot;non-dropping-particle&quot;:&quot;&quot;},{&quot;family&quot;:&quot;Raghavan&quot;,&quot;given&quot;:&quot;V.&quot;,&quot;parse-names&quot;:false,&quot;dropping-particle&quot;:&quot;&quot;,&quot;non-dropping-particle&quot;:&quot;&quot;},{&quot;family&quot;:&quot;Hidalgo-Gonzalez&quot;,&quot;given&quot;:&quot;Patricia&quot;,&quot;parse-names&quot;:false,&quot;dropping-particle&quot;:&quot;&quot;,&quot;non-dropping-particle&quot;:&quot;&quot;}],&quot;accessed&quot;:{&quot;date-parts&quot;:[[2022,4,15]]},&quot;issued&quot;:{&quot;date-parts&quot;:[[2019]]},&quot;container-title-short&quot;:&quot;&quot;},&quot;isTemporary&quot;:false}]},{&quot;citationID&quot;:&quot;MENDELEY_CITATION_f94350fc-b15f-4bcc-bb75-4310c9d2ee84&quot;,&quot;properties&quot;:{&quot;noteIndex&quot;:0},&quot;isEdited&quot;:false,&quot;manualOverride&quot;:{&quot;isManuallyOverridden&quot;:false,&quot;citeprocText&quot;:&quot;&lt;sup&gt;5,13&lt;/sup&gt;&quot;,&quot;manualOverrideText&quot;:&quot;&quot;},&quot;citationTag&quot;:&quot;MENDELEY_CITATION_v3_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&quot;,&quot;citationItems&quot;:[{&quot;id&quot;:&quot;99ab4014-d4bf-3534-bc38-884d8b3cd228&quot;,&quot;itemData&quot;:{&quot;type&quot;:&quot;article-journal&quot;,&quot;id&quot;:&quot;99ab4014-d4bf-3534-bc38-884d8b3cd228&quot;,&quot;title&quot;:&quot;Assumptions to the Annual Energy Outlook 2017&quot;,&quot;author&quot;:[{&quot;family&quot;:&quot;Energy Information Administration&quot;,&quot;given&quot;:&quot;&quot;,&quot;parse-names&quot;:false,&quot;dropping-particle&quot;:&quot;&quot;,&quot;non-dropping-particle&quot;:&quot;&quot;}],&quot;accessed&quot;:{&quot;date-parts&quot;:[[2022,5,5]]},&quot;URL&quot;:&quot;www.eia.gov&quot;,&quot;issued&quot;:{&quot;date-parts&quot;:[[2017]]},&quot;container-title-short&quot;:&quot;&quot;},&quot;isTemporary&quot;:false},{&quot;id&quot;:&quot;9ab7388f-9ba1-3aca-8eaf-006903fe05e8&quot;,&quot;itemData&quot;:{&quot;type&quot;:&quot;report&quot;,&quot;id&quot;:&quot;9ab7388f-9ba1-3aca-8eaf-006903fe05e8&quot;,&quot;title&quot;:&quot;Building a Healthier and More Robust Future: 2050 Low-Carbon Energy Scenarios for California California Energy Commission&quot;,&quot;author&quot;:[{&quot;family&quot;:&quot;Wei&quot;,&quot;given&quot;:&quot;Max&quot;,&quot;parse-names&quot;:false,&quot;dropping-particle&quot;:&quot;&quot;,&quot;non-dropping-particle&quot;:&quot;&quot;},{&quot;family&quot;:&quot;Raghavan&quot;,&quot;given&quot;:&quot;V.&quot;,&quot;parse-names&quot;:false,&quot;dropping-particle&quot;:&quot;&quot;,&quot;non-dropping-particle&quot;:&quot;&quot;},{&quot;family&quot;:&quot;Hidalgo-Gonzalez&quot;,&quot;given&quot;:&quot;Patricia&quot;,&quot;parse-names&quot;:false,&quot;dropping-particle&quot;:&quot;&quot;,&quot;non-dropping-particle&quot;:&quot;&quot;}],&quot;accessed&quot;:{&quot;date-parts&quot;:[[2022,4,15]]},&quot;issued&quot;:{&quot;date-parts&quot;:[[2019]]},&quot;container-title-short&quot;:&quot;&quot;},&quot;isTemporary&quot;:false}]},{&quot;citationID&quot;:&quot;MENDELEY_CITATION_9fff029b-e4b1-4a32-be37-d4fff16013fa&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&quot;,&quot;citationItems&quot;:[{&quot;id&quot;:&quot;99ab4014-d4bf-3534-bc38-884d8b3cd228&quot;,&quot;itemData&quot;:{&quot;type&quot;:&quot;article-journal&quot;,&quot;id&quot;:&quot;99ab4014-d4bf-3534-bc38-884d8b3cd228&quot;,&quot;title&quot;:&quot;Assumptions to the Annual Energy Outlook 2017&quot;,&quot;author&quot;:[{&quot;family&quot;:&quot;Energy Information Administration&quot;,&quot;given&quot;:&quot;&quot;,&quot;parse-names&quot;:false,&quot;dropping-particle&quot;:&quot;&quot;,&quot;non-dropping-particle&quot;:&quot;&quot;}],&quot;accessed&quot;:{&quot;date-parts&quot;:[[2022,5,5]]},&quot;URL&quot;:&quot;www.eia.gov&quot;,&quot;issued&quot;:{&quot;date-parts&quot;:[[2017]]},&quot;container-title-short&quot;:&quot;&quot;},&quot;isTemporary&quot;:false}]},{&quot;citationID&quot;:&quot;MENDELEY_CITATION_a6b2dbad-0884-4f81-be0b-d55684aca855&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&quot;,&quot;citationItems&quot;:[{&quot;id&quot;:&quot;f8acdd62-52d1-3b43-b212-197b0b1a2af0&quot;,&quot;itemData&quot;:{&quot;type&quot;:&quot;article-journal&quot;,&quot;id&quot;:&quot;f8acdd62-52d1-3b43-b212-197b0b1a2af0&quot;,&quot;title&quot;:&quot;Modeling plug-in electric vehicle charging demand with BEAM The framework for behavior energy autonomy mobility&quot;,&quot;author&quot;:[{&quot;family&quot;:&quot;Sheppard&quot;,&quot;given&quot;:&quot;Colin&quot;,&quot;parse-names&quot;:false,&quot;dropping-particle&quot;:&quot;&quot;,&quot;non-dropping-particle&quot;:&quot;&quot;},{&quot;family&quot;:&quot;Waraich&quot;,&quot;given&quot;:&quot;Rashid&quot;,&quot;parse-names&quot;:false,&quot;dropping-particle&quot;:&quot;&quot;,&quot;non-dropping-particle&quot;:&quot;&quot;},{&quot;family&quot;:&quot;Campbell&quot;,&quot;given&quot;:&quot;Andrew&quot;,&quot;parse-names&quot;:false,&quot;dropping-particle&quot;:&quot;&quot;,&quot;non-dropping-particle&quot;:&quot;&quot;},{&quot;family&quot;:&quot;Pozdnukhov&quot;,&quot;given&quot;:&quot;Alexei&quot;,&quot;parse-names&quot;:false,&quot;dropping-particle&quot;:&quot;&quot;,&quot;non-dropping-particle&quot;:&quot;&quot;},{&quot;family&quot;:&quot;Gopal&quot;,&quot;given&quot;:&quot;Anand R&quot;,&quot;parse-names&quot;:false,&quot;dropping-particle&quot;:&quot;&quot;,&quot;non-dropping-particle&quot;:&quot;&quot;}],&quot;accessed&quot;:{&quot;date-parts&quot;:[[2022,5,5]]},&quot;issued&quot;:{&quot;date-parts&quot;:[[2017]]},&quot;container-title-short&quot;:&quot;&quot;},&quot;isTemporary&quot;:false},{&quot;id&quot;:&quot;a9509d95-85de-325c-a105-6ad6ff27f7a2&quot;,&quot;itemData&quot;:{&quot;type&quot;:&quot;article-journal&quot;,&quot;id&quot;:&quot;a9509d95-85de-325c-a105-6ad6ff27f7a2&quot;,&quot;title&quot;:&quot;Reduced grid operating costs and renewable energy curtailment with electric vehicle charge management&quot;,&quot;author&quot;:[{&quot;family&quot;:&quot;Szinai&quot;,&quot;given&quot;:&quot;Julia K.&quot;,&quot;parse-names&quot;:false,&quot;dropping-particle&quot;:&quot;&quot;,&quot;non-dropping-particle&quot;:&quot;&quot;},{&quot;family&quot;:&quot;Sheppard&quot;,&quot;given&quot;:&quot;Colin J.R.&quot;,&quot;parse-names&quot;:false,&quot;dropping-particle&quot;:&quot;&quot;,&quot;non-dropping-particle&quot;:&quot;&quot;},{&quot;family&quot;:&quot;Abhyankar&quot;,&quot;given&quot;:&quot;Nikit&quot;,&quot;parse-names&quot;:false,&quot;dropping-particle&quot;:&quot;&quot;,&quot;non-dropping-particle&quot;:&quot;&quot;},{&quot;family&quot;:&quot;Gopal&quot;,&quot;given&quot;:&quot;Anand R.&quot;,&quot;parse-names&quot;:false,&quot;dropping-particle&quot;:&quot;&quot;,&quot;non-dropping-particle&quot;:&quot;&quot;}],&quot;container-title&quot;:&quot;Energy Policy&quot;,&quot;accessed&quot;:{&quot;date-parts&quot;:[[2022,5,5]]},&quot;DOI&quot;:&quot;10.1016/J.ENPOL.2019.111051&quot;,&quot;ISSN&quot;:&quot;0301-4215&quot;,&quot;issued&quot;:{&quot;date-parts&quot;:[[2020,1,1]]},&quot;page&quot;:&quot;111051&quot;,&quot;abstract&quot;:&quot;Widespread adoption of plug-in electric vehicles (PEVs) and renewable energy (RE) can help to jointly decarbonize the transportation and electricity sectors. Previous studies indicate strategies to manage PEV charging facilitate integration of RE into electricity grids, but the value of such strategies at scale is unclear because electricity markets and PEV charging have been inadequately represented together. This analysis focuses on the state of California in 2025, and improves on prior work by linking high-resolution mobility and grid dispatch models to quantify the value of managed charging under a 50% RE grid and PEV adoption scenarios up to California's 5 million vehicle target. Even after accounting for practical charging and grid constraints, 0.95 to 5 million “smart” charging PEVs avoid $120 to $690 million in California grid operating costs annually (up to 10% of total costs) and reduce RE curtailment up to 40% relative to unmanaged PEVs. Overnight time-of-use (TOU) charging provides similar cost savings but increases curtailment. Both of these managed strategies defer system infrastructure expansion at the 5 million PEV deployment. The results suggest residential smart charging complemented by TOU tariffs with added daytime periods are policies with most potential to advance California's dual PEV and RE goals.&quot;,&quot;publisher&quot;:&quot;Elsevier&quot;,&quot;volume&quot;:&quot;136&quot;,&quot;container-title-short&quot;:&quot;&quot;},&quot;isTemporary&quot;:false}]},{&quot;citationID&quot;:&quot;MENDELEY_CITATION_d0cba56d-80d5-4b68-bee4-04362a499992&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&quot;,&quot;citationItems&quot;:[{&quot;id&quot;:&quot;3584bcbd-da41-3514-87e9-2106974752e0&quot;,&quot;itemData&quot;:{&quot;type&quot;:&quot;webpage&quot;,&quot;id&quot;:&quot;3584bcbd-da41-3514-87e9-2106974752e0&quot;,&quot;title&quot;:&quot;Carbon Dioxide Emissions Coefficients&quot;,&quot;author&quot;:[{&quot;family&quot;:&quot;U.S. Energy Information Administration&quot;,&quot;given&quot;:&quot;&quot;,&quot;parse-names&quot;:false,&quot;dropping-particle&quot;:&quot;&quot;,&quot;non-dropping-particle&quot;:&quot;&quot;}],&quot;accessed&quot;:{&quot;date-parts&quot;:[[2022,5,5]]},&quot;URL&quot;:&quot;https://www.eia.gov/environment/emissions/co2_vol_mass.php&quot;,&quot;issued&quot;:{&quot;date-parts&quot;:[[2021]]},&quot;container-title-short&quot;:&quot;&quot;},&quot;isTemporary&quot;:false}]}]"/>
    <we:property name="MENDELEY_CITATIONS_STYLE" value="{&quot;id&quot;:&quot;https://www.zotero.org/styles/joule&quot;,&quot;title&quot;:&quot;Joule&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41636D7A-3C2D-4811-8C83-20693F442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473</TotalTime>
  <Pages>14</Pages>
  <Words>4188</Words>
  <Characters>25087</Characters>
  <Application>Microsoft Office Word</Application>
  <DocSecurity>0</DocSecurity>
  <Lines>305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Staadecker</dc:creator>
  <cp:keywords/>
  <dc:description/>
  <cp:lastModifiedBy>Martin Staadecker</cp:lastModifiedBy>
  <cp:revision>221</cp:revision>
  <dcterms:created xsi:type="dcterms:W3CDTF">2022-04-28T22:11:00Z</dcterms:created>
  <dcterms:modified xsi:type="dcterms:W3CDTF">2022-05-25T03:57:00Z</dcterms:modified>
</cp:coreProperties>
</file>