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95CF1" w14:textId="77777777" w:rsidR="007A6142" w:rsidRDefault="007A6142" w:rsidP="007A6142">
      <w:pPr>
        <w:snapToGrid w:val="0"/>
        <w:spacing w:before="240" w:after="240" w:line="360" w:lineRule="auto"/>
        <w:ind w:firstLine="720"/>
        <w:jc w:val="center"/>
        <w:rPr>
          <w:sz w:val="24"/>
          <w:szCs w:val="24"/>
          <w:lang w:eastAsia="ko-KR"/>
        </w:rPr>
      </w:pPr>
      <w:r>
        <w:rPr>
          <w:b/>
          <w:color w:val="000000" w:themeColor="text1"/>
          <w:sz w:val="24"/>
          <w:szCs w:val="24"/>
        </w:rPr>
        <w:t xml:space="preserve">Table 1 </w:t>
      </w:r>
      <w:r>
        <w:rPr>
          <w:color w:val="000000" w:themeColor="text1"/>
          <w:sz w:val="24"/>
          <w:szCs w:val="24"/>
        </w:rPr>
        <w:t>Moisture sorption of pure polyvinyl alcohol (PVA) and cellulose microfiber (CMF)/PVA composites</w:t>
      </w:r>
    </w:p>
    <w:p w14:paraId="4B5F3755" w14:textId="0548D532" w:rsidR="007A6142" w:rsidRDefault="007A6142" w:rsidP="007A6142">
      <w:pPr>
        <w:snapToGrid w:val="0"/>
        <w:spacing w:before="240" w:after="240" w:line="36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ko-KR"/>
        </w:rPr>
        <w:drawing>
          <wp:inline distT="0" distB="0" distL="0" distR="0" wp14:anchorId="6C2D29CC" wp14:editId="4F43025E">
            <wp:extent cx="5943600" cy="3103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794F6" w14:textId="369D1707" w:rsidR="007A6142" w:rsidRDefault="007A6142" w:rsidP="007A6142">
      <w:pPr>
        <w:snapToGrid w:val="0"/>
        <w:spacing w:before="240" w:after="240" w:line="360" w:lineRule="auto"/>
        <w:jc w:val="center"/>
        <w:rPr>
          <w:b/>
          <w:color w:val="000000" w:themeColor="text1"/>
          <w:sz w:val="24"/>
          <w:szCs w:val="24"/>
        </w:rPr>
      </w:pPr>
    </w:p>
    <w:p w14:paraId="51CCBB38" w14:textId="77777777" w:rsidR="007A6142" w:rsidRDefault="007A6142" w:rsidP="007A6142">
      <w:pPr>
        <w:pStyle w:val="ListParagraph"/>
        <w:snapToGrid w:val="0"/>
        <w:spacing w:before="240" w:after="240" w:line="360" w:lineRule="auto"/>
        <w:ind w:left="0"/>
        <w:jc w:val="center"/>
        <w:rPr>
          <w:sz w:val="24"/>
          <w:szCs w:val="24"/>
          <w:lang w:eastAsia="ko-KR"/>
        </w:rPr>
      </w:pPr>
      <w:r>
        <w:rPr>
          <w:b/>
          <w:noProof/>
          <w:sz w:val="24"/>
          <w:szCs w:val="24"/>
          <w:lang w:eastAsia="ko-KR"/>
        </w:rPr>
        <w:t xml:space="preserve">Table 2 </w:t>
      </w:r>
      <w:r>
        <w:rPr>
          <w:noProof/>
          <w:sz w:val="24"/>
          <w:szCs w:val="24"/>
          <w:lang w:eastAsia="ko-KR"/>
        </w:rPr>
        <w:t>Biodegradable behavior of pure polyvinyl alcohol (PVA) and cellulose microfiber (CMF)/PVA composites</w:t>
      </w:r>
    </w:p>
    <w:p w14:paraId="36373C18" w14:textId="021D583D" w:rsidR="007A6142" w:rsidRDefault="007A6142" w:rsidP="007A6142">
      <w:pPr>
        <w:pStyle w:val="ListParagraph"/>
        <w:snapToGrid w:val="0"/>
        <w:spacing w:before="240" w:after="240" w:line="360" w:lineRule="auto"/>
        <w:ind w:left="0"/>
        <w:jc w:val="center"/>
        <w:rPr>
          <w:sz w:val="24"/>
          <w:szCs w:val="24"/>
          <w:lang w:eastAsia="ko-KR"/>
        </w:rPr>
      </w:pPr>
      <w:r>
        <w:rPr>
          <w:b/>
          <w:noProof/>
          <w:sz w:val="24"/>
          <w:szCs w:val="24"/>
          <w:lang w:eastAsia="ko-KR"/>
        </w:rPr>
        <w:drawing>
          <wp:inline distT="0" distB="0" distL="0" distR="0" wp14:anchorId="62EA4E5A" wp14:editId="62F59336">
            <wp:extent cx="5783580" cy="2298065"/>
            <wp:effectExtent l="0" t="0" r="762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40EF" w14:textId="77777777" w:rsidR="007A6142" w:rsidRDefault="007A6142" w:rsidP="007A6142">
      <w:pPr>
        <w:snapToGrid w:val="0"/>
        <w:spacing w:before="240" w:after="240" w:line="360" w:lineRule="auto"/>
        <w:jc w:val="center"/>
        <w:rPr>
          <w:b/>
          <w:color w:val="000000" w:themeColor="text1"/>
          <w:sz w:val="24"/>
          <w:szCs w:val="24"/>
        </w:rPr>
      </w:pPr>
    </w:p>
    <w:p w14:paraId="2BEBC66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42"/>
    <w:rsid w:val="007A614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7E288"/>
  <w15:chartTrackingRefBased/>
  <w15:docId w15:val="{A4F01C23-CCAF-4DCD-B4FE-365ABDDC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142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kern w:val="1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Springer Nature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2023-10-13T06:05:00Z</dcterms:created>
  <dcterms:modified xsi:type="dcterms:W3CDTF">2023-10-13T06:06:00Z</dcterms:modified>
</cp:coreProperties>
</file>