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
        <w:tblW w:w="10458" w:type="dxa"/>
        <w:tblLayout w:type="fixed"/>
        <w:tblLook w:val="04A0" w:firstRow="1" w:lastRow="0" w:firstColumn="1" w:lastColumn="0" w:noHBand="0" w:noVBand="1"/>
      </w:tblPr>
      <w:tblGrid>
        <w:gridCol w:w="1427"/>
        <w:gridCol w:w="766"/>
        <w:gridCol w:w="1001"/>
        <w:gridCol w:w="676"/>
        <w:gridCol w:w="1363"/>
        <w:gridCol w:w="1108"/>
        <w:gridCol w:w="571"/>
        <w:gridCol w:w="738"/>
        <w:gridCol w:w="1080"/>
        <w:gridCol w:w="1728"/>
      </w:tblGrid>
      <w:tr w:rsidR="008213D6" w:rsidRPr="0013222F" w14:paraId="0F635735" w14:textId="77777777" w:rsidTr="00515E0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27" w:type="dxa"/>
            <w:tcBorders>
              <w:top w:val="nil"/>
              <w:bottom w:val="single" w:sz="4" w:space="0" w:color="auto"/>
              <w:right w:val="single" w:sz="4" w:space="0" w:color="auto"/>
            </w:tcBorders>
          </w:tcPr>
          <w:p w14:paraId="747A46D5" w14:textId="77777777" w:rsidR="008213D6" w:rsidRPr="0013222F" w:rsidRDefault="008213D6" w:rsidP="00515E0D">
            <w:pPr>
              <w:jc w:val="center"/>
              <w:rPr>
                <w:rFonts w:asciiTheme="majorBidi" w:hAnsiTheme="majorBidi"/>
                <w:sz w:val="24"/>
                <w:szCs w:val="24"/>
              </w:rPr>
            </w:pPr>
            <w:r>
              <w:rPr>
                <w:rFonts w:asciiTheme="majorBidi" w:hAnsiTheme="majorBidi"/>
                <w:sz w:val="24"/>
                <w:szCs w:val="24"/>
              </w:rPr>
              <w:t>Table 1</w:t>
            </w:r>
          </w:p>
        </w:tc>
        <w:tc>
          <w:tcPr>
            <w:tcW w:w="766" w:type="dxa"/>
            <w:vMerge w:val="restart"/>
            <w:tcBorders>
              <w:left w:val="single" w:sz="4" w:space="0" w:color="auto"/>
            </w:tcBorders>
          </w:tcPr>
          <w:p w14:paraId="11FC61FA"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study setting </w:t>
            </w:r>
          </w:p>
        </w:tc>
        <w:tc>
          <w:tcPr>
            <w:tcW w:w="1001" w:type="dxa"/>
            <w:vMerge w:val="restart"/>
          </w:tcPr>
          <w:p w14:paraId="1A476C65"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aps/>
                <w:sz w:val="24"/>
                <w:szCs w:val="24"/>
                <w:lang w:bidi="fa-IR"/>
              </w:rPr>
            </w:pPr>
            <w:r w:rsidRPr="0013222F">
              <w:rPr>
                <w:rFonts w:asciiTheme="majorBidi" w:hAnsiTheme="majorBidi"/>
                <w:sz w:val="24"/>
                <w:szCs w:val="24"/>
                <w:lang w:bidi="fa-IR"/>
              </w:rPr>
              <w:t>population</w:t>
            </w:r>
          </w:p>
          <w:p w14:paraId="4116177D"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tl/>
                <w:lang w:bidi="fa-IR"/>
              </w:rPr>
            </w:pPr>
          </w:p>
        </w:tc>
        <w:tc>
          <w:tcPr>
            <w:tcW w:w="676" w:type="dxa"/>
            <w:vMerge w:val="restart"/>
          </w:tcPr>
          <w:p w14:paraId="078FE41D"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age mean </w:t>
            </w:r>
          </w:p>
        </w:tc>
        <w:tc>
          <w:tcPr>
            <w:tcW w:w="1363" w:type="dxa"/>
            <w:vMerge w:val="restart"/>
          </w:tcPr>
          <w:p w14:paraId="362EEDE0"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aps/>
                <w:sz w:val="24"/>
                <w:szCs w:val="24"/>
              </w:rPr>
            </w:pPr>
            <w:r>
              <w:rPr>
                <w:rFonts w:asciiTheme="majorBidi" w:hAnsiTheme="majorBidi"/>
                <w:sz w:val="24"/>
                <w:szCs w:val="24"/>
              </w:rPr>
              <w:t>smoking type</w:t>
            </w:r>
          </w:p>
          <w:p w14:paraId="41686CD6"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p>
        </w:tc>
        <w:tc>
          <w:tcPr>
            <w:tcW w:w="1108" w:type="dxa"/>
            <w:vMerge w:val="restart"/>
          </w:tcPr>
          <w:p w14:paraId="5E242C00"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smoking habit </w:t>
            </w:r>
          </w:p>
        </w:tc>
        <w:tc>
          <w:tcPr>
            <w:tcW w:w="571" w:type="dxa"/>
            <w:vMerge w:val="restart"/>
          </w:tcPr>
          <w:p w14:paraId="2CB8E92C"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NTDs effect </w:t>
            </w:r>
          </w:p>
        </w:tc>
        <w:tc>
          <w:tcPr>
            <w:tcW w:w="738" w:type="dxa"/>
            <w:vMerge w:val="restart"/>
          </w:tcPr>
          <w:p w14:paraId="4CD60969"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aps/>
                <w:sz w:val="24"/>
                <w:szCs w:val="24"/>
              </w:rPr>
            </w:pPr>
            <w:r>
              <w:rPr>
                <w:rFonts w:asciiTheme="majorBidi" w:hAnsiTheme="majorBidi"/>
                <w:sz w:val="24"/>
                <w:szCs w:val="24"/>
              </w:rPr>
              <w:t>NTDs</w:t>
            </w:r>
          </w:p>
          <w:p w14:paraId="4A33E579"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types</w:t>
            </w:r>
          </w:p>
        </w:tc>
        <w:tc>
          <w:tcPr>
            <w:tcW w:w="1080" w:type="dxa"/>
            <w:vMerge w:val="restart"/>
          </w:tcPr>
          <w:p w14:paraId="43F7351D"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r>
              <w:rPr>
                <w:rFonts w:asciiTheme="majorBidi" w:hAnsiTheme="majorBidi"/>
                <w:sz w:val="24"/>
                <w:szCs w:val="24"/>
              </w:rPr>
              <w:t>Side</w:t>
            </w:r>
          </w:p>
          <w:p w14:paraId="7DBD716C"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Risk factors </w:t>
            </w:r>
          </w:p>
        </w:tc>
        <w:tc>
          <w:tcPr>
            <w:tcW w:w="1728" w:type="dxa"/>
            <w:vMerge w:val="restart"/>
          </w:tcPr>
          <w:p w14:paraId="67B53EE8"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r>
              <w:rPr>
                <w:rFonts w:asciiTheme="majorBidi" w:hAnsiTheme="majorBidi"/>
                <w:sz w:val="24"/>
                <w:szCs w:val="24"/>
              </w:rPr>
              <w:t>Additional</w:t>
            </w:r>
          </w:p>
          <w:p w14:paraId="2F3B4218"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 xml:space="preserve">Results  </w:t>
            </w:r>
          </w:p>
        </w:tc>
      </w:tr>
      <w:tr w:rsidR="008213D6" w:rsidRPr="0013222F" w14:paraId="78405170" w14:textId="77777777" w:rsidTr="00515E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27" w:type="dxa"/>
            <w:tcBorders>
              <w:top w:val="single" w:sz="4" w:space="0" w:color="auto"/>
              <w:bottom w:val="single" w:sz="4" w:space="0" w:color="auto"/>
            </w:tcBorders>
          </w:tcPr>
          <w:p w14:paraId="7115407A" w14:textId="77777777" w:rsidR="008213D6" w:rsidRDefault="008213D6" w:rsidP="00515E0D">
            <w:pPr>
              <w:jc w:val="center"/>
              <w:rPr>
                <w:rFonts w:asciiTheme="majorBidi" w:hAnsiTheme="majorBidi"/>
                <w:b w:val="0"/>
                <w:bCs w:val="0"/>
                <w:caps/>
                <w:sz w:val="24"/>
                <w:szCs w:val="24"/>
              </w:rPr>
            </w:pPr>
            <w:r>
              <w:rPr>
                <w:rFonts w:asciiTheme="majorBidi" w:hAnsiTheme="majorBidi"/>
                <w:sz w:val="24"/>
                <w:szCs w:val="24"/>
              </w:rPr>
              <w:t>first aouthor</w:t>
            </w:r>
          </w:p>
          <w:p w14:paraId="57577950" w14:textId="77777777" w:rsidR="008213D6" w:rsidRDefault="008213D6" w:rsidP="00515E0D">
            <w:pPr>
              <w:jc w:val="center"/>
              <w:rPr>
                <w:rFonts w:asciiTheme="majorBidi" w:hAnsiTheme="majorBidi"/>
                <w:sz w:val="24"/>
                <w:szCs w:val="24"/>
              </w:rPr>
            </w:pPr>
            <w:r>
              <w:rPr>
                <w:rFonts w:asciiTheme="majorBidi" w:hAnsiTheme="majorBidi"/>
                <w:sz w:val="24"/>
                <w:szCs w:val="24"/>
              </w:rPr>
              <w:t>(year)</w:t>
            </w:r>
          </w:p>
        </w:tc>
        <w:tc>
          <w:tcPr>
            <w:tcW w:w="766" w:type="dxa"/>
            <w:vMerge/>
          </w:tcPr>
          <w:p w14:paraId="51D5C89B"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001" w:type="dxa"/>
            <w:vMerge/>
          </w:tcPr>
          <w:p w14:paraId="117DB449"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lang w:bidi="fa-IR"/>
              </w:rPr>
            </w:pPr>
          </w:p>
        </w:tc>
        <w:tc>
          <w:tcPr>
            <w:tcW w:w="676" w:type="dxa"/>
            <w:vMerge/>
          </w:tcPr>
          <w:p w14:paraId="1E79FD0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363" w:type="dxa"/>
            <w:vMerge/>
          </w:tcPr>
          <w:p w14:paraId="48EDE631"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108" w:type="dxa"/>
            <w:vMerge/>
          </w:tcPr>
          <w:p w14:paraId="69A4B30D"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571" w:type="dxa"/>
            <w:vMerge/>
          </w:tcPr>
          <w:p w14:paraId="6E75DDF9"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738" w:type="dxa"/>
            <w:vMerge/>
          </w:tcPr>
          <w:p w14:paraId="3AD19B02"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080" w:type="dxa"/>
            <w:vMerge/>
          </w:tcPr>
          <w:p w14:paraId="163477D1"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728" w:type="dxa"/>
            <w:vMerge/>
          </w:tcPr>
          <w:p w14:paraId="75E54977"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r>
      <w:tr w:rsidR="008213D6" w:rsidRPr="0013222F" w14:paraId="64249D5B" w14:textId="77777777" w:rsidTr="00515E0D">
        <w:trPr>
          <w:trHeight w:val="497"/>
        </w:trPr>
        <w:tc>
          <w:tcPr>
            <w:cnfStyle w:val="001000000000" w:firstRow="0" w:lastRow="0" w:firstColumn="1" w:lastColumn="0" w:oddVBand="0" w:evenVBand="0" w:oddHBand="0" w:evenHBand="0" w:firstRowFirstColumn="0" w:firstRowLastColumn="0" w:lastRowFirstColumn="0" w:lastRowLastColumn="0"/>
            <w:tcW w:w="1427" w:type="dxa"/>
            <w:tcBorders>
              <w:top w:val="single" w:sz="4" w:space="0" w:color="auto"/>
              <w:bottom w:val="single" w:sz="4" w:space="0" w:color="7F7F7F" w:themeColor="text1" w:themeTint="80"/>
            </w:tcBorders>
          </w:tcPr>
          <w:p w14:paraId="56813597" w14:textId="77777777" w:rsidR="008213D6" w:rsidRPr="0013222F" w:rsidRDefault="008213D6" w:rsidP="00515E0D">
            <w:pPr>
              <w:jc w:val="center"/>
              <w:rPr>
                <w:rFonts w:asciiTheme="majorBidi" w:hAnsiTheme="majorBidi"/>
                <w:sz w:val="24"/>
                <w:szCs w:val="24"/>
              </w:rPr>
            </w:pPr>
            <w:r w:rsidRPr="0013222F">
              <w:rPr>
                <w:rFonts w:asciiTheme="majorBidi" w:hAnsiTheme="majorBidi"/>
                <w:sz w:val="24"/>
                <w:szCs w:val="24"/>
              </w:rPr>
              <w:t>Chuanhui Yin</w:t>
            </w:r>
            <w:r>
              <w:rPr>
                <w:rFonts w:asciiTheme="majorBidi" w:hAnsiTheme="majorBidi"/>
                <w:sz w:val="24"/>
                <w:szCs w:val="24"/>
              </w:rPr>
              <w:t>(2021)</w:t>
            </w:r>
          </w:p>
        </w:tc>
        <w:tc>
          <w:tcPr>
            <w:tcW w:w="766" w:type="dxa"/>
          </w:tcPr>
          <w:p w14:paraId="35F1BE18" w14:textId="77777777" w:rsidR="008213D6" w:rsidRPr="0013222F" w:rsidRDefault="008213D6" w:rsidP="00515E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01" w:type="dxa"/>
          </w:tcPr>
          <w:p w14:paraId="16166933"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Hamsters </w:t>
            </w:r>
          </w:p>
        </w:tc>
        <w:tc>
          <w:tcPr>
            <w:tcW w:w="676" w:type="dxa"/>
          </w:tcPr>
          <w:p w14:paraId="74CE9221"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c>
          <w:tcPr>
            <w:tcW w:w="1363" w:type="dxa"/>
          </w:tcPr>
          <w:p w14:paraId="33C8FC91"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Passive </w:t>
            </w:r>
          </w:p>
        </w:tc>
        <w:tc>
          <w:tcPr>
            <w:tcW w:w="1108" w:type="dxa"/>
          </w:tcPr>
          <w:p w14:paraId="408E14D4"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571" w:type="dxa"/>
          </w:tcPr>
          <w:p w14:paraId="25C1CDCD"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17010193"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80" w:type="dxa"/>
          </w:tcPr>
          <w:p w14:paraId="1CA61E8D" w14:textId="77777777" w:rsidR="008213D6" w:rsidRDefault="008213D6" w:rsidP="00515E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22B01">
              <w:rPr>
                <w:rFonts w:asciiTheme="majorBidi" w:hAnsiTheme="majorBidi" w:cstheme="majorBidi"/>
                <w:sz w:val="24"/>
                <w:szCs w:val="24"/>
              </w:rPr>
              <w:t>noggin expression</w:t>
            </w:r>
            <w:r>
              <w:rPr>
                <w:rFonts w:asciiTheme="majorBidi" w:hAnsiTheme="majorBidi" w:cstheme="majorBidi"/>
                <w:sz w:val="24"/>
                <w:szCs w:val="24"/>
              </w:rPr>
              <w:t xml:space="preserve"> reduced</w:t>
            </w:r>
          </w:p>
          <w:p w14:paraId="2BEEB8E7" w14:textId="77777777" w:rsidR="008213D6" w:rsidRDefault="008213D6" w:rsidP="00515E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and </w:t>
            </w:r>
            <w:r w:rsidRPr="00222B01">
              <w:rPr>
                <w:rFonts w:asciiTheme="majorBidi" w:hAnsiTheme="majorBidi" w:cstheme="majorBidi"/>
                <w:sz w:val="24"/>
                <w:szCs w:val="24"/>
              </w:rPr>
              <w:t xml:space="preserve">BMP2 expression increased </w:t>
            </w:r>
            <w:r>
              <w:rPr>
                <w:rFonts w:asciiTheme="majorBidi" w:hAnsiTheme="majorBidi" w:cstheme="majorBidi"/>
                <w:sz w:val="24"/>
                <w:szCs w:val="24"/>
              </w:rPr>
              <w:t xml:space="preserve"> </w:t>
            </w:r>
          </w:p>
          <w:p w14:paraId="003839CF" w14:textId="77777777" w:rsidR="008213D6" w:rsidRPr="00222B01" w:rsidRDefault="008213D6" w:rsidP="00515E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728" w:type="dxa"/>
          </w:tcPr>
          <w:p w14:paraId="080E5D0B"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22B01">
              <w:rPr>
                <w:rFonts w:asciiTheme="majorBidi" w:hAnsiTheme="majorBidi" w:cstheme="majorBidi"/>
                <w:sz w:val="24"/>
                <w:szCs w:val="24"/>
              </w:rPr>
              <w:t>ell apoptosis and accelerate placenta maturation</w:t>
            </w:r>
          </w:p>
          <w:p w14:paraId="2A14343C" w14:textId="77777777" w:rsidR="008213D6" w:rsidRPr="0013222F" w:rsidRDefault="008213D6" w:rsidP="00515E0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 by smoking </w:t>
            </w:r>
          </w:p>
        </w:tc>
      </w:tr>
      <w:tr w:rsidR="008213D6" w:rsidRPr="0013222F" w14:paraId="1DE23179" w14:textId="77777777" w:rsidTr="00515E0D">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27" w:type="dxa"/>
          </w:tcPr>
          <w:p w14:paraId="6BB58628" w14:textId="77777777" w:rsidR="008213D6" w:rsidRPr="0013222F" w:rsidRDefault="008213D6" w:rsidP="00515E0D">
            <w:pPr>
              <w:jc w:val="center"/>
              <w:rPr>
                <w:rFonts w:asciiTheme="majorBidi" w:hAnsiTheme="majorBidi"/>
                <w:sz w:val="24"/>
                <w:szCs w:val="24"/>
              </w:rPr>
            </w:pPr>
            <w:r w:rsidRPr="00222B01">
              <w:rPr>
                <w:rFonts w:asciiTheme="majorBidi" w:hAnsiTheme="majorBidi"/>
                <w:sz w:val="24"/>
                <w:szCs w:val="24"/>
              </w:rPr>
              <w:t>Birhane Alem Berihu</w:t>
            </w:r>
            <w:r>
              <w:rPr>
                <w:rFonts w:asciiTheme="majorBidi" w:hAnsiTheme="majorBidi"/>
                <w:sz w:val="24"/>
                <w:szCs w:val="24"/>
              </w:rPr>
              <w:t>(2019)</w:t>
            </w:r>
          </w:p>
        </w:tc>
        <w:tc>
          <w:tcPr>
            <w:tcW w:w="766" w:type="dxa"/>
          </w:tcPr>
          <w:p w14:paraId="2DE8A9D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222B01">
              <w:rPr>
                <w:rFonts w:asciiTheme="majorBidi" w:hAnsiTheme="majorBidi" w:cstheme="majorBidi"/>
                <w:sz w:val="24"/>
                <w:szCs w:val="24"/>
              </w:rPr>
              <w:t>Ethiopia</w:t>
            </w:r>
          </w:p>
        </w:tc>
        <w:tc>
          <w:tcPr>
            <w:tcW w:w="1001" w:type="dxa"/>
          </w:tcPr>
          <w:p w14:paraId="51C75F0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222B01">
              <w:rPr>
                <w:rFonts w:asciiTheme="majorBidi" w:hAnsiTheme="majorBidi" w:cstheme="majorBidi"/>
                <w:sz w:val="24"/>
                <w:szCs w:val="24"/>
              </w:rPr>
              <w:t>Maternal</w:t>
            </w:r>
            <w:r>
              <w:rPr>
                <w:rFonts w:asciiTheme="majorBidi" w:hAnsiTheme="majorBidi" w:cstheme="majorBidi"/>
                <w:sz w:val="24"/>
                <w:szCs w:val="24"/>
              </w:rPr>
              <w:t xml:space="preserve"> study </w:t>
            </w:r>
          </w:p>
        </w:tc>
        <w:tc>
          <w:tcPr>
            <w:tcW w:w="676" w:type="dxa"/>
          </w:tcPr>
          <w:p w14:paraId="6894D6BF"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363" w:type="dxa"/>
          </w:tcPr>
          <w:p w14:paraId="30FF435E"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108" w:type="dxa"/>
          </w:tcPr>
          <w:p w14:paraId="4BC828CA"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571" w:type="dxa"/>
          </w:tcPr>
          <w:p w14:paraId="58D1BDB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01676096"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80" w:type="dxa"/>
          </w:tcPr>
          <w:p w14:paraId="75F104D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222B01">
              <w:rPr>
                <w:rFonts w:asciiTheme="majorBidi" w:hAnsiTheme="majorBidi" w:cstheme="majorBidi"/>
                <w:sz w:val="24"/>
                <w:szCs w:val="24"/>
              </w:rPr>
              <w:t>Chemicals</w:t>
            </w:r>
            <w:r>
              <w:rPr>
                <w:rFonts w:asciiTheme="majorBidi" w:hAnsiTheme="majorBidi" w:cstheme="majorBidi"/>
                <w:sz w:val="24"/>
                <w:szCs w:val="24"/>
              </w:rPr>
              <w:t xml:space="preserve"> population</w:t>
            </w:r>
            <w:r w:rsidRPr="00222B01">
              <w:rPr>
                <w:rFonts w:asciiTheme="majorBidi" w:hAnsiTheme="majorBidi" w:cstheme="majorBidi"/>
                <w:sz w:val="24"/>
                <w:szCs w:val="24"/>
              </w:rPr>
              <w:t>, paternal history, and folic acid utilization</w:t>
            </w:r>
          </w:p>
        </w:tc>
        <w:tc>
          <w:tcPr>
            <w:tcW w:w="1728" w:type="dxa"/>
          </w:tcPr>
          <w:p w14:paraId="3A53048C"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4D3E571E" w14:textId="77777777" w:rsidTr="00515E0D">
        <w:trPr>
          <w:trHeight w:val="497"/>
        </w:trPr>
        <w:tc>
          <w:tcPr>
            <w:cnfStyle w:val="001000000000" w:firstRow="0" w:lastRow="0" w:firstColumn="1" w:lastColumn="0" w:oddVBand="0" w:evenVBand="0" w:oddHBand="0" w:evenHBand="0" w:firstRowFirstColumn="0" w:firstRowLastColumn="0" w:lastRowFirstColumn="0" w:lastRowLastColumn="0"/>
            <w:tcW w:w="1427" w:type="dxa"/>
          </w:tcPr>
          <w:p w14:paraId="0990B4CB" w14:textId="77777777" w:rsidR="008213D6" w:rsidRPr="0013222F" w:rsidRDefault="008213D6" w:rsidP="00515E0D">
            <w:pPr>
              <w:jc w:val="center"/>
              <w:rPr>
                <w:rFonts w:asciiTheme="majorBidi" w:hAnsiTheme="majorBidi"/>
                <w:sz w:val="24"/>
                <w:szCs w:val="24"/>
              </w:rPr>
            </w:pPr>
            <w:r w:rsidRPr="00765FD2">
              <w:rPr>
                <w:rFonts w:asciiTheme="majorBidi" w:hAnsiTheme="majorBidi"/>
                <w:sz w:val="24"/>
                <w:szCs w:val="24"/>
              </w:rPr>
              <w:t>Liu Luo</w:t>
            </w:r>
            <w:r>
              <w:rPr>
                <w:rFonts w:asciiTheme="majorBidi" w:hAnsiTheme="majorBidi"/>
                <w:sz w:val="24"/>
                <w:szCs w:val="24"/>
              </w:rPr>
              <w:t>(2020)</w:t>
            </w:r>
          </w:p>
        </w:tc>
        <w:tc>
          <w:tcPr>
            <w:tcW w:w="766" w:type="dxa"/>
          </w:tcPr>
          <w:p w14:paraId="0F748E51"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British </w:t>
            </w:r>
          </w:p>
        </w:tc>
        <w:tc>
          <w:tcPr>
            <w:tcW w:w="1001" w:type="dxa"/>
          </w:tcPr>
          <w:p w14:paraId="0584603E"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Father smoking </w:t>
            </w:r>
          </w:p>
          <w:p w14:paraId="426CE172"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676" w:type="dxa"/>
          </w:tcPr>
          <w:p w14:paraId="6611B1B9"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363" w:type="dxa"/>
          </w:tcPr>
          <w:p w14:paraId="4FDBE1D8"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108" w:type="dxa"/>
          </w:tcPr>
          <w:p w14:paraId="4173FAED"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H</w:t>
            </w:r>
            <w:r w:rsidRPr="00F73F91">
              <w:rPr>
                <w:rFonts w:asciiTheme="majorBidi" w:hAnsiTheme="majorBidi" w:cstheme="majorBidi"/>
                <w:sz w:val="24"/>
                <w:szCs w:val="24"/>
              </w:rPr>
              <w:t>alf a pack</w:t>
            </w:r>
          </w:p>
        </w:tc>
        <w:tc>
          <w:tcPr>
            <w:tcW w:w="571" w:type="dxa"/>
          </w:tcPr>
          <w:p w14:paraId="196E3FAD"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358D80B4"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84781">
              <w:rPr>
                <w:rFonts w:asciiTheme="majorBidi" w:hAnsiTheme="majorBidi" w:cstheme="majorBidi"/>
                <w:sz w:val="24"/>
                <w:szCs w:val="24"/>
              </w:rPr>
              <w:t>Anencephaly</w:t>
            </w:r>
          </w:p>
          <w:p w14:paraId="108F3D5B"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84781">
              <w:rPr>
                <w:rFonts w:asciiTheme="majorBidi" w:hAnsiTheme="majorBidi" w:cstheme="majorBidi"/>
                <w:sz w:val="24"/>
                <w:szCs w:val="24"/>
              </w:rPr>
              <w:t>Encephaloceles</w:t>
            </w:r>
          </w:p>
          <w:p w14:paraId="623175DE"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080" w:type="dxa"/>
          </w:tcPr>
          <w:p w14:paraId="1E83AD20" w14:textId="77777777" w:rsidR="008213D6" w:rsidRPr="00F73F91" w:rsidRDefault="008213D6" w:rsidP="008213D6">
            <w:pPr>
              <w:pStyle w:val="ListParagraph"/>
              <w:numPr>
                <w:ilvl w:val="0"/>
                <w:numId w:val="1"/>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728" w:type="dxa"/>
          </w:tcPr>
          <w:p w14:paraId="3C95788C"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5A0A90F2" w14:textId="77777777" w:rsidTr="00515E0D">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27" w:type="dxa"/>
          </w:tcPr>
          <w:p w14:paraId="6BA105F1" w14:textId="77777777" w:rsidR="008213D6" w:rsidRPr="0013222F" w:rsidRDefault="008213D6" w:rsidP="00515E0D">
            <w:pPr>
              <w:jc w:val="center"/>
              <w:rPr>
                <w:rFonts w:asciiTheme="majorBidi" w:hAnsiTheme="majorBidi"/>
                <w:sz w:val="24"/>
                <w:szCs w:val="24"/>
              </w:rPr>
            </w:pPr>
            <w:r w:rsidRPr="00F73F91">
              <w:rPr>
                <w:rFonts w:asciiTheme="majorBidi" w:hAnsiTheme="majorBidi"/>
                <w:sz w:val="24"/>
                <w:szCs w:val="24"/>
              </w:rPr>
              <w:t>Adrienne T Hoyt</w:t>
            </w:r>
            <w:r>
              <w:rPr>
                <w:rFonts w:asciiTheme="majorBidi" w:hAnsiTheme="majorBidi"/>
                <w:sz w:val="24"/>
                <w:szCs w:val="24"/>
              </w:rPr>
              <w:t>(2016)</w:t>
            </w:r>
          </w:p>
        </w:tc>
        <w:tc>
          <w:tcPr>
            <w:tcW w:w="766" w:type="dxa"/>
          </w:tcPr>
          <w:p w14:paraId="1B6DEBE9"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01" w:type="dxa"/>
          </w:tcPr>
          <w:p w14:paraId="62FFF8C6"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Neonates</w:t>
            </w:r>
          </w:p>
          <w:p w14:paraId="10F7A77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Defect </w:t>
            </w:r>
          </w:p>
        </w:tc>
        <w:tc>
          <w:tcPr>
            <w:tcW w:w="676" w:type="dxa"/>
          </w:tcPr>
          <w:p w14:paraId="07DF2F8F"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363" w:type="dxa"/>
          </w:tcPr>
          <w:p w14:paraId="18303973"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33A2F">
              <w:rPr>
                <w:rFonts w:asciiTheme="majorBidi" w:hAnsiTheme="majorBidi" w:cstheme="majorBidi"/>
                <w:sz w:val="24"/>
                <w:szCs w:val="24"/>
              </w:rPr>
              <w:t>secondhand smoke</w:t>
            </w:r>
            <w:r>
              <w:rPr>
                <w:rFonts w:asciiTheme="majorBidi" w:hAnsiTheme="majorBidi" w:cstheme="majorBidi"/>
                <w:sz w:val="24"/>
                <w:szCs w:val="24"/>
              </w:rPr>
              <w:t xml:space="preserve"> (SHS)</w:t>
            </w:r>
          </w:p>
          <w:p w14:paraId="0D18A29C"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108" w:type="dxa"/>
          </w:tcPr>
          <w:p w14:paraId="0522E622"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571" w:type="dxa"/>
          </w:tcPr>
          <w:p w14:paraId="26E3675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7CFF5468"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33A2F">
              <w:rPr>
                <w:rFonts w:asciiTheme="majorBidi" w:hAnsiTheme="majorBidi" w:cstheme="majorBidi"/>
                <w:sz w:val="24"/>
                <w:szCs w:val="24"/>
              </w:rPr>
              <w:t>Anencephaly</w:t>
            </w:r>
          </w:p>
          <w:p w14:paraId="6A560CA5"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33A2F">
              <w:rPr>
                <w:rFonts w:asciiTheme="majorBidi" w:hAnsiTheme="majorBidi" w:cstheme="majorBidi"/>
                <w:sz w:val="24"/>
                <w:szCs w:val="24"/>
              </w:rPr>
              <w:t>spina bifida</w:t>
            </w:r>
          </w:p>
          <w:p w14:paraId="0230015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080" w:type="dxa"/>
          </w:tcPr>
          <w:p w14:paraId="06AF3F12"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333A2F">
              <w:rPr>
                <w:rFonts w:asciiTheme="majorBidi" w:hAnsiTheme="majorBidi" w:cstheme="majorBidi"/>
                <w:sz w:val="24"/>
                <w:szCs w:val="24"/>
              </w:rPr>
              <w:t>body mass index, periconceptional alcohol consumption</w:t>
            </w:r>
          </w:p>
        </w:tc>
        <w:tc>
          <w:tcPr>
            <w:tcW w:w="1728" w:type="dxa"/>
          </w:tcPr>
          <w:p w14:paraId="0C13435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01D55D6D" w14:textId="77777777" w:rsidTr="00515E0D">
        <w:trPr>
          <w:trHeight w:val="497"/>
        </w:trPr>
        <w:tc>
          <w:tcPr>
            <w:cnfStyle w:val="001000000000" w:firstRow="0" w:lastRow="0" w:firstColumn="1" w:lastColumn="0" w:oddVBand="0" w:evenVBand="0" w:oddHBand="0" w:evenHBand="0" w:firstRowFirstColumn="0" w:firstRowLastColumn="0" w:lastRowFirstColumn="0" w:lastRowLastColumn="0"/>
            <w:tcW w:w="1427" w:type="dxa"/>
          </w:tcPr>
          <w:p w14:paraId="626781A3" w14:textId="77777777" w:rsidR="008213D6" w:rsidRPr="0013222F" w:rsidRDefault="008213D6" w:rsidP="00515E0D">
            <w:pPr>
              <w:jc w:val="center"/>
              <w:rPr>
                <w:rFonts w:asciiTheme="majorBidi" w:hAnsiTheme="majorBidi"/>
                <w:sz w:val="24"/>
                <w:szCs w:val="24"/>
              </w:rPr>
            </w:pPr>
            <w:r w:rsidRPr="00333A2F">
              <w:rPr>
                <w:rFonts w:asciiTheme="majorBidi" w:hAnsiTheme="majorBidi"/>
                <w:sz w:val="24"/>
                <w:szCs w:val="24"/>
              </w:rPr>
              <w:t>Yali Zhang</w:t>
            </w:r>
            <w:r>
              <w:rPr>
                <w:rFonts w:asciiTheme="majorBidi" w:hAnsiTheme="majorBidi"/>
                <w:sz w:val="24"/>
                <w:szCs w:val="24"/>
              </w:rPr>
              <w:t>(2021)</w:t>
            </w:r>
          </w:p>
        </w:tc>
        <w:tc>
          <w:tcPr>
            <w:tcW w:w="766" w:type="dxa"/>
          </w:tcPr>
          <w:p w14:paraId="37E5287A"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China </w:t>
            </w:r>
          </w:p>
        </w:tc>
        <w:tc>
          <w:tcPr>
            <w:tcW w:w="1001" w:type="dxa"/>
          </w:tcPr>
          <w:p w14:paraId="6D4E9720"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Maternal </w:t>
            </w:r>
          </w:p>
        </w:tc>
        <w:tc>
          <w:tcPr>
            <w:tcW w:w="676" w:type="dxa"/>
          </w:tcPr>
          <w:p w14:paraId="7B089969"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t>&lt;25</w:t>
            </w:r>
            <w:r>
              <w:rPr>
                <w:rFonts w:asciiTheme="majorBidi" w:hAnsiTheme="majorBidi" w:cstheme="majorBidi"/>
                <w:sz w:val="24"/>
                <w:szCs w:val="24"/>
              </w:rPr>
              <w:t>:</w:t>
            </w:r>
            <w:r w:rsidRPr="00EC3576">
              <w:rPr>
                <w:rFonts w:asciiTheme="majorBidi" w:hAnsiTheme="majorBidi" w:cstheme="majorBidi"/>
                <w:sz w:val="24"/>
                <w:szCs w:val="24"/>
              </w:rPr>
              <w:t>82</w:t>
            </w:r>
          </w:p>
          <w:p w14:paraId="13F25BD7"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lastRenderedPageBreak/>
              <w:t>25–29</w:t>
            </w:r>
            <w:r>
              <w:rPr>
                <w:rFonts w:asciiTheme="majorBidi" w:hAnsiTheme="majorBidi" w:cstheme="majorBidi"/>
                <w:sz w:val="24"/>
                <w:szCs w:val="24"/>
              </w:rPr>
              <w:t>:</w:t>
            </w:r>
            <w:r>
              <w:t xml:space="preserve"> </w:t>
            </w:r>
            <w:r w:rsidRPr="00EC3576">
              <w:rPr>
                <w:rFonts w:asciiTheme="majorBidi" w:hAnsiTheme="majorBidi" w:cstheme="majorBidi"/>
                <w:sz w:val="24"/>
                <w:szCs w:val="24"/>
              </w:rPr>
              <w:t>71</w:t>
            </w:r>
          </w:p>
          <w:p w14:paraId="53BA02F9"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t>30–34</w:t>
            </w:r>
            <w:r>
              <w:rPr>
                <w:rFonts w:asciiTheme="majorBidi" w:hAnsiTheme="majorBidi" w:cstheme="majorBidi"/>
                <w:sz w:val="24"/>
                <w:szCs w:val="24"/>
              </w:rPr>
              <w:t>:</w:t>
            </w:r>
            <w:r>
              <w:t xml:space="preserve"> </w:t>
            </w:r>
            <w:r w:rsidRPr="00EC3576">
              <w:rPr>
                <w:rFonts w:asciiTheme="majorBidi" w:hAnsiTheme="majorBidi" w:cstheme="majorBidi"/>
                <w:sz w:val="24"/>
                <w:szCs w:val="24"/>
              </w:rPr>
              <w:t>43</w:t>
            </w:r>
            <w:r w:rsidRPr="00EC3576">
              <w:rPr>
                <w:rFonts w:asciiTheme="majorBidi" w:hAnsiTheme="majorBidi" w:cstheme="majorBidi"/>
                <w:sz w:val="24"/>
                <w:szCs w:val="24"/>
              </w:rPr>
              <w:tab/>
            </w:r>
          </w:p>
        </w:tc>
        <w:tc>
          <w:tcPr>
            <w:tcW w:w="1363" w:type="dxa"/>
          </w:tcPr>
          <w:p w14:paraId="2210E952"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lastRenderedPageBreak/>
              <w:t>passive smoking</w:t>
            </w:r>
          </w:p>
        </w:tc>
        <w:tc>
          <w:tcPr>
            <w:tcW w:w="1108" w:type="dxa"/>
          </w:tcPr>
          <w:p w14:paraId="7DD3A09D"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t>1–3 times/week</w:t>
            </w:r>
            <w:r>
              <w:rPr>
                <w:rFonts w:asciiTheme="majorBidi" w:hAnsiTheme="majorBidi" w:cstheme="majorBidi"/>
                <w:sz w:val="24"/>
                <w:szCs w:val="24"/>
              </w:rPr>
              <w:t>:37</w:t>
            </w:r>
          </w:p>
          <w:p w14:paraId="3AC59F39"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lastRenderedPageBreak/>
              <w:t>4–6 times/week</w:t>
            </w:r>
            <w:r>
              <w:rPr>
                <w:rFonts w:asciiTheme="majorBidi" w:hAnsiTheme="majorBidi" w:cstheme="majorBidi"/>
                <w:sz w:val="24"/>
                <w:szCs w:val="24"/>
              </w:rPr>
              <w:t>:24</w:t>
            </w:r>
          </w:p>
          <w:p w14:paraId="4A7A0EAB"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B5597D">
              <w:rPr>
                <w:rFonts w:asciiTheme="majorBidi" w:hAnsiTheme="majorBidi" w:cstheme="majorBidi"/>
                <w:sz w:val="24"/>
                <w:szCs w:val="24"/>
              </w:rPr>
              <w:t>&gt;6 times/week</w:t>
            </w:r>
            <w:r>
              <w:rPr>
                <w:rFonts w:asciiTheme="majorBidi" w:hAnsiTheme="majorBidi" w:cstheme="majorBidi"/>
                <w:sz w:val="24"/>
                <w:szCs w:val="24"/>
              </w:rPr>
              <w:t>:72</w:t>
            </w:r>
          </w:p>
        </w:tc>
        <w:tc>
          <w:tcPr>
            <w:tcW w:w="571" w:type="dxa"/>
          </w:tcPr>
          <w:p w14:paraId="4791A278"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lastRenderedPageBreak/>
              <w:t xml:space="preserve">Yes </w:t>
            </w:r>
          </w:p>
        </w:tc>
        <w:tc>
          <w:tcPr>
            <w:tcW w:w="738" w:type="dxa"/>
          </w:tcPr>
          <w:p w14:paraId="3912A219"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t>Anencephaly</w:t>
            </w:r>
            <w:r>
              <w:rPr>
                <w:rFonts w:asciiTheme="majorBidi" w:hAnsiTheme="majorBidi" w:cstheme="majorBidi"/>
                <w:sz w:val="24"/>
                <w:szCs w:val="24"/>
              </w:rPr>
              <w:t>:78</w:t>
            </w:r>
          </w:p>
          <w:p w14:paraId="1AE15E05"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lastRenderedPageBreak/>
              <w:t>Spina bifida</w:t>
            </w:r>
            <w:r>
              <w:rPr>
                <w:rFonts w:asciiTheme="majorBidi" w:hAnsiTheme="majorBidi" w:cstheme="majorBidi"/>
                <w:sz w:val="24"/>
                <w:szCs w:val="24"/>
              </w:rPr>
              <w:t>:121</w:t>
            </w:r>
          </w:p>
          <w:p w14:paraId="52E09D7D"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C3576">
              <w:rPr>
                <w:rFonts w:asciiTheme="majorBidi" w:hAnsiTheme="majorBidi" w:cstheme="majorBidi"/>
                <w:sz w:val="24"/>
                <w:szCs w:val="24"/>
              </w:rPr>
              <w:t>Encephaloceles</w:t>
            </w:r>
            <w:r>
              <w:rPr>
                <w:rFonts w:asciiTheme="majorBidi" w:hAnsiTheme="majorBidi" w:cstheme="majorBidi"/>
                <w:sz w:val="24"/>
                <w:szCs w:val="24"/>
              </w:rPr>
              <w:t>:25</w:t>
            </w:r>
            <w:r w:rsidRPr="00EC3576">
              <w:rPr>
                <w:rFonts w:asciiTheme="majorBidi" w:hAnsiTheme="majorBidi" w:cstheme="majorBidi"/>
                <w:sz w:val="24"/>
                <w:szCs w:val="24"/>
              </w:rPr>
              <w:tab/>
            </w:r>
          </w:p>
        </w:tc>
        <w:tc>
          <w:tcPr>
            <w:tcW w:w="1080" w:type="dxa"/>
          </w:tcPr>
          <w:p w14:paraId="0E069CAE"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lastRenderedPageBreak/>
              <w:t>-</w:t>
            </w:r>
          </w:p>
        </w:tc>
        <w:tc>
          <w:tcPr>
            <w:tcW w:w="1728" w:type="dxa"/>
          </w:tcPr>
          <w:p w14:paraId="2EB571A4"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049BF2C7" w14:textId="77777777" w:rsidTr="00515E0D">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27" w:type="dxa"/>
          </w:tcPr>
          <w:p w14:paraId="716DBE97" w14:textId="77777777" w:rsidR="008213D6" w:rsidRPr="0013222F" w:rsidRDefault="008213D6" w:rsidP="00515E0D">
            <w:pPr>
              <w:jc w:val="center"/>
              <w:rPr>
                <w:rFonts w:asciiTheme="majorBidi" w:hAnsiTheme="majorBidi"/>
                <w:sz w:val="24"/>
                <w:szCs w:val="24"/>
              </w:rPr>
            </w:pPr>
            <w:r w:rsidRPr="00072821">
              <w:rPr>
                <w:rFonts w:asciiTheme="majorBidi" w:hAnsiTheme="majorBidi"/>
                <w:sz w:val="24"/>
                <w:szCs w:val="24"/>
              </w:rPr>
              <w:t>Alison K Krajewski</w:t>
            </w:r>
            <w:r>
              <w:rPr>
                <w:rFonts w:asciiTheme="majorBidi" w:hAnsiTheme="majorBidi"/>
                <w:sz w:val="24"/>
                <w:szCs w:val="24"/>
              </w:rPr>
              <w:t>(2021)</w:t>
            </w:r>
          </w:p>
        </w:tc>
        <w:tc>
          <w:tcPr>
            <w:tcW w:w="766" w:type="dxa"/>
          </w:tcPr>
          <w:p w14:paraId="1A359634"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Texas</w:t>
            </w:r>
          </w:p>
        </w:tc>
        <w:tc>
          <w:tcPr>
            <w:tcW w:w="1001" w:type="dxa"/>
          </w:tcPr>
          <w:p w14:paraId="14D0104D"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Maternal  </w:t>
            </w:r>
          </w:p>
        </w:tc>
        <w:tc>
          <w:tcPr>
            <w:tcW w:w="676" w:type="dxa"/>
          </w:tcPr>
          <w:p w14:paraId="0D0E116C"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&lt;19</w:t>
            </w:r>
            <w:r>
              <w:rPr>
                <w:rFonts w:asciiTheme="majorBidi" w:hAnsiTheme="majorBidi" w:cstheme="majorBidi"/>
                <w:sz w:val="24"/>
                <w:szCs w:val="24"/>
              </w:rPr>
              <w:t>:</w:t>
            </w:r>
            <w:r w:rsidRPr="00072821">
              <w:rPr>
                <w:rFonts w:asciiTheme="majorBidi" w:hAnsiTheme="majorBidi" w:cstheme="majorBidi"/>
                <w:sz w:val="24"/>
                <w:szCs w:val="24"/>
              </w:rPr>
              <w:t>169</w:t>
            </w:r>
          </w:p>
          <w:p w14:paraId="6FBF1F98"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20–24</w:t>
            </w:r>
            <w:r>
              <w:rPr>
                <w:rFonts w:asciiTheme="majorBidi" w:hAnsiTheme="majorBidi" w:cstheme="majorBidi"/>
                <w:sz w:val="24"/>
                <w:szCs w:val="24"/>
              </w:rPr>
              <w:t>:</w:t>
            </w:r>
            <w:r w:rsidRPr="00072821">
              <w:rPr>
                <w:rFonts w:asciiTheme="majorBidi" w:hAnsiTheme="majorBidi" w:cstheme="majorBidi"/>
                <w:sz w:val="24"/>
                <w:szCs w:val="24"/>
              </w:rPr>
              <w:t>327</w:t>
            </w:r>
          </w:p>
          <w:p w14:paraId="122BEF6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25–29</w:t>
            </w:r>
            <w:r>
              <w:rPr>
                <w:rFonts w:asciiTheme="majorBidi" w:hAnsiTheme="majorBidi" w:cstheme="majorBidi"/>
                <w:sz w:val="24"/>
                <w:szCs w:val="24"/>
              </w:rPr>
              <w:t>:</w:t>
            </w:r>
            <w:r w:rsidRPr="00072821">
              <w:rPr>
                <w:rFonts w:asciiTheme="majorBidi" w:hAnsiTheme="majorBidi" w:cstheme="majorBidi"/>
                <w:sz w:val="24"/>
                <w:szCs w:val="24"/>
              </w:rPr>
              <w:t>321</w:t>
            </w:r>
          </w:p>
          <w:p w14:paraId="3A8AF1BE"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30–34</w:t>
            </w:r>
            <w:r>
              <w:rPr>
                <w:rFonts w:asciiTheme="majorBidi" w:hAnsiTheme="majorBidi" w:cstheme="majorBidi"/>
                <w:sz w:val="24"/>
                <w:szCs w:val="24"/>
              </w:rPr>
              <w:t>:</w:t>
            </w:r>
            <w:r w:rsidRPr="00072821">
              <w:rPr>
                <w:rFonts w:asciiTheme="majorBidi" w:hAnsiTheme="majorBidi" w:cstheme="majorBidi"/>
                <w:sz w:val="24"/>
                <w:szCs w:val="24"/>
              </w:rPr>
              <w:t>239</w:t>
            </w:r>
          </w:p>
          <w:p w14:paraId="7F68E4E1"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35–39</w:t>
            </w:r>
            <w:r>
              <w:rPr>
                <w:rFonts w:asciiTheme="majorBidi" w:hAnsiTheme="majorBidi" w:cstheme="majorBidi"/>
                <w:sz w:val="24"/>
                <w:szCs w:val="24"/>
              </w:rPr>
              <w:t>:</w:t>
            </w:r>
            <w:r w:rsidRPr="00072821">
              <w:rPr>
                <w:rFonts w:asciiTheme="majorBidi" w:hAnsiTheme="majorBidi" w:cstheme="majorBidi"/>
                <w:sz w:val="24"/>
                <w:szCs w:val="24"/>
              </w:rPr>
              <w:t>106</w:t>
            </w:r>
          </w:p>
          <w:p w14:paraId="76218A4A"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&gt;40</w:t>
            </w:r>
            <w:r>
              <w:rPr>
                <w:rFonts w:asciiTheme="majorBidi" w:hAnsiTheme="majorBidi" w:cstheme="majorBidi"/>
                <w:sz w:val="24"/>
                <w:szCs w:val="24"/>
              </w:rPr>
              <w:t>:</w:t>
            </w:r>
            <w:r w:rsidRPr="00072821">
              <w:rPr>
                <w:rFonts w:asciiTheme="majorBidi" w:hAnsiTheme="majorBidi" w:cstheme="majorBidi"/>
                <w:sz w:val="24"/>
                <w:szCs w:val="24"/>
              </w:rPr>
              <w:t>36</w:t>
            </w:r>
          </w:p>
        </w:tc>
        <w:tc>
          <w:tcPr>
            <w:tcW w:w="1363" w:type="dxa"/>
          </w:tcPr>
          <w:p w14:paraId="7FC33124"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108" w:type="dxa"/>
          </w:tcPr>
          <w:p w14:paraId="7E412072"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571" w:type="dxa"/>
          </w:tcPr>
          <w:p w14:paraId="2386A4AF"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738" w:type="dxa"/>
          </w:tcPr>
          <w:p w14:paraId="7F689D5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Anencephaly</w:t>
            </w:r>
          </w:p>
          <w:p w14:paraId="6B6A3082"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2821">
              <w:rPr>
                <w:rFonts w:asciiTheme="majorBidi" w:hAnsiTheme="majorBidi" w:cstheme="majorBidi"/>
                <w:sz w:val="24"/>
                <w:szCs w:val="24"/>
              </w:rPr>
              <w:t>Spina Bifida</w:t>
            </w:r>
          </w:p>
        </w:tc>
        <w:tc>
          <w:tcPr>
            <w:tcW w:w="1080" w:type="dxa"/>
          </w:tcPr>
          <w:p w14:paraId="63D3D3C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D4DFC">
              <w:rPr>
                <w:rFonts w:asciiTheme="majorBidi" w:hAnsiTheme="majorBidi" w:cstheme="majorBidi"/>
                <w:sz w:val="24"/>
                <w:szCs w:val="24"/>
              </w:rPr>
              <w:t>Sociodemographic</w:t>
            </w:r>
          </w:p>
          <w:p w14:paraId="506F5593"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D4DFC">
              <w:rPr>
                <w:rFonts w:asciiTheme="majorBidi" w:hAnsiTheme="majorBidi" w:cstheme="majorBidi"/>
                <w:sz w:val="24"/>
                <w:szCs w:val="24"/>
              </w:rPr>
              <w:t>environmental quality</w:t>
            </w:r>
          </w:p>
          <w:p w14:paraId="5A32C6A9"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728" w:type="dxa"/>
          </w:tcPr>
          <w:p w14:paraId="68FC2E9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p w14:paraId="2D933D1B"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8213D6" w:rsidRPr="0013222F" w14:paraId="6DAE9EED" w14:textId="77777777" w:rsidTr="00515E0D">
        <w:trPr>
          <w:trHeight w:val="497"/>
        </w:trPr>
        <w:tc>
          <w:tcPr>
            <w:cnfStyle w:val="001000000000" w:firstRow="0" w:lastRow="0" w:firstColumn="1" w:lastColumn="0" w:oddVBand="0" w:evenVBand="0" w:oddHBand="0" w:evenHBand="0" w:firstRowFirstColumn="0" w:firstRowLastColumn="0" w:lastRowFirstColumn="0" w:lastRowLastColumn="0"/>
            <w:tcW w:w="1427" w:type="dxa"/>
          </w:tcPr>
          <w:p w14:paraId="6DBD7815" w14:textId="77777777" w:rsidR="008213D6" w:rsidRPr="00072821" w:rsidRDefault="008213D6" w:rsidP="00515E0D">
            <w:pPr>
              <w:jc w:val="center"/>
              <w:rPr>
                <w:rFonts w:asciiTheme="majorBidi" w:hAnsiTheme="majorBidi"/>
                <w:sz w:val="24"/>
                <w:szCs w:val="24"/>
              </w:rPr>
            </w:pPr>
            <w:r w:rsidRPr="00CD4DFC">
              <w:rPr>
                <w:rFonts w:asciiTheme="majorBidi" w:hAnsiTheme="majorBidi"/>
                <w:sz w:val="24"/>
                <w:szCs w:val="24"/>
              </w:rPr>
              <w:t xml:space="preserve">Farzaneh Zaheri </w:t>
            </w:r>
            <w:r>
              <w:rPr>
                <w:rFonts w:asciiTheme="majorBidi" w:hAnsiTheme="majorBidi"/>
                <w:sz w:val="24"/>
                <w:szCs w:val="24"/>
              </w:rPr>
              <w:t>(2017)</w:t>
            </w:r>
          </w:p>
        </w:tc>
        <w:tc>
          <w:tcPr>
            <w:tcW w:w="766" w:type="dxa"/>
          </w:tcPr>
          <w:p w14:paraId="18B4BBE3" w14:textId="77777777" w:rsidR="008213D6" w:rsidRPr="0007282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Iran </w:t>
            </w:r>
          </w:p>
        </w:tc>
        <w:tc>
          <w:tcPr>
            <w:tcW w:w="1001" w:type="dxa"/>
          </w:tcPr>
          <w:p w14:paraId="6898A97C"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Maternal </w:t>
            </w:r>
          </w:p>
        </w:tc>
        <w:tc>
          <w:tcPr>
            <w:tcW w:w="676" w:type="dxa"/>
          </w:tcPr>
          <w:p w14:paraId="43AAF8D3"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16–25</w:t>
            </w:r>
            <w:r>
              <w:rPr>
                <w:rFonts w:asciiTheme="majorBidi" w:hAnsiTheme="majorBidi" w:cstheme="majorBidi"/>
                <w:sz w:val="24"/>
                <w:szCs w:val="24"/>
              </w:rPr>
              <w:t>:</w:t>
            </w:r>
            <w:r w:rsidRPr="008B6ECE">
              <w:rPr>
                <w:rFonts w:asciiTheme="majorBidi" w:hAnsiTheme="majorBidi" w:cstheme="majorBidi"/>
                <w:sz w:val="24"/>
                <w:szCs w:val="24"/>
              </w:rPr>
              <w:t>28</w:t>
            </w:r>
          </w:p>
          <w:p w14:paraId="11189D62"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26–35</w:t>
            </w:r>
            <w:r>
              <w:rPr>
                <w:rFonts w:asciiTheme="majorBidi" w:hAnsiTheme="majorBidi" w:cstheme="majorBidi"/>
                <w:sz w:val="24"/>
                <w:szCs w:val="24"/>
              </w:rPr>
              <w:t>:</w:t>
            </w:r>
            <w:r w:rsidRPr="008B6ECE">
              <w:rPr>
                <w:rFonts w:asciiTheme="majorBidi" w:hAnsiTheme="majorBidi" w:cstheme="majorBidi"/>
                <w:sz w:val="24"/>
                <w:szCs w:val="24"/>
              </w:rPr>
              <w:t>15</w:t>
            </w:r>
          </w:p>
          <w:p w14:paraId="785A6D33" w14:textId="77777777" w:rsidR="008213D6" w:rsidRPr="0007282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36&lt;</w:t>
            </w:r>
            <w:r>
              <w:rPr>
                <w:rFonts w:asciiTheme="majorBidi" w:hAnsiTheme="majorBidi" w:cstheme="majorBidi"/>
                <w:sz w:val="24"/>
                <w:szCs w:val="24"/>
              </w:rPr>
              <w:t>:</w:t>
            </w:r>
            <w:r w:rsidRPr="008B6ECE">
              <w:rPr>
                <w:rFonts w:asciiTheme="majorBidi" w:hAnsiTheme="majorBidi" w:cstheme="majorBidi"/>
                <w:sz w:val="24"/>
                <w:szCs w:val="24"/>
              </w:rPr>
              <w:t>3</w:t>
            </w:r>
          </w:p>
        </w:tc>
        <w:tc>
          <w:tcPr>
            <w:tcW w:w="1363" w:type="dxa"/>
          </w:tcPr>
          <w:p w14:paraId="401C2AFF"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secondhand smoke</w:t>
            </w:r>
          </w:p>
        </w:tc>
        <w:tc>
          <w:tcPr>
            <w:tcW w:w="1108" w:type="dxa"/>
          </w:tcPr>
          <w:p w14:paraId="13AA6104"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1–9 cigarettes per day</w:t>
            </w:r>
          </w:p>
        </w:tc>
        <w:tc>
          <w:tcPr>
            <w:tcW w:w="571" w:type="dxa"/>
          </w:tcPr>
          <w:p w14:paraId="0A588AE8"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01D59F75" w14:textId="77777777" w:rsidR="008213D6" w:rsidRPr="0007282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080" w:type="dxa"/>
          </w:tcPr>
          <w:p w14:paraId="7B52EF51"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alcohol</w:t>
            </w:r>
          </w:p>
          <w:p w14:paraId="37B3EFE3"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multivitamins</w:t>
            </w:r>
          </w:p>
          <w:p w14:paraId="0D06B2CE" w14:textId="77777777" w:rsidR="008213D6" w:rsidRPr="00CD4DFC"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folic acid </w:t>
            </w:r>
          </w:p>
        </w:tc>
        <w:tc>
          <w:tcPr>
            <w:tcW w:w="1728" w:type="dxa"/>
          </w:tcPr>
          <w:p w14:paraId="55064C6C"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8213D6" w:rsidRPr="0013222F" w14:paraId="6E638024" w14:textId="77777777" w:rsidTr="00515E0D">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27" w:type="dxa"/>
          </w:tcPr>
          <w:p w14:paraId="5F13E62D" w14:textId="77777777" w:rsidR="008213D6" w:rsidRPr="00072821" w:rsidRDefault="008213D6" w:rsidP="00515E0D">
            <w:pPr>
              <w:jc w:val="center"/>
              <w:rPr>
                <w:rFonts w:asciiTheme="majorBidi" w:hAnsiTheme="majorBidi"/>
                <w:sz w:val="24"/>
                <w:szCs w:val="24"/>
              </w:rPr>
            </w:pPr>
            <w:r w:rsidRPr="008B6ECE">
              <w:rPr>
                <w:rFonts w:asciiTheme="majorBidi" w:hAnsiTheme="majorBidi"/>
                <w:sz w:val="24"/>
                <w:szCs w:val="24"/>
              </w:rPr>
              <w:t>Q Zhou</w:t>
            </w:r>
            <w:r>
              <w:rPr>
                <w:rFonts w:asciiTheme="majorBidi" w:hAnsiTheme="majorBidi"/>
                <w:sz w:val="24"/>
                <w:szCs w:val="24"/>
              </w:rPr>
              <w:t>(2020)</w:t>
            </w:r>
          </w:p>
        </w:tc>
        <w:tc>
          <w:tcPr>
            <w:tcW w:w="766" w:type="dxa"/>
          </w:tcPr>
          <w:p w14:paraId="197244C3" w14:textId="77777777" w:rsidR="008213D6" w:rsidRPr="00072821"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01" w:type="dxa"/>
          </w:tcPr>
          <w:p w14:paraId="4FC49C58"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Father </w:t>
            </w:r>
          </w:p>
          <w:p w14:paraId="44AEBBF4"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Smoking</w:t>
            </w:r>
          </w:p>
        </w:tc>
        <w:tc>
          <w:tcPr>
            <w:tcW w:w="676" w:type="dxa"/>
          </w:tcPr>
          <w:p w14:paraId="7E6D4D43" w14:textId="77777777" w:rsidR="008213D6" w:rsidRPr="00072821"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363" w:type="dxa"/>
          </w:tcPr>
          <w:p w14:paraId="423A0A7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8B6ECE">
              <w:rPr>
                <w:rFonts w:asciiTheme="majorBidi" w:hAnsiTheme="majorBidi" w:cstheme="majorBidi"/>
                <w:sz w:val="24"/>
                <w:szCs w:val="24"/>
              </w:rPr>
              <w:t>secondhand smoke</w:t>
            </w:r>
          </w:p>
        </w:tc>
        <w:tc>
          <w:tcPr>
            <w:tcW w:w="1108" w:type="dxa"/>
          </w:tcPr>
          <w:p w14:paraId="47AF3158" w14:textId="77777777" w:rsidR="008213D6" w:rsidRDefault="008213D6" w:rsidP="00515E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F5A2A">
              <w:rPr>
                <w:rFonts w:asciiTheme="majorBidi" w:hAnsiTheme="majorBidi" w:cstheme="majorBidi"/>
                <w:sz w:val="24"/>
                <w:szCs w:val="24"/>
              </w:rPr>
              <w:t>paternal smoking 28.7%</w:t>
            </w:r>
          </w:p>
          <w:p w14:paraId="2704E1D3" w14:textId="77777777" w:rsidR="008213D6" w:rsidRDefault="008213D6" w:rsidP="00515E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F5A2A">
              <w:rPr>
                <w:rFonts w:asciiTheme="majorBidi" w:hAnsiTheme="majorBidi" w:cstheme="majorBidi"/>
                <w:sz w:val="24"/>
                <w:szCs w:val="24"/>
              </w:rPr>
              <w:t>13.3% decreased their smoking</w:t>
            </w:r>
          </w:p>
          <w:p w14:paraId="015821DD" w14:textId="77777777" w:rsidR="008213D6" w:rsidRDefault="008213D6" w:rsidP="00515E0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F5A2A">
              <w:rPr>
                <w:rFonts w:asciiTheme="majorBidi" w:hAnsiTheme="majorBidi" w:cstheme="majorBidi"/>
                <w:sz w:val="24"/>
                <w:szCs w:val="24"/>
              </w:rPr>
              <w:t>6.6%</w:t>
            </w:r>
            <w:r>
              <w:rPr>
                <w:rFonts w:asciiTheme="majorBidi" w:hAnsiTheme="majorBidi" w:cstheme="majorBidi"/>
                <w:sz w:val="24"/>
                <w:szCs w:val="24"/>
              </w:rPr>
              <w:t xml:space="preserve"> </w:t>
            </w:r>
            <w:r w:rsidRPr="005F5A2A">
              <w:rPr>
                <w:rFonts w:asciiTheme="majorBidi" w:hAnsiTheme="majorBidi" w:cstheme="majorBidi"/>
                <w:sz w:val="24"/>
                <w:szCs w:val="24"/>
              </w:rPr>
              <w:t>continued smoking</w:t>
            </w:r>
          </w:p>
        </w:tc>
        <w:tc>
          <w:tcPr>
            <w:tcW w:w="571" w:type="dxa"/>
          </w:tcPr>
          <w:p w14:paraId="2D17D655"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p w14:paraId="06863374"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Yes </w:t>
            </w:r>
          </w:p>
        </w:tc>
        <w:tc>
          <w:tcPr>
            <w:tcW w:w="738" w:type="dxa"/>
          </w:tcPr>
          <w:p w14:paraId="6570AD70" w14:textId="77777777" w:rsidR="008213D6" w:rsidRPr="00072821"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80" w:type="dxa"/>
          </w:tcPr>
          <w:p w14:paraId="2EBA7E0A" w14:textId="77777777" w:rsidR="008213D6" w:rsidRPr="00CD4DFC"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c>
          <w:tcPr>
            <w:tcW w:w="1728" w:type="dxa"/>
          </w:tcPr>
          <w:p w14:paraId="4382076C" w14:textId="77777777" w:rsidR="008213D6" w:rsidRDefault="008213D6" w:rsidP="00515E0D">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5F5A2A">
              <w:rPr>
                <w:rFonts w:asciiTheme="majorBidi" w:hAnsiTheme="majorBidi" w:cstheme="majorBidi"/>
                <w:sz w:val="24"/>
                <w:szCs w:val="24"/>
              </w:rPr>
              <w:t>congenital heart diseases, limb abnormalities, digestive tract anomalies and neural tube defects than those whose fathers continued smoking.</w:t>
            </w:r>
          </w:p>
        </w:tc>
      </w:tr>
    </w:tbl>
    <w:p w14:paraId="7A37D0F9" w14:textId="77777777" w:rsidR="008213D6" w:rsidRPr="00037AC1" w:rsidRDefault="008213D6" w:rsidP="008213D6">
      <w:pPr>
        <w:pStyle w:val="Caption"/>
        <w:rPr>
          <w:rFonts w:asciiTheme="majorBidi" w:hAnsiTheme="majorBidi" w:cstheme="majorBidi"/>
          <w:sz w:val="22"/>
          <w:szCs w:val="22"/>
          <w:rtl/>
          <w:lang w:bidi="fa-IR"/>
        </w:rPr>
      </w:pPr>
      <w:r w:rsidRPr="00037AC1">
        <w:rPr>
          <w:rFonts w:asciiTheme="majorBidi" w:hAnsiTheme="majorBidi" w:cstheme="majorBidi"/>
          <w:sz w:val="22"/>
          <w:szCs w:val="22"/>
        </w:rPr>
        <w:lastRenderedPageBreak/>
        <w:t xml:space="preserve">Table </w:t>
      </w:r>
      <w:r w:rsidRPr="00037AC1">
        <w:rPr>
          <w:rFonts w:asciiTheme="majorBidi" w:hAnsiTheme="majorBidi" w:cstheme="majorBidi"/>
          <w:sz w:val="22"/>
          <w:szCs w:val="22"/>
        </w:rPr>
        <w:fldChar w:fldCharType="begin"/>
      </w:r>
      <w:r w:rsidRPr="00037AC1">
        <w:rPr>
          <w:rFonts w:asciiTheme="majorBidi" w:hAnsiTheme="majorBidi" w:cstheme="majorBidi"/>
          <w:sz w:val="22"/>
          <w:szCs w:val="22"/>
        </w:rPr>
        <w:instrText xml:space="preserve"> SEQ Table \* ARABIC </w:instrText>
      </w:r>
      <w:r w:rsidRPr="00037AC1">
        <w:rPr>
          <w:rFonts w:asciiTheme="majorBidi" w:hAnsiTheme="majorBidi" w:cstheme="majorBidi"/>
          <w:sz w:val="22"/>
          <w:szCs w:val="22"/>
        </w:rPr>
        <w:fldChar w:fldCharType="separate"/>
      </w:r>
      <w:r w:rsidRPr="00037AC1">
        <w:rPr>
          <w:rFonts w:asciiTheme="majorBidi" w:hAnsiTheme="majorBidi" w:cstheme="majorBidi"/>
          <w:noProof/>
          <w:sz w:val="22"/>
          <w:szCs w:val="22"/>
        </w:rPr>
        <w:t>1</w:t>
      </w:r>
      <w:r w:rsidRPr="00037AC1">
        <w:rPr>
          <w:rFonts w:asciiTheme="majorBidi" w:hAnsiTheme="majorBidi" w:cstheme="majorBidi"/>
          <w:sz w:val="22"/>
          <w:szCs w:val="22"/>
        </w:rPr>
        <w:fldChar w:fldCharType="end"/>
      </w:r>
      <w:r w:rsidRPr="00037AC1">
        <w:t xml:space="preserve"> </w:t>
      </w:r>
      <w:r w:rsidRPr="00037AC1">
        <w:rPr>
          <w:rFonts w:asciiTheme="majorBidi" w:hAnsiTheme="majorBidi" w:cstheme="majorBidi"/>
          <w:sz w:val="22"/>
          <w:szCs w:val="22"/>
        </w:rPr>
        <w:t>The information obtained from the available articles, the type of smoking was mostly passive and exposed, the BMI of the mothers was not comprehensively available, so it was difficult to extract them from the articles. The scattered geographical distribution is a sign of the comprehensiveness of the subject in different locations.</w:t>
      </w:r>
    </w:p>
    <w:p w14:paraId="4A58CFE0" w14:textId="77777777" w:rsidR="008213D6" w:rsidRDefault="008213D6" w:rsidP="008213D6"/>
    <w:tbl>
      <w:tblPr>
        <w:tblStyle w:val="PlainTable2"/>
        <w:tblW w:w="10308" w:type="dxa"/>
        <w:tblLayout w:type="fixed"/>
        <w:tblLook w:val="04A0" w:firstRow="1" w:lastRow="0" w:firstColumn="1" w:lastColumn="0" w:noHBand="0" w:noVBand="1"/>
        <w:tblDescription w:val="The information obtained from the available articles, the type of smoking was mostly passive and exposed, the BMI of the mothers was not comprehensively available, so it was difficult to extract them from the articles. The scattered geographical distribution is a sign of the comprehensiveness of the subject in different locations."/>
      </w:tblPr>
      <w:tblGrid>
        <w:gridCol w:w="1427"/>
        <w:gridCol w:w="766"/>
        <w:gridCol w:w="1001"/>
        <w:gridCol w:w="943"/>
        <w:gridCol w:w="1108"/>
        <w:gridCol w:w="571"/>
        <w:gridCol w:w="1756"/>
        <w:gridCol w:w="1008"/>
        <w:gridCol w:w="1728"/>
      </w:tblGrid>
      <w:tr w:rsidR="008213D6" w:rsidRPr="0013222F" w14:paraId="35583465" w14:textId="77777777" w:rsidTr="00515E0D">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427" w:type="dxa"/>
            <w:tcBorders>
              <w:top w:val="nil"/>
              <w:right w:val="single" w:sz="4" w:space="0" w:color="auto"/>
            </w:tcBorders>
          </w:tcPr>
          <w:p w14:paraId="4C2BA21C" w14:textId="77777777" w:rsidR="008213D6" w:rsidRPr="0013222F" w:rsidRDefault="008213D6" w:rsidP="00515E0D">
            <w:pPr>
              <w:jc w:val="center"/>
              <w:rPr>
                <w:rFonts w:asciiTheme="majorBidi" w:hAnsiTheme="majorBidi"/>
                <w:sz w:val="24"/>
                <w:szCs w:val="24"/>
              </w:rPr>
            </w:pPr>
            <w:r>
              <w:rPr>
                <w:rFonts w:asciiTheme="majorBidi" w:hAnsiTheme="majorBidi"/>
                <w:sz w:val="24"/>
                <w:szCs w:val="24"/>
              </w:rPr>
              <w:t>Table 2</w:t>
            </w:r>
          </w:p>
        </w:tc>
        <w:tc>
          <w:tcPr>
            <w:tcW w:w="766" w:type="dxa"/>
            <w:vMerge w:val="restart"/>
            <w:tcBorders>
              <w:left w:val="single" w:sz="4" w:space="0" w:color="auto"/>
            </w:tcBorders>
          </w:tcPr>
          <w:p w14:paraId="40F6EEED"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study setting</w:t>
            </w:r>
          </w:p>
        </w:tc>
        <w:tc>
          <w:tcPr>
            <w:tcW w:w="1001" w:type="dxa"/>
            <w:vMerge w:val="restart"/>
          </w:tcPr>
          <w:p w14:paraId="5C38E35F"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aps/>
                <w:sz w:val="24"/>
                <w:szCs w:val="24"/>
                <w:lang w:bidi="fa-IR"/>
              </w:rPr>
            </w:pPr>
            <w:r w:rsidRPr="0013222F">
              <w:rPr>
                <w:rFonts w:asciiTheme="majorBidi" w:hAnsiTheme="majorBidi"/>
                <w:sz w:val="24"/>
                <w:szCs w:val="24"/>
                <w:lang w:bidi="fa-IR"/>
              </w:rPr>
              <w:t>population</w:t>
            </w:r>
          </w:p>
          <w:p w14:paraId="0D779539"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tl/>
                <w:lang w:bidi="fa-IR"/>
              </w:rPr>
            </w:pPr>
          </w:p>
        </w:tc>
        <w:tc>
          <w:tcPr>
            <w:tcW w:w="943" w:type="dxa"/>
            <w:vMerge w:val="restart"/>
          </w:tcPr>
          <w:p w14:paraId="3FA459CA"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caps/>
                <w:sz w:val="24"/>
                <w:szCs w:val="24"/>
              </w:rPr>
            </w:pPr>
            <w:r>
              <w:rPr>
                <w:rFonts w:asciiTheme="majorBidi" w:hAnsiTheme="majorBidi"/>
                <w:sz w:val="24"/>
                <w:szCs w:val="24"/>
              </w:rPr>
              <w:t>smoking</w:t>
            </w:r>
          </w:p>
          <w:p w14:paraId="1F15690F"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p>
        </w:tc>
        <w:tc>
          <w:tcPr>
            <w:tcW w:w="1108" w:type="dxa"/>
            <w:vMerge w:val="restart"/>
          </w:tcPr>
          <w:p w14:paraId="136C33A7"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element</w:t>
            </w:r>
          </w:p>
        </w:tc>
        <w:tc>
          <w:tcPr>
            <w:tcW w:w="571" w:type="dxa"/>
            <w:vMerge w:val="restart"/>
          </w:tcPr>
          <w:p w14:paraId="390640EB" w14:textId="77777777" w:rsidR="008213D6" w:rsidRPr="0013222F"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NTDs effect</w:t>
            </w:r>
          </w:p>
        </w:tc>
        <w:tc>
          <w:tcPr>
            <w:tcW w:w="1756" w:type="dxa"/>
            <w:vMerge w:val="restart"/>
          </w:tcPr>
          <w:p w14:paraId="3FF55A80"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Results</w:t>
            </w:r>
          </w:p>
        </w:tc>
        <w:tc>
          <w:tcPr>
            <w:tcW w:w="1008" w:type="dxa"/>
            <w:vMerge w:val="restart"/>
          </w:tcPr>
          <w:p w14:paraId="429DC641"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r>
              <w:rPr>
                <w:rFonts w:asciiTheme="majorBidi" w:hAnsiTheme="majorBidi"/>
                <w:sz w:val="24"/>
                <w:szCs w:val="24"/>
              </w:rPr>
              <w:t>Side</w:t>
            </w:r>
          </w:p>
          <w:p w14:paraId="39CB78B7"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Risk factors</w:t>
            </w:r>
          </w:p>
        </w:tc>
        <w:tc>
          <w:tcPr>
            <w:tcW w:w="1728" w:type="dxa"/>
            <w:vMerge w:val="restart"/>
          </w:tcPr>
          <w:p w14:paraId="4DE2DACC"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i/>
                <w:iCs/>
                <w:sz w:val="24"/>
                <w:szCs w:val="24"/>
              </w:rPr>
            </w:pPr>
            <w:r>
              <w:rPr>
                <w:rFonts w:asciiTheme="majorBidi" w:hAnsiTheme="majorBidi"/>
                <w:sz w:val="24"/>
                <w:szCs w:val="24"/>
              </w:rPr>
              <w:t>Additional</w:t>
            </w:r>
          </w:p>
          <w:p w14:paraId="12F0A78B" w14:textId="77777777" w:rsidR="008213D6" w:rsidRDefault="008213D6" w:rsidP="00515E0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rPr>
            </w:pPr>
            <w:r>
              <w:rPr>
                <w:rFonts w:asciiTheme="majorBidi" w:hAnsiTheme="majorBidi"/>
                <w:sz w:val="24"/>
                <w:szCs w:val="24"/>
              </w:rPr>
              <w:t>Results</w:t>
            </w:r>
          </w:p>
        </w:tc>
      </w:tr>
      <w:tr w:rsidR="008213D6" w:rsidRPr="0013222F" w14:paraId="4966E55E" w14:textId="77777777" w:rsidTr="00515E0D">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427" w:type="dxa"/>
          </w:tcPr>
          <w:p w14:paraId="13DEE9AD" w14:textId="77777777" w:rsidR="008213D6" w:rsidRDefault="008213D6" w:rsidP="00515E0D">
            <w:pPr>
              <w:jc w:val="center"/>
              <w:rPr>
                <w:rFonts w:asciiTheme="majorBidi" w:hAnsiTheme="majorBidi"/>
                <w:b w:val="0"/>
                <w:bCs w:val="0"/>
                <w:caps/>
                <w:sz w:val="24"/>
                <w:szCs w:val="24"/>
              </w:rPr>
            </w:pPr>
            <w:r>
              <w:rPr>
                <w:rFonts w:asciiTheme="majorBidi" w:hAnsiTheme="majorBidi"/>
                <w:sz w:val="24"/>
                <w:szCs w:val="24"/>
              </w:rPr>
              <w:t>first aouthor</w:t>
            </w:r>
          </w:p>
          <w:p w14:paraId="69B7434C" w14:textId="77777777" w:rsidR="008213D6" w:rsidRDefault="008213D6" w:rsidP="00515E0D">
            <w:pPr>
              <w:jc w:val="center"/>
              <w:rPr>
                <w:rFonts w:asciiTheme="majorBidi" w:hAnsiTheme="majorBidi"/>
                <w:sz w:val="24"/>
                <w:szCs w:val="24"/>
              </w:rPr>
            </w:pPr>
            <w:r>
              <w:rPr>
                <w:rFonts w:asciiTheme="majorBidi" w:hAnsiTheme="majorBidi"/>
                <w:sz w:val="24"/>
                <w:szCs w:val="24"/>
              </w:rPr>
              <w:t>(year)</w:t>
            </w:r>
          </w:p>
        </w:tc>
        <w:tc>
          <w:tcPr>
            <w:tcW w:w="766" w:type="dxa"/>
            <w:vMerge/>
          </w:tcPr>
          <w:p w14:paraId="369DB651"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001" w:type="dxa"/>
            <w:vMerge/>
          </w:tcPr>
          <w:p w14:paraId="5B6816FE"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lang w:bidi="fa-IR"/>
              </w:rPr>
            </w:pPr>
          </w:p>
        </w:tc>
        <w:tc>
          <w:tcPr>
            <w:tcW w:w="943" w:type="dxa"/>
            <w:vMerge/>
          </w:tcPr>
          <w:p w14:paraId="4346F8B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108" w:type="dxa"/>
            <w:vMerge/>
          </w:tcPr>
          <w:p w14:paraId="14C1958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571" w:type="dxa"/>
            <w:vMerge/>
          </w:tcPr>
          <w:p w14:paraId="6191085E"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756" w:type="dxa"/>
            <w:vMerge/>
          </w:tcPr>
          <w:p w14:paraId="13FAF92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008" w:type="dxa"/>
            <w:vMerge/>
          </w:tcPr>
          <w:p w14:paraId="1E363D4B"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c>
          <w:tcPr>
            <w:tcW w:w="1728" w:type="dxa"/>
            <w:vMerge/>
          </w:tcPr>
          <w:p w14:paraId="21DA2916"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sz w:val="24"/>
                <w:szCs w:val="24"/>
              </w:rPr>
            </w:pPr>
          </w:p>
        </w:tc>
      </w:tr>
      <w:tr w:rsidR="008213D6" w:rsidRPr="0013222F" w14:paraId="2D2A60D2" w14:textId="77777777" w:rsidTr="00515E0D">
        <w:trPr>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0B7A1FB8" w14:textId="77777777" w:rsidR="008213D6" w:rsidRPr="0013222F" w:rsidRDefault="008213D6" w:rsidP="00515E0D">
            <w:pPr>
              <w:jc w:val="center"/>
              <w:rPr>
                <w:rFonts w:asciiTheme="majorBidi" w:hAnsiTheme="majorBidi"/>
                <w:sz w:val="24"/>
                <w:szCs w:val="24"/>
              </w:rPr>
            </w:pPr>
            <w:r w:rsidRPr="00267640">
              <w:rPr>
                <w:rFonts w:asciiTheme="majorBidi" w:hAnsiTheme="majorBidi"/>
                <w:sz w:val="24"/>
                <w:szCs w:val="24"/>
              </w:rPr>
              <w:t xml:space="preserve">Chuanhui Yin </w:t>
            </w:r>
            <w:r>
              <w:rPr>
                <w:rFonts w:asciiTheme="majorBidi" w:hAnsiTheme="majorBidi"/>
                <w:sz w:val="24"/>
                <w:szCs w:val="24"/>
              </w:rPr>
              <w:t>(2021)</w:t>
            </w:r>
          </w:p>
        </w:tc>
        <w:tc>
          <w:tcPr>
            <w:tcW w:w="766" w:type="dxa"/>
          </w:tcPr>
          <w:p w14:paraId="671F7DC7"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Non-Mentioned (NM)</w:t>
            </w:r>
          </w:p>
        </w:tc>
        <w:tc>
          <w:tcPr>
            <w:tcW w:w="1001" w:type="dxa"/>
          </w:tcPr>
          <w:p w14:paraId="3E293461"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Hamsters</w:t>
            </w:r>
          </w:p>
        </w:tc>
        <w:tc>
          <w:tcPr>
            <w:tcW w:w="943" w:type="dxa"/>
          </w:tcPr>
          <w:p w14:paraId="4DCB3518"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108" w:type="dxa"/>
          </w:tcPr>
          <w:p w14:paraId="07C0BAFB"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67640">
              <w:rPr>
                <w:rFonts w:asciiTheme="majorBidi" w:hAnsiTheme="majorBidi" w:cstheme="majorBidi"/>
                <w:sz w:val="24"/>
                <w:szCs w:val="24"/>
              </w:rPr>
              <w:t>Cadmium</w:t>
            </w:r>
          </w:p>
          <w:p w14:paraId="07D1D9D2"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67640">
              <w:rPr>
                <w:rFonts w:asciiTheme="majorBidi" w:hAnsiTheme="majorBidi" w:cstheme="majorBidi"/>
                <w:sz w:val="24"/>
                <w:szCs w:val="24"/>
              </w:rPr>
              <w:t>Lead</w:t>
            </w:r>
          </w:p>
          <w:p w14:paraId="189E0E54"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67640">
              <w:rPr>
                <w:rFonts w:asciiTheme="majorBidi" w:hAnsiTheme="majorBidi" w:cstheme="majorBidi"/>
                <w:sz w:val="24"/>
                <w:szCs w:val="24"/>
              </w:rPr>
              <w:t>zinc</w:t>
            </w:r>
          </w:p>
        </w:tc>
        <w:tc>
          <w:tcPr>
            <w:tcW w:w="571" w:type="dxa"/>
          </w:tcPr>
          <w:p w14:paraId="02987979"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756" w:type="dxa"/>
          </w:tcPr>
          <w:p w14:paraId="2E78B8FA"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267640">
              <w:rPr>
                <w:rFonts w:asciiTheme="majorBidi" w:hAnsiTheme="majorBidi" w:cstheme="majorBidi"/>
                <w:sz w:val="24"/>
                <w:szCs w:val="24"/>
              </w:rPr>
              <w:t>smoking is associated with elevated levels of metals</w:t>
            </w:r>
          </w:p>
        </w:tc>
        <w:tc>
          <w:tcPr>
            <w:tcW w:w="1008" w:type="dxa"/>
          </w:tcPr>
          <w:p w14:paraId="685D1421" w14:textId="77777777" w:rsidR="008213D6" w:rsidRPr="00222B0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c>
          <w:tcPr>
            <w:tcW w:w="1728" w:type="dxa"/>
          </w:tcPr>
          <w:p w14:paraId="55DA2781"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Pr>
                <w:rFonts w:asciiTheme="majorBidi" w:hAnsiTheme="majorBidi" w:cstheme="majorBidi"/>
                <w:sz w:val="24"/>
                <w:szCs w:val="24"/>
              </w:rPr>
              <w:t>-</w:t>
            </w:r>
          </w:p>
        </w:tc>
      </w:tr>
      <w:tr w:rsidR="008213D6" w:rsidRPr="0013222F" w14:paraId="196C6825" w14:textId="77777777" w:rsidTr="00515E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4DD133C7" w14:textId="77777777" w:rsidR="008213D6" w:rsidRPr="0013222F" w:rsidRDefault="008213D6" w:rsidP="00515E0D">
            <w:pPr>
              <w:jc w:val="center"/>
              <w:rPr>
                <w:rFonts w:asciiTheme="majorBidi" w:hAnsiTheme="majorBidi"/>
                <w:sz w:val="24"/>
                <w:szCs w:val="24"/>
              </w:rPr>
            </w:pPr>
            <w:r w:rsidRPr="00A95236">
              <w:rPr>
                <w:rFonts w:asciiTheme="majorBidi" w:hAnsiTheme="majorBidi"/>
                <w:sz w:val="24"/>
                <w:szCs w:val="24"/>
              </w:rPr>
              <w:t>Katrine Bilde</w:t>
            </w:r>
            <w:r>
              <w:rPr>
                <w:rFonts w:asciiTheme="majorBidi" w:hAnsiTheme="majorBidi"/>
                <w:sz w:val="24"/>
                <w:szCs w:val="24"/>
              </w:rPr>
              <w:t xml:space="preserve"> (2019)</w:t>
            </w:r>
          </w:p>
        </w:tc>
        <w:tc>
          <w:tcPr>
            <w:tcW w:w="766" w:type="dxa"/>
          </w:tcPr>
          <w:p w14:paraId="6DBC2AD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01" w:type="dxa"/>
          </w:tcPr>
          <w:p w14:paraId="66C35F6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943" w:type="dxa"/>
          </w:tcPr>
          <w:p w14:paraId="702EE2C7"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108" w:type="dxa"/>
          </w:tcPr>
          <w:p w14:paraId="51BEE4A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47F5C">
              <w:rPr>
                <w:rFonts w:asciiTheme="majorBidi" w:hAnsiTheme="majorBidi" w:cstheme="majorBidi"/>
                <w:sz w:val="24"/>
                <w:szCs w:val="24"/>
              </w:rPr>
              <w:t>metallothionein 1 and 2</w:t>
            </w:r>
          </w:p>
        </w:tc>
        <w:tc>
          <w:tcPr>
            <w:tcW w:w="571" w:type="dxa"/>
          </w:tcPr>
          <w:p w14:paraId="2355C38A"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756" w:type="dxa"/>
          </w:tcPr>
          <w:p w14:paraId="2C3B50D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47F5C">
              <w:rPr>
                <w:rFonts w:asciiTheme="majorBidi" w:hAnsiTheme="majorBidi" w:cstheme="majorBidi"/>
                <w:sz w:val="24"/>
                <w:szCs w:val="24"/>
              </w:rPr>
              <w:t>smoking is associated with a significantly reduced expression</w:t>
            </w:r>
          </w:p>
        </w:tc>
        <w:tc>
          <w:tcPr>
            <w:tcW w:w="1008" w:type="dxa"/>
          </w:tcPr>
          <w:p w14:paraId="7A98009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Zinc</w:t>
            </w:r>
          </w:p>
        </w:tc>
        <w:tc>
          <w:tcPr>
            <w:tcW w:w="1728" w:type="dxa"/>
          </w:tcPr>
          <w:p w14:paraId="345AC60B"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47F5C">
              <w:rPr>
                <w:rFonts w:asciiTheme="majorBidi" w:hAnsiTheme="majorBidi" w:cstheme="majorBidi"/>
                <w:sz w:val="24"/>
                <w:szCs w:val="24"/>
              </w:rPr>
              <w:t>zinc deficiency-can affect pregnancy outcome and growth</w:t>
            </w:r>
          </w:p>
        </w:tc>
      </w:tr>
      <w:tr w:rsidR="008213D6" w:rsidRPr="0013222F" w14:paraId="15D85A7A" w14:textId="77777777" w:rsidTr="00515E0D">
        <w:trPr>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6EE4063E" w14:textId="77777777" w:rsidR="008213D6" w:rsidRPr="0013222F" w:rsidRDefault="008213D6" w:rsidP="00515E0D">
            <w:pPr>
              <w:jc w:val="center"/>
              <w:rPr>
                <w:rFonts w:asciiTheme="majorBidi" w:hAnsiTheme="majorBidi"/>
                <w:sz w:val="24"/>
                <w:szCs w:val="24"/>
              </w:rPr>
            </w:pPr>
            <w:r w:rsidRPr="0017653F">
              <w:rPr>
                <w:rFonts w:asciiTheme="majorBidi" w:hAnsiTheme="majorBidi"/>
                <w:sz w:val="24"/>
                <w:szCs w:val="24"/>
              </w:rPr>
              <w:t xml:space="preserve">Anna Bizoń </w:t>
            </w:r>
            <w:r>
              <w:rPr>
                <w:rFonts w:asciiTheme="majorBidi" w:hAnsiTheme="majorBidi"/>
                <w:sz w:val="24"/>
                <w:szCs w:val="24"/>
              </w:rPr>
              <w:t>(2021)</w:t>
            </w:r>
          </w:p>
        </w:tc>
        <w:tc>
          <w:tcPr>
            <w:tcW w:w="766" w:type="dxa"/>
          </w:tcPr>
          <w:p w14:paraId="3CD05835"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Poland</w:t>
            </w:r>
          </w:p>
        </w:tc>
        <w:tc>
          <w:tcPr>
            <w:tcW w:w="1001" w:type="dxa"/>
          </w:tcPr>
          <w:p w14:paraId="1FD4C172"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Maternal</w:t>
            </w:r>
          </w:p>
        </w:tc>
        <w:tc>
          <w:tcPr>
            <w:tcW w:w="943" w:type="dxa"/>
          </w:tcPr>
          <w:p w14:paraId="400E043C"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108" w:type="dxa"/>
          </w:tcPr>
          <w:p w14:paraId="74C5591F"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47F5C">
              <w:rPr>
                <w:rFonts w:asciiTheme="majorBidi" w:hAnsiTheme="majorBidi" w:cstheme="majorBidi"/>
                <w:sz w:val="24"/>
                <w:szCs w:val="24"/>
              </w:rPr>
              <w:t>antioxid copper zinc cadmium</w:t>
            </w:r>
          </w:p>
        </w:tc>
        <w:tc>
          <w:tcPr>
            <w:tcW w:w="571" w:type="dxa"/>
          </w:tcPr>
          <w:p w14:paraId="51F8E69B"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756" w:type="dxa"/>
          </w:tcPr>
          <w:p w14:paraId="54B3BB53"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47F5C">
              <w:rPr>
                <w:rFonts w:asciiTheme="majorBidi" w:hAnsiTheme="majorBidi" w:cstheme="majorBidi"/>
                <w:sz w:val="24"/>
                <w:szCs w:val="24"/>
              </w:rPr>
              <w:t>tobacco smoke is associated with significant alteration in antioxidant status and copper, zinc, and cadmium concentration</w:t>
            </w:r>
          </w:p>
        </w:tc>
        <w:tc>
          <w:tcPr>
            <w:tcW w:w="1008" w:type="dxa"/>
          </w:tcPr>
          <w:p w14:paraId="0E263207" w14:textId="77777777" w:rsidR="008213D6" w:rsidRPr="00F73F91" w:rsidRDefault="008213D6" w:rsidP="008213D6">
            <w:pPr>
              <w:pStyle w:val="ListParagraph"/>
              <w:numPr>
                <w:ilvl w:val="0"/>
                <w:numId w:val="1"/>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728" w:type="dxa"/>
          </w:tcPr>
          <w:p w14:paraId="6A59E5F8"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77DDE6FE" w14:textId="77777777" w:rsidTr="00515E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2813A5B5" w14:textId="77777777" w:rsidR="008213D6" w:rsidRPr="0013222F" w:rsidRDefault="008213D6" w:rsidP="00515E0D">
            <w:pPr>
              <w:jc w:val="center"/>
              <w:rPr>
                <w:rFonts w:asciiTheme="majorBidi" w:hAnsiTheme="majorBidi"/>
                <w:sz w:val="24"/>
                <w:szCs w:val="24"/>
              </w:rPr>
            </w:pPr>
            <w:r w:rsidRPr="0017653F">
              <w:rPr>
                <w:rFonts w:asciiTheme="majorBidi" w:hAnsiTheme="majorBidi"/>
                <w:sz w:val="24"/>
                <w:szCs w:val="24"/>
              </w:rPr>
              <w:t xml:space="preserve">Nihat Demir </w:t>
            </w:r>
            <w:r>
              <w:rPr>
                <w:rFonts w:asciiTheme="majorBidi" w:hAnsiTheme="majorBidi"/>
                <w:sz w:val="24"/>
                <w:szCs w:val="24"/>
              </w:rPr>
              <w:t>(2017)</w:t>
            </w:r>
          </w:p>
        </w:tc>
        <w:tc>
          <w:tcPr>
            <w:tcW w:w="766" w:type="dxa"/>
          </w:tcPr>
          <w:p w14:paraId="14C8CAC0"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7653F">
              <w:rPr>
                <w:rFonts w:asciiTheme="majorBidi" w:hAnsiTheme="majorBidi"/>
                <w:sz w:val="24"/>
                <w:szCs w:val="24"/>
              </w:rPr>
              <w:t>Turkey</w:t>
            </w:r>
          </w:p>
        </w:tc>
        <w:tc>
          <w:tcPr>
            <w:tcW w:w="1001" w:type="dxa"/>
          </w:tcPr>
          <w:p w14:paraId="7616F1DA"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943" w:type="dxa"/>
          </w:tcPr>
          <w:p w14:paraId="69492AA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p w14:paraId="36F76A65"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108" w:type="dxa"/>
          </w:tcPr>
          <w:p w14:paraId="4CB970F8"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7653F">
              <w:rPr>
                <w:rFonts w:asciiTheme="majorBidi" w:hAnsiTheme="majorBidi" w:cstheme="majorBidi"/>
                <w:sz w:val="24"/>
                <w:szCs w:val="24"/>
              </w:rPr>
              <w:t>copper zinc selenium cobalt</w:t>
            </w:r>
          </w:p>
        </w:tc>
        <w:tc>
          <w:tcPr>
            <w:tcW w:w="571" w:type="dxa"/>
          </w:tcPr>
          <w:p w14:paraId="012FB07D"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756" w:type="dxa"/>
          </w:tcPr>
          <w:p w14:paraId="1D926F7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7653F">
              <w:rPr>
                <w:rFonts w:asciiTheme="majorBidi" w:hAnsiTheme="majorBidi" w:cstheme="majorBidi"/>
                <w:sz w:val="24"/>
                <w:szCs w:val="24"/>
              </w:rPr>
              <w:t>High plasma levels of heavy metals As, Pb, and Cd and trace element Cu were identified as risk factors for the development of NTD</w:t>
            </w:r>
          </w:p>
        </w:tc>
        <w:tc>
          <w:tcPr>
            <w:tcW w:w="1008" w:type="dxa"/>
          </w:tcPr>
          <w:p w14:paraId="15CA3F8F"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46228C">
              <w:rPr>
                <w:rFonts w:asciiTheme="majorBidi" w:hAnsiTheme="majorBidi" w:cstheme="majorBidi"/>
                <w:sz w:val="24"/>
                <w:szCs w:val="24"/>
              </w:rPr>
              <w:t xml:space="preserve">no association between Hg and Co plasma levels and increased risk for the development of NTD was </w:t>
            </w:r>
            <w:r w:rsidRPr="0046228C">
              <w:rPr>
                <w:rFonts w:asciiTheme="majorBidi" w:hAnsiTheme="majorBidi" w:cstheme="majorBidi"/>
                <w:sz w:val="24"/>
                <w:szCs w:val="24"/>
              </w:rPr>
              <w:lastRenderedPageBreak/>
              <w:t>observed</w:t>
            </w:r>
          </w:p>
        </w:tc>
        <w:tc>
          <w:tcPr>
            <w:tcW w:w="1728" w:type="dxa"/>
          </w:tcPr>
          <w:p w14:paraId="0AF51972"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7653F">
              <w:rPr>
                <w:rFonts w:asciiTheme="majorBidi" w:hAnsiTheme="majorBidi" w:cstheme="majorBidi"/>
                <w:sz w:val="24"/>
                <w:szCs w:val="24"/>
              </w:rPr>
              <w:lastRenderedPageBreak/>
              <w:t>Zn and Se were also found to be risk factors for NTD</w:t>
            </w:r>
          </w:p>
        </w:tc>
      </w:tr>
      <w:tr w:rsidR="008213D6" w:rsidRPr="0013222F" w14:paraId="02AFEA80" w14:textId="77777777" w:rsidTr="00515E0D">
        <w:trPr>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16F385CA" w14:textId="77777777" w:rsidR="008213D6" w:rsidRPr="0013222F" w:rsidRDefault="008213D6" w:rsidP="00515E0D">
            <w:pPr>
              <w:jc w:val="center"/>
              <w:rPr>
                <w:rFonts w:asciiTheme="majorBidi" w:hAnsiTheme="majorBidi"/>
                <w:sz w:val="24"/>
                <w:szCs w:val="24"/>
              </w:rPr>
            </w:pPr>
            <w:r w:rsidRPr="00E044D0">
              <w:rPr>
                <w:rFonts w:asciiTheme="majorBidi" w:hAnsiTheme="majorBidi"/>
                <w:sz w:val="24"/>
                <w:szCs w:val="24"/>
              </w:rPr>
              <w:t xml:space="preserve">Mengyuan Liu </w:t>
            </w:r>
            <w:r>
              <w:rPr>
                <w:rFonts w:asciiTheme="majorBidi" w:hAnsiTheme="majorBidi"/>
                <w:sz w:val="24"/>
                <w:szCs w:val="24"/>
              </w:rPr>
              <w:t>(2021)</w:t>
            </w:r>
          </w:p>
        </w:tc>
        <w:tc>
          <w:tcPr>
            <w:tcW w:w="766" w:type="dxa"/>
          </w:tcPr>
          <w:p w14:paraId="17605AA5"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China</w:t>
            </w:r>
          </w:p>
        </w:tc>
        <w:tc>
          <w:tcPr>
            <w:tcW w:w="1001" w:type="dxa"/>
          </w:tcPr>
          <w:p w14:paraId="6682319F"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Maternal</w:t>
            </w:r>
          </w:p>
        </w:tc>
        <w:tc>
          <w:tcPr>
            <w:tcW w:w="943" w:type="dxa"/>
          </w:tcPr>
          <w:p w14:paraId="2BB69E1E"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No</w:t>
            </w:r>
          </w:p>
        </w:tc>
        <w:tc>
          <w:tcPr>
            <w:tcW w:w="1108" w:type="dxa"/>
          </w:tcPr>
          <w:p w14:paraId="17DCBA52"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44D0">
              <w:rPr>
                <w:rFonts w:asciiTheme="majorBidi" w:hAnsiTheme="majorBidi" w:cstheme="majorBidi"/>
                <w:sz w:val="24"/>
                <w:szCs w:val="24"/>
              </w:rPr>
              <w:t>cadmium and lead</w:t>
            </w:r>
          </w:p>
        </w:tc>
        <w:tc>
          <w:tcPr>
            <w:tcW w:w="571" w:type="dxa"/>
          </w:tcPr>
          <w:p w14:paraId="09E491F7"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756" w:type="dxa"/>
          </w:tcPr>
          <w:p w14:paraId="20C070B9"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44D0">
              <w:rPr>
                <w:rFonts w:asciiTheme="majorBidi" w:hAnsiTheme="majorBidi" w:cstheme="majorBidi"/>
                <w:sz w:val="24"/>
                <w:szCs w:val="24"/>
              </w:rPr>
              <w:t>Higher concentrations of Cd were observed in the NTD group than in the control group, but no difference was found for Pb</w:t>
            </w:r>
          </w:p>
        </w:tc>
        <w:tc>
          <w:tcPr>
            <w:tcW w:w="1008" w:type="dxa"/>
          </w:tcPr>
          <w:p w14:paraId="11B12155"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44D0">
              <w:rPr>
                <w:rFonts w:asciiTheme="majorBidi" w:hAnsiTheme="majorBidi" w:cstheme="majorBidi"/>
                <w:sz w:val="24"/>
                <w:szCs w:val="24"/>
              </w:rPr>
              <w:t>enhanced in fetuses who carry the G allele of rs4880 in SOD2 and T allele of rs1801133 in MTHFR</w:t>
            </w:r>
          </w:p>
        </w:tc>
        <w:tc>
          <w:tcPr>
            <w:tcW w:w="1728" w:type="dxa"/>
          </w:tcPr>
          <w:p w14:paraId="53586F3A" w14:textId="77777777" w:rsidR="008213D6" w:rsidRPr="0013222F"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w:t>
            </w:r>
          </w:p>
        </w:tc>
      </w:tr>
      <w:tr w:rsidR="008213D6" w:rsidRPr="0013222F" w14:paraId="521CA6C4" w14:textId="77777777" w:rsidTr="00515E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31C3EF97" w14:textId="77777777" w:rsidR="008213D6" w:rsidRPr="0013222F" w:rsidRDefault="008213D6" w:rsidP="00515E0D">
            <w:pPr>
              <w:jc w:val="center"/>
              <w:rPr>
                <w:rFonts w:asciiTheme="majorBidi" w:hAnsiTheme="majorBidi"/>
                <w:sz w:val="24"/>
                <w:szCs w:val="24"/>
              </w:rPr>
            </w:pPr>
            <w:r w:rsidRPr="001F7B8C">
              <w:rPr>
                <w:rFonts w:asciiTheme="majorBidi" w:hAnsiTheme="majorBidi"/>
                <w:sz w:val="24"/>
                <w:szCs w:val="24"/>
              </w:rPr>
              <w:t xml:space="preserve">Shazia H Chaudhry </w:t>
            </w:r>
            <w:r>
              <w:rPr>
                <w:rFonts w:asciiTheme="majorBidi" w:hAnsiTheme="majorBidi"/>
                <w:sz w:val="24"/>
                <w:szCs w:val="24"/>
              </w:rPr>
              <w:t>(2020)</w:t>
            </w:r>
          </w:p>
        </w:tc>
        <w:tc>
          <w:tcPr>
            <w:tcW w:w="766" w:type="dxa"/>
          </w:tcPr>
          <w:p w14:paraId="44CB4B73"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Canada</w:t>
            </w:r>
          </w:p>
        </w:tc>
        <w:tc>
          <w:tcPr>
            <w:tcW w:w="1001" w:type="dxa"/>
          </w:tcPr>
          <w:p w14:paraId="461A5238"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Maternal</w:t>
            </w:r>
          </w:p>
        </w:tc>
        <w:tc>
          <w:tcPr>
            <w:tcW w:w="943" w:type="dxa"/>
          </w:tcPr>
          <w:p w14:paraId="7AD10735"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108" w:type="dxa"/>
          </w:tcPr>
          <w:p w14:paraId="400E666D"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folic acid</w:t>
            </w:r>
          </w:p>
        </w:tc>
        <w:tc>
          <w:tcPr>
            <w:tcW w:w="571" w:type="dxa"/>
          </w:tcPr>
          <w:p w14:paraId="037C4C47"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756" w:type="dxa"/>
          </w:tcPr>
          <w:p w14:paraId="5286E9C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factors significantly associated with higher homocysteine concentration were nulliparous, smoking and chronic hypertension,</w:t>
            </w:r>
          </w:p>
        </w:tc>
        <w:tc>
          <w:tcPr>
            <w:tcW w:w="1008" w:type="dxa"/>
          </w:tcPr>
          <w:p w14:paraId="1CC2602A"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D4DFC">
              <w:rPr>
                <w:rFonts w:asciiTheme="majorBidi" w:hAnsiTheme="majorBidi" w:cstheme="majorBidi"/>
                <w:sz w:val="24"/>
                <w:szCs w:val="24"/>
              </w:rPr>
              <w:t>Sociodemographic</w:t>
            </w:r>
          </w:p>
          <w:p w14:paraId="67EFF6EF"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D4DFC">
              <w:rPr>
                <w:rFonts w:asciiTheme="majorBidi" w:hAnsiTheme="majorBidi" w:cstheme="majorBidi"/>
                <w:sz w:val="24"/>
                <w:szCs w:val="24"/>
              </w:rPr>
              <w:t>environmental quality</w:t>
            </w:r>
          </w:p>
          <w:p w14:paraId="7BE11A31"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728" w:type="dxa"/>
          </w:tcPr>
          <w:p w14:paraId="05B6D52C" w14:textId="77777777" w:rsidR="008213D6" w:rsidRPr="0013222F"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Folic acid supplementation of &gt;1 mg/d during pregnancy did not substantially increase folate concentration</w:t>
            </w:r>
          </w:p>
        </w:tc>
      </w:tr>
      <w:tr w:rsidR="008213D6" w:rsidRPr="0013222F" w14:paraId="5EEB9CC4" w14:textId="77777777" w:rsidTr="00515E0D">
        <w:trPr>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3036865E" w14:textId="77777777" w:rsidR="008213D6" w:rsidRPr="00072821" w:rsidRDefault="008213D6" w:rsidP="00515E0D">
            <w:pPr>
              <w:jc w:val="center"/>
              <w:rPr>
                <w:rFonts w:asciiTheme="majorBidi" w:hAnsiTheme="majorBidi"/>
                <w:sz w:val="24"/>
                <w:szCs w:val="24"/>
              </w:rPr>
            </w:pPr>
            <w:r w:rsidRPr="001F7B8C">
              <w:rPr>
                <w:rFonts w:asciiTheme="majorBidi" w:hAnsiTheme="majorBidi"/>
                <w:sz w:val="24"/>
                <w:szCs w:val="24"/>
              </w:rPr>
              <w:t xml:space="preserve">Minxue Shen </w:t>
            </w:r>
            <w:r>
              <w:rPr>
                <w:rFonts w:asciiTheme="majorBidi" w:hAnsiTheme="majorBidi"/>
                <w:sz w:val="24"/>
                <w:szCs w:val="24"/>
              </w:rPr>
              <w:t>(2016)</w:t>
            </w:r>
          </w:p>
        </w:tc>
        <w:tc>
          <w:tcPr>
            <w:tcW w:w="766" w:type="dxa"/>
          </w:tcPr>
          <w:p w14:paraId="36CDA3D5" w14:textId="77777777" w:rsidR="008213D6" w:rsidRPr="0007282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Canada</w:t>
            </w:r>
          </w:p>
        </w:tc>
        <w:tc>
          <w:tcPr>
            <w:tcW w:w="1001" w:type="dxa"/>
          </w:tcPr>
          <w:p w14:paraId="0A12FA80"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Maternal</w:t>
            </w:r>
          </w:p>
        </w:tc>
        <w:tc>
          <w:tcPr>
            <w:tcW w:w="943" w:type="dxa"/>
          </w:tcPr>
          <w:p w14:paraId="1520A4FE"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108" w:type="dxa"/>
          </w:tcPr>
          <w:p w14:paraId="2066695C"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folate</w:t>
            </w:r>
          </w:p>
        </w:tc>
        <w:tc>
          <w:tcPr>
            <w:tcW w:w="571" w:type="dxa"/>
          </w:tcPr>
          <w:p w14:paraId="13E4B409"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756" w:type="dxa"/>
          </w:tcPr>
          <w:p w14:paraId="47DB66EE" w14:textId="77777777" w:rsidR="008213D6" w:rsidRPr="00072821"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This indicates that the current RBC folate cut-off approach for assessing risk of neural tube defects in obese women may be limited</w:t>
            </w:r>
          </w:p>
        </w:tc>
        <w:tc>
          <w:tcPr>
            <w:tcW w:w="1008" w:type="dxa"/>
          </w:tcPr>
          <w:p w14:paraId="47089200" w14:textId="77777777" w:rsidR="008213D6" w:rsidRPr="00CD4DFC"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BMI</w:t>
            </w:r>
          </w:p>
        </w:tc>
        <w:tc>
          <w:tcPr>
            <w:tcW w:w="1728" w:type="dxa"/>
          </w:tcPr>
          <w:p w14:paraId="2ED5E62A" w14:textId="77777777" w:rsidR="008213D6" w:rsidRDefault="008213D6" w:rsidP="00515E0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1F7B8C">
              <w:rPr>
                <w:rFonts w:asciiTheme="majorBidi" w:hAnsiTheme="majorBidi" w:cstheme="majorBidi"/>
                <w:sz w:val="24"/>
                <w:szCs w:val="24"/>
              </w:rPr>
              <w:t>BMI is inversely associated with serum folate and positively associated with RBC folate in pregnant women</w:t>
            </w:r>
          </w:p>
        </w:tc>
      </w:tr>
      <w:tr w:rsidR="008213D6" w:rsidRPr="0013222F" w14:paraId="5E1BD86B" w14:textId="77777777" w:rsidTr="00515E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27" w:type="dxa"/>
          </w:tcPr>
          <w:p w14:paraId="0FE9FE4C" w14:textId="77777777" w:rsidR="008213D6" w:rsidRPr="00072821" w:rsidRDefault="008213D6" w:rsidP="00515E0D">
            <w:pPr>
              <w:jc w:val="center"/>
              <w:rPr>
                <w:rFonts w:asciiTheme="majorBidi" w:hAnsiTheme="majorBidi"/>
                <w:sz w:val="24"/>
                <w:szCs w:val="24"/>
              </w:rPr>
            </w:pPr>
            <w:r w:rsidRPr="00963A17">
              <w:rPr>
                <w:rFonts w:asciiTheme="majorBidi" w:hAnsiTheme="majorBidi"/>
                <w:sz w:val="24"/>
                <w:szCs w:val="24"/>
              </w:rPr>
              <w:t xml:space="preserve">Korede K. Yusuf </w:t>
            </w:r>
            <w:r>
              <w:rPr>
                <w:rFonts w:asciiTheme="majorBidi" w:hAnsiTheme="majorBidi"/>
                <w:sz w:val="24"/>
                <w:szCs w:val="24"/>
              </w:rPr>
              <w:t>(2020)</w:t>
            </w:r>
          </w:p>
        </w:tc>
        <w:tc>
          <w:tcPr>
            <w:tcW w:w="766" w:type="dxa"/>
          </w:tcPr>
          <w:p w14:paraId="1ECD5D16" w14:textId="77777777" w:rsidR="008213D6" w:rsidRPr="00072821"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NM</w:t>
            </w:r>
          </w:p>
        </w:tc>
        <w:tc>
          <w:tcPr>
            <w:tcW w:w="1001" w:type="dxa"/>
          </w:tcPr>
          <w:p w14:paraId="4778E6AA"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Maternal</w:t>
            </w:r>
          </w:p>
        </w:tc>
        <w:tc>
          <w:tcPr>
            <w:tcW w:w="943" w:type="dxa"/>
          </w:tcPr>
          <w:p w14:paraId="0435E127"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108" w:type="dxa"/>
          </w:tcPr>
          <w:p w14:paraId="220B3D08"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63A17">
              <w:rPr>
                <w:rFonts w:asciiTheme="majorBidi" w:hAnsiTheme="majorBidi" w:cstheme="majorBidi"/>
                <w:sz w:val="24"/>
                <w:szCs w:val="24"/>
              </w:rPr>
              <w:t>folate</w:t>
            </w:r>
          </w:p>
        </w:tc>
        <w:tc>
          <w:tcPr>
            <w:tcW w:w="571" w:type="dxa"/>
          </w:tcPr>
          <w:p w14:paraId="243127A9"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p w14:paraId="0CCB4A60" w14:textId="77777777" w:rsidR="008213D6"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Yes</w:t>
            </w:r>
          </w:p>
        </w:tc>
        <w:tc>
          <w:tcPr>
            <w:tcW w:w="1756" w:type="dxa"/>
          </w:tcPr>
          <w:p w14:paraId="6DF0FF64" w14:textId="77777777" w:rsidR="008213D6" w:rsidRPr="00072821"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63A17">
              <w:rPr>
                <w:rFonts w:asciiTheme="majorBidi" w:hAnsiTheme="majorBidi" w:cstheme="majorBidi"/>
                <w:sz w:val="24"/>
                <w:szCs w:val="24"/>
              </w:rPr>
              <w:t>The effect of low folate levels among smokers cannot be overemphasize</w:t>
            </w:r>
            <w:r w:rsidRPr="00963A17">
              <w:rPr>
                <w:rFonts w:asciiTheme="majorBidi" w:hAnsiTheme="majorBidi" w:cstheme="majorBidi"/>
                <w:sz w:val="24"/>
                <w:szCs w:val="24"/>
              </w:rPr>
              <w:lastRenderedPageBreak/>
              <w:t>d, considering that tobacco products not only reduce folate levels but also decrease the bio utilization of folate</w:t>
            </w:r>
          </w:p>
        </w:tc>
        <w:tc>
          <w:tcPr>
            <w:tcW w:w="1008" w:type="dxa"/>
          </w:tcPr>
          <w:p w14:paraId="51829A36" w14:textId="77777777" w:rsidR="008213D6" w:rsidRPr="00CD4DFC" w:rsidRDefault="008213D6" w:rsidP="00515E0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63A17">
              <w:rPr>
                <w:rFonts w:asciiTheme="majorBidi" w:hAnsiTheme="majorBidi" w:cstheme="majorBidi"/>
                <w:sz w:val="24"/>
                <w:szCs w:val="24"/>
              </w:rPr>
              <w:lastRenderedPageBreak/>
              <w:t xml:space="preserve">Prepregnancy maternal body mass index, </w:t>
            </w:r>
            <w:r w:rsidRPr="00963A17">
              <w:rPr>
                <w:rFonts w:asciiTheme="majorBidi" w:hAnsiTheme="majorBidi" w:cstheme="majorBidi"/>
                <w:sz w:val="24"/>
                <w:szCs w:val="24"/>
              </w:rPr>
              <w:lastRenderedPageBreak/>
              <w:t>gestational age, stress, and depression also were associated with folate levels</w:t>
            </w:r>
          </w:p>
        </w:tc>
        <w:tc>
          <w:tcPr>
            <w:tcW w:w="1728" w:type="dxa"/>
          </w:tcPr>
          <w:p w14:paraId="1A62DF43" w14:textId="77777777" w:rsidR="008213D6" w:rsidRDefault="008213D6" w:rsidP="00515E0D">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963A17">
              <w:rPr>
                <w:rFonts w:asciiTheme="majorBidi" w:hAnsiTheme="majorBidi" w:cstheme="majorBidi"/>
                <w:sz w:val="24"/>
                <w:szCs w:val="24"/>
              </w:rPr>
              <w:lastRenderedPageBreak/>
              <w:t xml:space="preserve">Low RBC folate is associated with perinatal factors, including high </w:t>
            </w:r>
            <w:r w:rsidRPr="00963A17">
              <w:rPr>
                <w:rFonts w:asciiTheme="majorBidi" w:hAnsiTheme="majorBidi" w:cstheme="majorBidi"/>
                <w:sz w:val="24"/>
                <w:szCs w:val="24"/>
              </w:rPr>
              <w:lastRenderedPageBreak/>
              <w:t>maternal cotinine levels, body mass index, stress, and depression</w:t>
            </w:r>
          </w:p>
        </w:tc>
      </w:tr>
    </w:tbl>
    <w:p w14:paraId="6D4A5ADC" w14:textId="77777777" w:rsidR="008213D6" w:rsidRPr="00163C2E" w:rsidRDefault="008213D6" w:rsidP="008213D6">
      <w:pPr>
        <w:pStyle w:val="Caption"/>
        <w:rPr>
          <w:rFonts w:asciiTheme="majorBidi" w:hAnsiTheme="majorBidi" w:cstheme="majorBidi"/>
          <w:sz w:val="22"/>
          <w:szCs w:val="22"/>
        </w:rPr>
      </w:pPr>
      <w:r w:rsidRPr="00163C2E">
        <w:rPr>
          <w:rFonts w:asciiTheme="majorBidi" w:hAnsiTheme="majorBidi" w:cstheme="majorBidi"/>
          <w:sz w:val="22"/>
          <w:szCs w:val="22"/>
        </w:rPr>
        <w:lastRenderedPageBreak/>
        <w:t>Table</w:t>
      </w:r>
      <w:r>
        <w:rPr>
          <w:rFonts w:asciiTheme="majorBidi" w:hAnsiTheme="majorBidi" w:cstheme="majorBidi"/>
          <w:sz w:val="22"/>
          <w:szCs w:val="22"/>
        </w:rPr>
        <w:t xml:space="preserve">2 </w:t>
      </w:r>
      <w:r w:rsidRPr="00163C2E">
        <w:rPr>
          <w:rFonts w:asciiTheme="majorBidi" w:hAnsiTheme="majorBidi" w:cstheme="majorBidi"/>
          <w:noProof/>
          <w:sz w:val="22"/>
          <w:szCs w:val="22"/>
          <w:lang w:bidi="fa-IR"/>
        </w:rPr>
        <w:t>Articles related to blood elements, articles related to smoking and genetic pathways were not included in this table. We also included articles that examined the effects of smoking on components other than NTDs .Most of the investigated Articles related t</w:t>
      </w:r>
    </w:p>
    <w:p w14:paraId="588C8987" w14:textId="77777777" w:rsidR="008213D6" w:rsidRPr="000E0E9A" w:rsidRDefault="008213D6" w:rsidP="008213D6">
      <w:pPr>
        <w:spacing w:line="480" w:lineRule="auto"/>
        <w:rPr>
          <w:rFonts w:asciiTheme="majorBidi" w:hAnsiTheme="majorBidi" w:cstheme="majorBidi"/>
          <w:b/>
          <w:bCs/>
          <w:sz w:val="24"/>
          <w:szCs w:val="24"/>
          <w:rtl/>
          <w:lang w:bidi="fa-IR"/>
        </w:rPr>
      </w:pPr>
    </w:p>
    <w:p w14:paraId="2284F78E" w14:textId="77777777" w:rsidR="008213D6" w:rsidRPr="00DF70D9" w:rsidRDefault="008213D6" w:rsidP="008213D6">
      <w:pPr>
        <w:spacing w:line="480" w:lineRule="auto"/>
        <w:rPr>
          <w:rFonts w:asciiTheme="majorBidi" w:hAnsiTheme="majorBidi" w:cstheme="majorBidi"/>
          <w:sz w:val="24"/>
          <w:szCs w:val="24"/>
          <w:rtl/>
          <w:lang w:bidi="fa-IR"/>
        </w:rPr>
      </w:pPr>
    </w:p>
    <w:p w14:paraId="1BACBA8F" w14:textId="77777777" w:rsidR="00F964D3" w:rsidRDefault="00F964D3"/>
    <w:sectPr w:rsidR="00F964D3" w:rsidSect="008213D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777DA"/>
    <w:multiLevelType w:val="hybridMultilevel"/>
    <w:tmpl w:val="4AF06D36"/>
    <w:lvl w:ilvl="0" w:tplc="022CA8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D6"/>
    <w:rsid w:val="008213D6"/>
    <w:rsid w:val="00F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6E97"/>
  <w15:chartTrackingRefBased/>
  <w15:docId w15:val="{3D66CF36-410D-4504-A334-6850E893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3D6"/>
    <w:pPr>
      <w:ind w:left="720"/>
      <w:contextualSpacing/>
    </w:pPr>
  </w:style>
  <w:style w:type="table" w:styleId="PlainTable2">
    <w:name w:val="Plain Table 2"/>
    <w:basedOn w:val="TableNormal"/>
    <w:uiPriority w:val="42"/>
    <w:rsid w:val="008213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213D6"/>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821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680</Words>
  <Characters>3881</Characters>
  <Application>Microsoft Office Word</Application>
  <DocSecurity>0</DocSecurity>
  <Lines>32</Lines>
  <Paragraphs>9</Paragraphs>
  <ScaleCrop>false</ScaleCrop>
  <Company>Springer Nature</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2023-10-23T05:41:00Z</dcterms:created>
  <dcterms:modified xsi:type="dcterms:W3CDTF">2023-10-23T05:41:00Z</dcterms:modified>
</cp:coreProperties>
</file>