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1262"/>
        <w:gridCol w:w="870"/>
        <w:gridCol w:w="934"/>
        <w:gridCol w:w="775"/>
        <w:gridCol w:w="606"/>
        <w:gridCol w:w="1240"/>
        <w:gridCol w:w="1136"/>
        <w:gridCol w:w="1261"/>
        <w:gridCol w:w="3372"/>
        <w:gridCol w:w="966"/>
      </w:tblGrid>
      <w:tr w:rsidR="007A6B74" w:rsidRPr="007A6B74" w14:paraId="49F78F3D" w14:textId="5104FFC9" w:rsidTr="00F77341">
        <w:trPr>
          <w:tblHeader/>
          <w:jc w:val="center"/>
        </w:trPr>
        <w:tc>
          <w:tcPr>
            <w:tcW w:w="494" w:type="pct"/>
            <w:tcBorders>
              <w:top w:val="single" w:sz="12" w:space="0" w:color="auto"/>
              <w:bottom w:val="single" w:sz="12" w:space="0" w:color="auto"/>
            </w:tcBorders>
          </w:tcPr>
          <w:p w14:paraId="2C0281EA" w14:textId="765CA7FA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16"/>
            <w:bookmarkStart w:id="1" w:name="OLE_LINK117"/>
            <w:bookmarkStart w:id="2" w:name="OLE_LINK118"/>
            <w:bookmarkStart w:id="3" w:name="_Hlk142827549"/>
            <w:bookmarkStart w:id="4" w:name="OLE_LINK119"/>
            <w:bookmarkStart w:id="5" w:name="OLE_LINK120"/>
            <w:bookmarkStart w:id="6" w:name="OLE_LINK129"/>
            <w:bookmarkStart w:id="7" w:name="OLE_LINK130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404" w:type="pct"/>
            <w:tcBorders>
              <w:top w:val="single" w:sz="12" w:space="0" w:color="auto"/>
              <w:bottom w:val="single" w:sz="12" w:space="0" w:color="auto"/>
            </w:tcBorders>
          </w:tcPr>
          <w:p w14:paraId="773EACCB" w14:textId="765F5BCE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type of research</w:t>
            </w:r>
          </w:p>
        </w:tc>
        <w:tc>
          <w:tcPr>
            <w:tcW w:w="293" w:type="pct"/>
            <w:tcBorders>
              <w:top w:val="single" w:sz="12" w:space="0" w:color="auto"/>
              <w:bottom w:val="single" w:sz="12" w:space="0" w:color="auto"/>
            </w:tcBorders>
          </w:tcPr>
          <w:p w14:paraId="3A77F031" w14:textId="068E9DD0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numbers</w:t>
            </w:r>
          </w:p>
        </w:tc>
        <w:tc>
          <w:tcPr>
            <w:tcW w:w="304" w:type="pct"/>
            <w:tcBorders>
              <w:top w:val="single" w:sz="12" w:space="0" w:color="auto"/>
              <w:bottom w:val="single" w:sz="12" w:space="0" w:color="auto"/>
            </w:tcBorders>
          </w:tcPr>
          <w:p w14:paraId="264658CD" w14:textId="081A3816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year of diagnosis</w:t>
            </w:r>
          </w:p>
        </w:tc>
        <w:tc>
          <w:tcPr>
            <w:tcW w:w="253" w:type="pct"/>
            <w:tcBorders>
              <w:top w:val="single" w:sz="12" w:space="0" w:color="auto"/>
              <w:bottom w:val="single" w:sz="12" w:space="0" w:color="auto"/>
            </w:tcBorders>
          </w:tcPr>
          <w:p w14:paraId="73C97182" w14:textId="2BE23D36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follow-up days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00" w:type="pct"/>
            <w:tcBorders>
              <w:top w:val="single" w:sz="12" w:space="0" w:color="auto"/>
              <w:bottom w:val="single" w:sz="12" w:space="0" w:color="auto"/>
            </w:tcBorders>
          </w:tcPr>
          <w:p w14:paraId="12147B8B" w14:textId="0A0E340E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stage</w:t>
            </w:r>
          </w:p>
        </w:tc>
        <w:tc>
          <w:tcPr>
            <w:tcW w:w="608" w:type="pct"/>
            <w:tcBorders>
              <w:top w:val="single" w:sz="12" w:space="0" w:color="auto"/>
              <w:bottom w:val="single" w:sz="12" w:space="0" w:color="auto"/>
            </w:tcBorders>
          </w:tcPr>
          <w:p w14:paraId="36D44BF4" w14:textId="205CD2D0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timing of BMI measurement</w:t>
            </w: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09729BEC" w14:textId="771EFB1A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BMI category</w:t>
            </w:r>
          </w:p>
        </w:tc>
        <w:tc>
          <w:tcPr>
            <w:tcW w:w="659" w:type="pct"/>
            <w:tcBorders>
              <w:top w:val="single" w:sz="12" w:space="0" w:color="auto"/>
              <w:bottom w:val="single" w:sz="12" w:space="0" w:color="auto"/>
            </w:tcBorders>
          </w:tcPr>
          <w:p w14:paraId="0CD45CC4" w14:textId="7D7A8C3A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adjustment variables</w:t>
            </w:r>
          </w:p>
        </w:tc>
        <w:tc>
          <w:tcPr>
            <w:tcW w:w="1107" w:type="pct"/>
            <w:tcBorders>
              <w:top w:val="single" w:sz="12" w:space="0" w:color="auto"/>
              <w:bottom w:val="single" w:sz="12" w:space="0" w:color="auto"/>
            </w:tcBorders>
          </w:tcPr>
          <w:p w14:paraId="5E6AC93F" w14:textId="638C07BA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Surgical</w:t>
            </w:r>
            <w:r w:rsidR="00051E18"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procedures and complications</w:t>
            </w:r>
          </w:p>
        </w:tc>
        <w:tc>
          <w:tcPr>
            <w:tcW w:w="318" w:type="pct"/>
            <w:tcBorders>
              <w:top w:val="single" w:sz="12" w:space="0" w:color="auto"/>
              <w:bottom w:val="single" w:sz="12" w:space="0" w:color="auto"/>
            </w:tcBorders>
          </w:tcPr>
          <w:p w14:paraId="4D66BEA6" w14:textId="77777777" w:rsidR="007A6B74" w:rsidRDefault="007A6B74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rogno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si</w:t>
            </w:r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  <w:p w14:paraId="41B76648" w14:textId="5CF8BC90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</w:tr>
      <w:tr w:rsidR="007A6B74" w:rsidRPr="007A6B74" w14:paraId="11094090" w14:textId="684112CB" w:rsidTr="00F77341">
        <w:trPr>
          <w:tblHeader/>
          <w:jc w:val="center"/>
        </w:trPr>
        <w:tc>
          <w:tcPr>
            <w:tcW w:w="494" w:type="pct"/>
            <w:tcBorders>
              <w:top w:val="single" w:sz="12" w:space="0" w:color="auto"/>
            </w:tcBorders>
          </w:tcPr>
          <w:p w14:paraId="3121666B" w14:textId="57CDA245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_Hlk142830916"/>
            <w:bookmarkStart w:id="9" w:name="_Hlk142831248"/>
            <w:bookmarkEnd w:id="0"/>
            <w:bookmarkEnd w:id="1"/>
            <w:bookmarkEnd w:id="2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Inci </w:t>
            </w:r>
            <w:bookmarkStart w:id="10" w:name="OLE_LINK123"/>
            <w:bookmarkStart w:id="11" w:name="OLE_LINK124"/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[10]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  <w:bookmarkEnd w:id="10"/>
            <w:bookmarkEnd w:id="11"/>
          </w:p>
          <w:p w14:paraId="486A09EE" w14:textId="77777777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2021 Germany</w:t>
            </w:r>
          </w:p>
          <w:p w14:paraId="393EEE4D" w14:textId="60064A38" w:rsidR="00EA5CBD" w:rsidRPr="007A6B74" w:rsidRDefault="00EA5CBD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sz="12" w:space="0" w:color="auto"/>
            </w:tcBorders>
          </w:tcPr>
          <w:p w14:paraId="1D264F2D" w14:textId="049DA504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OLE_LINK48"/>
            <w:bookmarkStart w:id="13" w:name="OLE_LINK49"/>
            <w:bookmarkStart w:id="14" w:name="OLE_LINK151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Prospective</w:t>
            </w:r>
          </w:p>
          <w:p w14:paraId="3E48E354" w14:textId="71246AE9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OLE_LINK36"/>
            <w:bookmarkStart w:id="16" w:name="OLE_LINK37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12"/>
            <w:bookmarkEnd w:id="13"/>
            <w:bookmarkEnd w:id="14"/>
            <w:bookmarkEnd w:id="15"/>
            <w:bookmarkEnd w:id="16"/>
          </w:p>
        </w:tc>
        <w:tc>
          <w:tcPr>
            <w:tcW w:w="293" w:type="pct"/>
            <w:tcBorders>
              <w:top w:val="single" w:sz="12" w:space="0" w:color="auto"/>
            </w:tcBorders>
          </w:tcPr>
          <w:p w14:paraId="0D45E1D0" w14:textId="57630836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304" w:type="pct"/>
            <w:tcBorders>
              <w:top w:val="single" w:sz="12" w:space="0" w:color="auto"/>
            </w:tcBorders>
          </w:tcPr>
          <w:p w14:paraId="4CF4A94D" w14:textId="55F1F763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EA5CBD" w:rsidRPr="007A6B7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53" w:type="pct"/>
            <w:tcBorders>
              <w:top w:val="single" w:sz="12" w:space="0" w:color="auto"/>
            </w:tcBorders>
          </w:tcPr>
          <w:p w14:paraId="610FC66A" w14:textId="1F182C82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3m</w:t>
            </w:r>
          </w:p>
        </w:tc>
        <w:tc>
          <w:tcPr>
            <w:tcW w:w="200" w:type="pct"/>
            <w:tcBorders>
              <w:top w:val="single" w:sz="12" w:space="0" w:color="auto"/>
            </w:tcBorders>
          </w:tcPr>
          <w:p w14:paraId="353BA960" w14:textId="0E3B912A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608" w:type="pct"/>
            <w:tcBorders>
              <w:top w:val="single" w:sz="12" w:space="0" w:color="auto"/>
            </w:tcBorders>
          </w:tcPr>
          <w:p w14:paraId="4CDD8BAF" w14:textId="6AD01E3F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  <w:tcBorders>
              <w:top w:val="single" w:sz="12" w:space="0" w:color="auto"/>
            </w:tcBorders>
          </w:tcPr>
          <w:p w14:paraId="6A44A12C" w14:textId="2CAAACFB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OLE_LINK58"/>
            <w:bookmarkStart w:id="18" w:name="OLE_LINK59"/>
            <w:bookmarkStart w:id="19" w:name="OLE_LINK66"/>
            <w:bookmarkStart w:id="20" w:name="OLE_LINK86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&lt;25,25-30,&gt;30</w:t>
            </w:r>
            <w:bookmarkEnd w:id="17"/>
            <w:bookmarkEnd w:id="18"/>
            <w:bookmarkEnd w:id="19"/>
            <w:bookmarkEnd w:id="20"/>
          </w:p>
        </w:tc>
        <w:tc>
          <w:tcPr>
            <w:tcW w:w="659" w:type="pct"/>
            <w:tcBorders>
              <w:top w:val="single" w:sz="12" w:space="0" w:color="auto"/>
            </w:tcBorders>
          </w:tcPr>
          <w:p w14:paraId="65E804B3" w14:textId="27F81627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OLE_LINK31"/>
            <w:bookmarkStart w:id="22" w:name="OLE_LINK32"/>
            <w:bookmarkStart w:id="23" w:name="OLE_LINK3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21"/>
            <w:bookmarkEnd w:id="22"/>
            <w:bookmarkEnd w:id="23"/>
          </w:p>
        </w:tc>
        <w:tc>
          <w:tcPr>
            <w:tcW w:w="1107" w:type="pct"/>
            <w:tcBorders>
              <w:top w:val="single" w:sz="12" w:space="0" w:color="auto"/>
            </w:tcBorders>
          </w:tcPr>
          <w:p w14:paraId="24136745" w14:textId="33692E6A" w:rsidR="00BF61E7" w:rsidRPr="007A6B74" w:rsidRDefault="00EA5CBD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OLE_LINK44"/>
            <w:bookmarkStart w:id="25" w:name="OLE_LINK4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hromboembolic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events</w:t>
            </w:r>
            <w:bookmarkEnd w:id="24"/>
            <w:bookmarkEnd w:id="25"/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/ileus/</w:t>
            </w:r>
            <w:r w:rsidR="003E75AB"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Clavien-Dindo scale</w:t>
            </w:r>
          </w:p>
        </w:tc>
        <w:tc>
          <w:tcPr>
            <w:tcW w:w="318" w:type="pct"/>
            <w:tcBorders>
              <w:top w:val="single" w:sz="12" w:space="0" w:color="auto"/>
            </w:tcBorders>
          </w:tcPr>
          <w:p w14:paraId="176D759F" w14:textId="38FE5174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A6B74" w:rsidRPr="007A6B74" w14:paraId="7F3C917C" w14:textId="601D958C" w:rsidTr="00F77341">
        <w:trPr>
          <w:trHeight w:val="527"/>
          <w:tblHeader/>
          <w:jc w:val="center"/>
        </w:trPr>
        <w:tc>
          <w:tcPr>
            <w:tcW w:w="494" w:type="pct"/>
          </w:tcPr>
          <w:p w14:paraId="53F23341" w14:textId="03536BBD" w:rsidR="00EA5CBD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Heus </w:t>
            </w:r>
            <w:bookmarkStart w:id="26" w:name="OLE_LINK125"/>
            <w:bookmarkStart w:id="27" w:name="OLE_LINK126"/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[11]</w:t>
            </w:r>
            <w:r w:rsidR="00EA5CBD"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26"/>
          <w:bookmarkEnd w:id="27"/>
          <w:p w14:paraId="0BDA0DC4" w14:textId="77777777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051E18" w:rsidRPr="007A6B74">
              <w:rPr>
                <w:rFonts w:ascii="Times New Roman" w:hAnsi="Times New Roman" w:cs="Times New Roman"/>
                <w:sz w:val="20"/>
                <w:szCs w:val="20"/>
              </w:rPr>
              <w:t>Netherland</w:t>
            </w:r>
          </w:p>
          <w:p w14:paraId="2AFE9F9E" w14:textId="33AB7605" w:rsidR="00EA5CBD" w:rsidRPr="007A6B74" w:rsidRDefault="00EA5CBD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</w:tcPr>
          <w:p w14:paraId="053E38EF" w14:textId="517003E2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OLE_LINK64"/>
            <w:bookmarkStart w:id="29" w:name="OLE_LINK6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Retrospective cohort </w:t>
            </w:r>
            <w:bookmarkEnd w:id="28"/>
            <w:bookmarkEnd w:id="29"/>
          </w:p>
        </w:tc>
        <w:tc>
          <w:tcPr>
            <w:tcW w:w="293" w:type="pct"/>
          </w:tcPr>
          <w:p w14:paraId="3F1AD5B5" w14:textId="7FE74CFB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</w:tc>
        <w:tc>
          <w:tcPr>
            <w:tcW w:w="304" w:type="pct"/>
          </w:tcPr>
          <w:p w14:paraId="03855307" w14:textId="0D43732F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2006-2017</w:t>
            </w:r>
          </w:p>
        </w:tc>
        <w:tc>
          <w:tcPr>
            <w:tcW w:w="253" w:type="pct"/>
          </w:tcPr>
          <w:p w14:paraId="2CCEF7F4" w14:textId="2E1DEEBF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30d</w:t>
            </w:r>
          </w:p>
        </w:tc>
        <w:tc>
          <w:tcPr>
            <w:tcW w:w="200" w:type="pct"/>
          </w:tcPr>
          <w:p w14:paraId="1B0B1F43" w14:textId="79CAF1D0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</w:tc>
        <w:tc>
          <w:tcPr>
            <w:tcW w:w="608" w:type="pct"/>
          </w:tcPr>
          <w:p w14:paraId="14BB1C18" w14:textId="11A5B457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69317485" w14:textId="67F4BFE0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visceral obese or not</w:t>
            </w:r>
          </w:p>
        </w:tc>
        <w:tc>
          <w:tcPr>
            <w:tcW w:w="659" w:type="pct"/>
          </w:tcPr>
          <w:p w14:paraId="29500E2D" w14:textId="48E97289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38026F85" w14:textId="60721C7F" w:rsidR="00BF61E7" w:rsidRPr="007A6B74" w:rsidRDefault="00051E18" w:rsidP="00051E1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0" w:name="OLE_LINK33"/>
            <w:bookmarkStart w:id="31" w:name="OLE_LINK34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Wound infection/ileus/thrombotic event/</w:t>
            </w:r>
            <w:bookmarkEnd w:id="30"/>
            <w:bookmarkEnd w:id="31"/>
            <w:r w:rsidR="003E75AB"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Clavien-Dindo </w:t>
            </w:r>
            <w:bookmarkStart w:id="32" w:name="OLE_LINK161"/>
            <w:bookmarkStart w:id="33" w:name="OLE_LINK162"/>
            <w:r w:rsidR="003E75AB" w:rsidRPr="007A6B74"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  <w:bookmarkEnd w:id="32"/>
            <w:bookmarkEnd w:id="33"/>
          </w:p>
        </w:tc>
        <w:tc>
          <w:tcPr>
            <w:tcW w:w="318" w:type="pct"/>
          </w:tcPr>
          <w:p w14:paraId="507D098C" w14:textId="75CCF96D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A6B74" w:rsidRPr="007A6B74" w14:paraId="5835592C" w14:textId="431D75D4" w:rsidTr="00F77341">
        <w:trPr>
          <w:tblHeader/>
          <w:jc w:val="center"/>
        </w:trPr>
        <w:tc>
          <w:tcPr>
            <w:tcW w:w="494" w:type="pct"/>
          </w:tcPr>
          <w:p w14:paraId="4732FC40" w14:textId="16AF53A3" w:rsidR="00EA5CBD" w:rsidRPr="007A6B74" w:rsidRDefault="00EA5CBD" w:rsidP="00EA5C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4" w:name="_Hlk142830313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BF61E7" w:rsidRPr="007A6B74">
              <w:rPr>
                <w:rFonts w:ascii="Times New Roman" w:hAnsi="Times New Roman" w:cs="Times New Roman"/>
                <w:sz w:val="20"/>
                <w:szCs w:val="20"/>
              </w:rPr>
              <w:t>umar</w:t>
            </w:r>
            <w:bookmarkStart w:id="35" w:name="OLE_LINK127"/>
            <w:bookmarkStart w:id="36" w:name="OLE_LINK128"/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[12]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35"/>
          <w:bookmarkEnd w:id="36"/>
          <w:p w14:paraId="54C205A1" w14:textId="77777777" w:rsidR="00BF61E7" w:rsidRPr="007A6B74" w:rsidRDefault="00BF61E7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EA5CBD"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1E18" w:rsidRPr="007A6B74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51A64AA4" w14:textId="4312665F" w:rsidR="00EA5CBD" w:rsidRPr="007A6B74" w:rsidRDefault="00EA5CBD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</w:tcPr>
          <w:p w14:paraId="0DC04F25" w14:textId="77777777" w:rsidR="00051E18" w:rsidRPr="007A6B74" w:rsidRDefault="00051E18" w:rsidP="00051E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7" w:name="OLE_LINK142"/>
            <w:bookmarkStart w:id="38" w:name="OLE_LINK143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Pros</w:t>
            </w:r>
            <w:bookmarkEnd w:id="37"/>
            <w:bookmarkEnd w:id="38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pective</w:t>
            </w:r>
          </w:p>
          <w:p w14:paraId="738A5482" w14:textId="108575F7" w:rsidR="00BF61E7" w:rsidRPr="007A6B74" w:rsidRDefault="00051E18" w:rsidP="00051E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1CD904C0" w14:textId="5C2FDF10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620</w:t>
            </w:r>
          </w:p>
        </w:tc>
        <w:tc>
          <w:tcPr>
            <w:tcW w:w="304" w:type="pct"/>
          </w:tcPr>
          <w:p w14:paraId="4C980773" w14:textId="42558C90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2003-2011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680F182E" w14:textId="77777777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EA5CBD" w:rsidRPr="007A6B74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  <w:p w14:paraId="7F62AE79" w14:textId="3EAC74B2" w:rsidR="00EA5CBD" w:rsidRPr="007A6B74" w:rsidRDefault="00EA5CBD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pct"/>
          </w:tcPr>
          <w:p w14:paraId="07CC6726" w14:textId="6090A6C3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</w:tc>
        <w:tc>
          <w:tcPr>
            <w:tcW w:w="608" w:type="pct"/>
          </w:tcPr>
          <w:p w14:paraId="479DD4C7" w14:textId="26CA49C6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preoperative</w:t>
            </w:r>
          </w:p>
        </w:tc>
        <w:tc>
          <w:tcPr>
            <w:tcW w:w="360" w:type="pct"/>
          </w:tcPr>
          <w:p w14:paraId="0CF8A412" w14:textId="68BCD010" w:rsidR="00BF61E7" w:rsidRPr="007A6B74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9" w:name="OLE_LINK73"/>
            <w:bookmarkStart w:id="40" w:name="OLE_LINK74"/>
            <w:bookmarkStart w:id="41" w:name="OLE_LINK83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&lt;25,25-39.9,&gt;40</w:t>
            </w:r>
            <w:bookmarkEnd w:id="39"/>
            <w:bookmarkEnd w:id="40"/>
            <w:bookmarkEnd w:id="41"/>
          </w:p>
        </w:tc>
        <w:tc>
          <w:tcPr>
            <w:tcW w:w="659" w:type="pct"/>
          </w:tcPr>
          <w:p w14:paraId="39BB0ED8" w14:textId="444C32BA" w:rsidR="00BF61E7" w:rsidRPr="007A6B74" w:rsidRDefault="003E75AB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age, ASA score, preoperative albumin, FIGO stage, and surgical complexity</w:t>
            </w:r>
          </w:p>
        </w:tc>
        <w:tc>
          <w:tcPr>
            <w:tcW w:w="1107" w:type="pct"/>
          </w:tcPr>
          <w:p w14:paraId="60C063BB" w14:textId="59BB7E2C" w:rsidR="00BF61E7" w:rsidRPr="007A6B74" w:rsidRDefault="003E75AB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2" w:name="OLE_LINK165"/>
            <w:bookmarkStart w:id="43" w:name="OLE_LINK166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Clavien-Dindo grade scale</w:t>
            </w:r>
            <w:bookmarkEnd w:id="42"/>
            <w:bookmarkEnd w:id="43"/>
          </w:p>
        </w:tc>
        <w:tc>
          <w:tcPr>
            <w:tcW w:w="318" w:type="pct"/>
          </w:tcPr>
          <w:p w14:paraId="3C94D8B9" w14:textId="77777777" w:rsidR="00BF61E7" w:rsidRDefault="00051E18" w:rsidP="00BF61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、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  <w:p w14:paraId="1BB9F41C" w14:textId="77777777" w:rsidR="007A6B74" w:rsidRPr="007A6B74" w:rsidRDefault="007A6B74" w:rsidP="007A6B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BB70D4" w14:textId="77777777" w:rsidR="007A6B74" w:rsidRPr="007A6B74" w:rsidRDefault="007A6B74" w:rsidP="007A6B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A07A8" w14:textId="77777777" w:rsidR="007A6B74" w:rsidRPr="007A6B74" w:rsidRDefault="007A6B74" w:rsidP="007A6B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BA6516" w14:textId="77777777" w:rsidR="007A6B74" w:rsidRDefault="007A6B74" w:rsidP="007A6B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BEDEA4" w14:textId="2AB1A25A" w:rsidR="007A6B74" w:rsidRPr="007A6B74" w:rsidRDefault="007A6B74" w:rsidP="007A6B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8"/>
      <w:bookmarkEnd w:id="34"/>
      <w:tr w:rsidR="007A6B74" w:rsidRPr="007A6B74" w14:paraId="47BBC29D" w14:textId="161CFDB2" w:rsidTr="00F77341">
        <w:trPr>
          <w:tblHeader/>
          <w:jc w:val="center"/>
        </w:trPr>
        <w:tc>
          <w:tcPr>
            <w:tcW w:w="494" w:type="pct"/>
          </w:tcPr>
          <w:p w14:paraId="061FE446" w14:textId="77777777" w:rsidR="004A6149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Kambergs</w:t>
            </w:r>
          </w:p>
          <w:p w14:paraId="26251872" w14:textId="33F62CC2" w:rsidR="004A0883" w:rsidRPr="007A6B74" w:rsidRDefault="004A6149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[13]</w:t>
            </w:r>
            <w:r w:rsidR="004A0883"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p w14:paraId="05CBC9AF" w14:textId="4C680C9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2020 USA</w:t>
            </w:r>
          </w:p>
        </w:tc>
        <w:tc>
          <w:tcPr>
            <w:tcW w:w="404" w:type="pct"/>
          </w:tcPr>
          <w:p w14:paraId="7604FAE3" w14:textId="086F969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4" w:name="OLE_LINK139"/>
            <w:bookmarkStart w:id="45" w:name="OLE_LINK140"/>
            <w:bookmarkStart w:id="46" w:name="OLE_LINK141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Retrospective </w:t>
            </w:r>
            <w:bookmarkStart w:id="47" w:name="OLE_LINK69"/>
            <w:bookmarkStart w:id="48" w:name="OLE_LINK70"/>
            <w:bookmarkStart w:id="49" w:name="OLE_LINK95"/>
            <w:bookmarkStart w:id="50" w:name="OLE_LINK96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44"/>
            <w:bookmarkEnd w:id="45"/>
            <w:bookmarkEnd w:id="46"/>
            <w:bookmarkEnd w:id="47"/>
            <w:bookmarkEnd w:id="48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bookmarkEnd w:id="49"/>
            <w:bookmarkEnd w:id="50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3819DF23" w14:textId="78BDAD2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507</w:t>
            </w:r>
          </w:p>
        </w:tc>
        <w:tc>
          <w:tcPr>
            <w:tcW w:w="304" w:type="pct"/>
          </w:tcPr>
          <w:p w14:paraId="5392012E" w14:textId="11CD74E4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2010-2015</w:t>
            </w:r>
          </w:p>
        </w:tc>
        <w:tc>
          <w:tcPr>
            <w:tcW w:w="253" w:type="pct"/>
          </w:tcPr>
          <w:p w14:paraId="234415C8" w14:textId="1CCE71D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30d</w:t>
            </w:r>
          </w:p>
        </w:tc>
        <w:tc>
          <w:tcPr>
            <w:tcW w:w="200" w:type="pct"/>
          </w:tcPr>
          <w:p w14:paraId="06046BDB" w14:textId="1EBCCD2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IIIC-IVB</w:t>
            </w:r>
          </w:p>
        </w:tc>
        <w:tc>
          <w:tcPr>
            <w:tcW w:w="608" w:type="pct"/>
          </w:tcPr>
          <w:p w14:paraId="72AA6DFF" w14:textId="608D3EB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at the diagnosis of time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60" w:type="pct"/>
          </w:tcPr>
          <w:p w14:paraId="0F4ACDBF" w14:textId="6A4BC1E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&lt;30,&gt;30</w:t>
            </w:r>
          </w:p>
        </w:tc>
        <w:tc>
          <w:tcPr>
            <w:tcW w:w="659" w:type="pct"/>
          </w:tcPr>
          <w:p w14:paraId="43C3C079" w14:textId="43AF7A5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243102C3" w14:textId="3BBFA84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Post-operative infection/readmission/reoperation/venous thromboembolism (DVT or PE)/surgical complexity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18" w:type="pct"/>
          </w:tcPr>
          <w:p w14:paraId="0743A618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B74" w:rsidRPr="007A6B74" w14:paraId="453EACEE" w14:textId="0612D0DB" w:rsidTr="00F77341">
        <w:trPr>
          <w:tblHeader/>
          <w:jc w:val="center"/>
        </w:trPr>
        <w:tc>
          <w:tcPr>
            <w:tcW w:w="494" w:type="pct"/>
          </w:tcPr>
          <w:p w14:paraId="414D28CC" w14:textId="15439B94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Arthur-Quan Tran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[14]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et al.,</w:t>
            </w:r>
          </w:p>
          <w:p w14:paraId="7EDCD93D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2015 USA</w:t>
            </w:r>
          </w:p>
          <w:p w14:paraId="6F6B03B4" w14:textId="4E58D76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</w:tcPr>
          <w:p w14:paraId="777A0B1F" w14:textId="15CBE64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20099255" w14:textId="7EDD80E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04" w:type="pct"/>
          </w:tcPr>
          <w:p w14:paraId="2A3F9A47" w14:textId="3DE4CA6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1997-2012</w:t>
            </w:r>
          </w:p>
        </w:tc>
        <w:tc>
          <w:tcPr>
            <w:tcW w:w="253" w:type="pct"/>
          </w:tcPr>
          <w:p w14:paraId="650E4FA3" w14:textId="09D3053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more than 4(50m)</w:t>
            </w:r>
          </w:p>
        </w:tc>
        <w:tc>
          <w:tcPr>
            <w:tcW w:w="200" w:type="pct"/>
          </w:tcPr>
          <w:p w14:paraId="711202BE" w14:textId="77D28BDA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608" w:type="pct"/>
          </w:tcPr>
          <w:p w14:paraId="5B002DC1" w14:textId="2B327DD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30E8332F" w14:textId="2D93C0D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&lt;18.5,18.5-25,25-30,&gt;30</w:t>
            </w:r>
          </w:p>
        </w:tc>
        <w:tc>
          <w:tcPr>
            <w:tcW w:w="659" w:type="pct"/>
          </w:tcPr>
          <w:p w14:paraId="57006565" w14:textId="7E004AF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age, stage of disease, and comorbidities</w:t>
            </w:r>
          </w:p>
        </w:tc>
        <w:tc>
          <w:tcPr>
            <w:tcW w:w="1107" w:type="pct"/>
          </w:tcPr>
          <w:p w14:paraId="1320CA49" w14:textId="4B12262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18" w:type="pct"/>
          </w:tcPr>
          <w:p w14:paraId="6BFD03F8" w14:textId="124D79F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1" w:name="OLE_LINK221"/>
            <w:bookmarkStart w:id="52" w:name="OLE_LINK222"/>
            <w:bookmarkStart w:id="53" w:name="OLE_LINK223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51"/>
            <w:bookmarkEnd w:id="52"/>
            <w:bookmarkEnd w:id="53"/>
          </w:p>
        </w:tc>
      </w:tr>
      <w:tr w:rsidR="007A6B74" w:rsidRPr="007A6B74" w14:paraId="119C15F1" w14:textId="1C7A8C03" w:rsidTr="00F77341">
        <w:trPr>
          <w:tblHeader/>
          <w:jc w:val="center"/>
        </w:trPr>
        <w:tc>
          <w:tcPr>
            <w:tcW w:w="494" w:type="pct"/>
          </w:tcPr>
          <w:p w14:paraId="761DBD0F" w14:textId="77777777" w:rsidR="004A6149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Mette Ørskov 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[15]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</w:p>
          <w:p w14:paraId="107D0D1E" w14:textId="57B5D79E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al.,2016Denmark</w:t>
            </w:r>
          </w:p>
        </w:tc>
        <w:tc>
          <w:tcPr>
            <w:tcW w:w="404" w:type="pct"/>
          </w:tcPr>
          <w:p w14:paraId="286CE588" w14:textId="7DD72F8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Prospective </w:t>
            </w:r>
            <w:bookmarkStart w:id="54" w:name="OLE_LINK152"/>
            <w:bookmarkStart w:id="55" w:name="OLE_LINK153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54"/>
            <w:bookmarkEnd w:id="5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74AE5DA2" w14:textId="7E943BF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2654</w:t>
            </w:r>
          </w:p>
        </w:tc>
        <w:tc>
          <w:tcPr>
            <w:tcW w:w="304" w:type="pct"/>
          </w:tcPr>
          <w:p w14:paraId="604AF7C7" w14:textId="62B0E914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2005-2012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371064BC" w14:textId="6F44617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0" w:type="pct"/>
          </w:tcPr>
          <w:p w14:paraId="0AF5592A" w14:textId="22B69A2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016A6412" w14:textId="0AEA6BE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6" w:name="OLE_LINK97"/>
            <w:bookmarkStart w:id="57" w:name="OLE_LINK98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56"/>
            <w:bookmarkEnd w:id="57"/>
          </w:p>
        </w:tc>
        <w:tc>
          <w:tcPr>
            <w:tcW w:w="360" w:type="pct"/>
          </w:tcPr>
          <w:p w14:paraId="698DC8C6" w14:textId="3965CA5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&lt;18.5;18.5–25;I&gt;25</w:t>
            </w:r>
          </w:p>
        </w:tc>
        <w:tc>
          <w:tcPr>
            <w:tcW w:w="659" w:type="pct"/>
          </w:tcPr>
          <w:p w14:paraId="7F5C43A5" w14:textId="39BC071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8" w:name="OLE_LINK235"/>
            <w:bookmarkStart w:id="59" w:name="OLE_LINK236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age, FIGO stage and residual tumor tissue after surgery </w:t>
            </w:r>
            <w:bookmarkEnd w:id="58"/>
            <w:bookmarkEnd w:id="59"/>
          </w:p>
        </w:tc>
        <w:tc>
          <w:tcPr>
            <w:tcW w:w="1107" w:type="pct"/>
          </w:tcPr>
          <w:p w14:paraId="2AF0FBFA" w14:textId="0FDEE0F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18" w:type="pct"/>
          </w:tcPr>
          <w:p w14:paraId="58D083BD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(0–180 and 181–360days after surgery) survival</w:t>
            </w:r>
          </w:p>
          <w:p w14:paraId="79FF7FCE" w14:textId="4C2B39A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6B74" w:rsidRPr="007A6B74" w14:paraId="28F84BD2" w14:textId="7BA9E6FD" w:rsidTr="00F77341">
        <w:trPr>
          <w:tblHeader/>
          <w:jc w:val="center"/>
        </w:trPr>
        <w:tc>
          <w:tcPr>
            <w:tcW w:w="494" w:type="pct"/>
          </w:tcPr>
          <w:p w14:paraId="281F988C" w14:textId="69ADEDD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Bae 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 xml:space="preserve">[16] 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p w14:paraId="76CEF4C1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2014 Korea</w:t>
            </w:r>
          </w:p>
          <w:p w14:paraId="4B6992E5" w14:textId="5F2BF04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</w:tcPr>
          <w:p w14:paraId="2C354418" w14:textId="43B833D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0" w:name="OLE_LINK154"/>
            <w:bookmarkStart w:id="61" w:name="OLE_LINK15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bookmarkEnd w:id="60"/>
            <w:bookmarkEnd w:id="61"/>
          </w:p>
        </w:tc>
        <w:tc>
          <w:tcPr>
            <w:tcW w:w="293" w:type="pct"/>
          </w:tcPr>
          <w:p w14:paraId="12820B96" w14:textId="62B0BB0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304" w:type="pct"/>
          </w:tcPr>
          <w:p w14:paraId="22033C2E" w14:textId="7A5FCD6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2000-2009</w:t>
            </w:r>
          </w:p>
        </w:tc>
        <w:tc>
          <w:tcPr>
            <w:tcW w:w="253" w:type="pct"/>
          </w:tcPr>
          <w:p w14:paraId="71287D82" w14:textId="1C16D4C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6m+</w:t>
            </w:r>
          </w:p>
        </w:tc>
        <w:tc>
          <w:tcPr>
            <w:tcW w:w="200" w:type="pct"/>
          </w:tcPr>
          <w:p w14:paraId="3963EB66" w14:textId="0817315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</w:tc>
        <w:tc>
          <w:tcPr>
            <w:tcW w:w="608" w:type="pct"/>
          </w:tcPr>
          <w:p w14:paraId="494A759B" w14:textId="46143E1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488E9513" w14:textId="119E260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18.5-23;23-25;25-30</w:t>
            </w:r>
          </w:p>
        </w:tc>
        <w:tc>
          <w:tcPr>
            <w:tcW w:w="659" w:type="pct"/>
          </w:tcPr>
          <w:p w14:paraId="20F9C49C" w14:textId="7E05DA1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7ECA624E" w14:textId="15B86EC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18" w:type="pct"/>
          </w:tcPr>
          <w:p w14:paraId="352A3569" w14:textId="5EFF558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、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7A6B74" w:rsidRPr="007A6B74" w14:paraId="1BD400C9" w14:textId="7341ADCC" w:rsidTr="00F77341">
        <w:trPr>
          <w:tblHeader/>
          <w:jc w:val="center"/>
        </w:trPr>
        <w:tc>
          <w:tcPr>
            <w:tcW w:w="494" w:type="pct"/>
          </w:tcPr>
          <w:p w14:paraId="346FDC11" w14:textId="7BE0E1F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Lv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 xml:space="preserve"> [17]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62" w:name="OLE_LINK144"/>
            <w:bookmarkStart w:id="63" w:name="OLE_LINK14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62"/>
          <w:bookmarkEnd w:id="63"/>
          <w:p w14:paraId="58818523" w14:textId="1420412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2019 China</w:t>
            </w:r>
          </w:p>
        </w:tc>
        <w:tc>
          <w:tcPr>
            <w:tcW w:w="404" w:type="pct"/>
          </w:tcPr>
          <w:p w14:paraId="7BDD8559" w14:textId="3DDA09AB" w:rsidR="004A0883" w:rsidRPr="007A6B74" w:rsidRDefault="004A0883" w:rsidP="004A0883">
            <w:pPr>
              <w:ind w:left="100" w:hangingChars="50" w:hanging="1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4" w:name="OLE_LINK156"/>
            <w:bookmarkStart w:id="65" w:name="OLE_LINK157"/>
            <w:bookmarkStart w:id="66" w:name="OLE_LINK158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bookmarkEnd w:id="64"/>
            <w:bookmarkEnd w:id="65"/>
            <w:bookmarkEnd w:id="66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3" w:type="pct"/>
          </w:tcPr>
          <w:p w14:paraId="7C51AE46" w14:textId="3D11993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</w:p>
        </w:tc>
        <w:tc>
          <w:tcPr>
            <w:tcW w:w="304" w:type="pct"/>
          </w:tcPr>
          <w:p w14:paraId="6497B8E0" w14:textId="782914B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2012-2017</w:t>
            </w:r>
          </w:p>
        </w:tc>
        <w:tc>
          <w:tcPr>
            <w:tcW w:w="253" w:type="pct"/>
          </w:tcPr>
          <w:p w14:paraId="2B9C568C" w14:textId="2385C35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1y</w:t>
            </w:r>
          </w:p>
        </w:tc>
        <w:tc>
          <w:tcPr>
            <w:tcW w:w="200" w:type="pct"/>
          </w:tcPr>
          <w:p w14:paraId="27B1054A" w14:textId="36E25F6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4D24A5D9" w14:textId="370F114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7" w:name="OLE_LINK71"/>
            <w:bookmarkStart w:id="68" w:name="OLE_LINK72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67"/>
            <w:bookmarkEnd w:id="68"/>
          </w:p>
        </w:tc>
        <w:tc>
          <w:tcPr>
            <w:tcW w:w="360" w:type="pct"/>
          </w:tcPr>
          <w:p w14:paraId="11FB57FE" w14:textId="490B590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&lt;18,18-24,24-28,&gt;28</w:t>
            </w:r>
          </w:p>
        </w:tc>
        <w:tc>
          <w:tcPr>
            <w:tcW w:w="659" w:type="pct"/>
          </w:tcPr>
          <w:p w14:paraId="726B5CCC" w14:textId="4B6FD4E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9" w:name="OLE_LINK87"/>
            <w:bookmarkStart w:id="70" w:name="OLE_LINK88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69"/>
            <w:bookmarkEnd w:id="70"/>
          </w:p>
        </w:tc>
        <w:tc>
          <w:tcPr>
            <w:tcW w:w="1107" w:type="pct"/>
          </w:tcPr>
          <w:p w14:paraId="1E309102" w14:textId="72A3AD0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Infection of incision/intestinal obstruction/venous thrombosis</w:t>
            </w:r>
          </w:p>
        </w:tc>
        <w:tc>
          <w:tcPr>
            <w:tcW w:w="318" w:type="pct"/>
          </w:tcPr>
          <w:p w14:paraId="4837C182" w14:textId="1C485F5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7A6B74" w:rsidRPr="007A6B74" w14:paraId="44BBDA39" w14:textId="4662C7EC" w:rsidTr="00F77341">
        <w:trPr>
          <w:tblHeader/>
          <w:jc w:val="center"/>
        </w:trPr>
        <w:tc>
          <w:tcPr>
            <w:tcW w:w="494" w:type="pct"/>
          </w:tcPr>
          <w:p w14:paraId="0C70CD3C" w14:textId="1D72D20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Bakes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[18]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71" w:name="OLE_LINK146"/>
            <w:bookmarkStart w:id="72" w:name="OLE_LINK147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71"/>
          <w:bookmarkEnd w:id="72"/>
          <w:p w14:paraId="2F2EF078" w14:textId="2A6C831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2011Columbus</w:t>
            </w:r>
          </w:p>
        </w:tc>
        <w:tc>
          <w:tcPr>
            <w:tcW w:w="404" w:type="pct"/>
          </w:tcPr>
          <w:p w14:paraId="36CBF014" w14:textId="7881DEB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293" w:type="pct"/>
          </w:tcPr>
          <w:p w14:paraId="48C609DB" w14:textId="239BF2D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304" w:type="pct"/>
          </w:tcPr>
          <w:p w14:paraId="7074E12F" w14:textId="5418CEE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2000-2007</w:t>
            </w:r>
          </w:p>
        </w:tc>
        <w:tc>
          <w:tcPr>
            <w:tcW w:w="253" w:type="pct"/>
          </w:tcPr>
          <w:p w14:paraId="4EEFC4FB" w14:textId="2A627DE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0" w:type="pct"/>
          </w:tcPr>
          <w:p w14:paraId="5F64A33A" w14:textId="6519E73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III-IV</w:t>
            </w:r>
          </w:p>
        </w:tc>
        <w:tc>
          <w:tcPr>
            <w:tcW w:w="608" w:type="pct"/>
          </w:tcPr>
          <w:p w14:paraId="32D6E44D" w14:textId="2949B99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postoperative weight (visit 3 weeks after surgery)</w:t>
            </w:r>
          </w:p>
        </w:tc>
        <w:tc>
          <w:tcPr>
            <w:tcW w:w="360" w:type="pct"/>
          </w:tcPr>
          <w:p w14:paraId="79013DF4" w14:textId="7D7DA1C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3" w:name="OLE_LINK91"/>
            <w:bookmarkStart w:id="74" w:name="OLE_LINK92"/>
            <w:bookmarkStart w:id="75" w:name="OLE_LINK99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&lt;25,25-30,&gt;30</w:t>
            </w:r>
            <w:bookmarkEnd w:id="73"/>
            <w:bookmarkEnd w:id="74"/>
            <w:bookmarkEnd w:id="75"/>
          </w:p>
        </w:tc>
        <w:tc>
          <w:tcPr>
            <w:tcW w:w="659" w:type="pct"/>
          </w:tcPr>
          <w:p w14:paraId="3FB2ADA1" w14:textId="02B1802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6" w:name="OLE_LINK100"/>
            <w:bookmarkStart w:id="77" w:name="OLE_LINK101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bookmarkEnd w:id="76"/>
            <w:bookmarkEnd w:id="77"/>
          </w:p>
        </w:tc>
        <w:tc>
          <w:tcPr>
            <w:tcW w:w="1107" w:type="pct"/>
          </w:tcPr>
          <w:p w14:paraId="6E392490" w14:textId="2141B23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not stated</w:t>
            </w:r>
          </w:p>
        </w:tc>
        <w:tc>
          <w:tcPr>
            <w:tcW w:w="318" w:type="pct"/>
          </w:tcPr>
          <w:p w14:paraId="213C9F27" w14:textId="630BE3D4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 OS</w:t>
            </w:r>
          </w:p>
        </w:tc>
      </w:tr>
      <w:tr w:rsidR="007A6B74" w:rsidRPr="007A6B74" w14:paraId="2CEFC7AC" w14:textId="2F734325" w:rsidTr="00F77341">
        <w:trPr>
          <w:tblHeader/>
          <w:jc w:val="center"/>
        </w:trPr>
        <w:tc>
          <w:tcPr>
            <w:tcW w:w="494" w:type="pct"/>
          </w:tcPr>
          <w:p w14:paraId="5B66EE25" w14:textId="4E6D744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Suh 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>[19]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p w14:paraId="75AF8349" w14:textId="16CADF8E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2010 Korea</w:t>
            </w:r>
          </w:p>
        </w:tc>
        <w:tc>
          <w:tcPr>
            <w:tcW w:w="404" w:type="pct"/>
          </w:tcPr>
          <w:p w14:paraId="694C8BC4" w14:textId="2C896C7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389ACEF9" w14:textId="57C321F6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486</w:t>
            </w:r>
          </w:p>
        </w:tc>
        <w:tc>
          <w:tcPr>
            <w:tcW w:w="304" w:type="pct"/>
          </w:tcPr>
          <w:p w14:paraId="2602E819" w14:textId="4A77800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2000-2010</w:t>
            </w:r>
          </w:p>
        </w:tc>
        <w:tc>
          <w:tcPr>
            <w:tcW w:w="253" w:type="pct"/>
          </w:tcPr>
          <w:p w14:paraId="588EBF0D" w14:textId="0FF1035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0" w:type="pct"/>
          </w:tcPr>
          <w:p w14:paraId="774449DC" w14:textId="2A264DF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11D26B98" w14:textId="7DA824D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after reducing the potential confounding effect of ascites</w:t>
            </w:r>
          </w:p>
        </w:tc>
        <w:tc>
          <w:tcPr>
            <w:tcW w:w="360" w:type="pct"/>
          </w:tcPr>
          <w:p w14:paraId="507664A2" w14:textId="1D32C3C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8" w:name="OLE_LINK106"/>
            <w:bookmarkStart w:id="79" w:name="OLE_LINK107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&lt;18.5;18.5-23;23-27.5; &gt;27.5</w:t>
            </w:r>
            <w:bookmarkEnd w:id="78"/>
            <w:bookmarkEnd w:id="79"/>
          </w:p>
        </w:tc>
        <w:tc>
          <w:tcPr>
            <w:tcW w:w="659" w:type="pct"/>
          </w:tcPr>
          <w:p w14:paraId="68FF8074" w14:textId="4B6F58A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2F13242B" w14:textId="5C6FA20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Wound problem/</w:t>
            </w:r>
          </w:p>
          <w:p w14:paraId="0C5F40AB" w14:textId="41A7121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Deep vein thrombosis /Ileus</w:t>
            </w:r>
          </w:p>
          <w:p w14:paraId="588C7CD5" w14:textId="3AEAD62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318" w:type="pct"/>
          </w:tcPr>
          <w:p w14:paraId="209DD557" w14:textId="5D5D18F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、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7A6B74" w:rsidRPr="007A6B74" w14:paraId="14903A53" w14:textId="015E2DA5" w:rsidTr="00F77341">
        <w:trPr>
          <w:tblHeader/>
          <w:jc w:val="center"/>
        </w:trPr>
        <w:tc>
          <w:tcPr>
            <w:tcW w:w="494" w:type="pct"/>
          </w:tcPr>
          <w:p w14:paraId="29291A56" w14:textId="02C271D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0" w:name="_Hlk14283095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Fotopoulou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>[20]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 et al.,   2011 Germany</w:t>
            </w:r>
          </w:p>
        </w:tc>
        <w:tc>
          <w:tcPr>
            <w:tcW w:w="404" w:type="pct"/>
          </w:tcPr>
          <w:p w14:paraId="08472FF8" w14:textId="18C196A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8E41E26" w14:textId="55BDEDC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3" w:type="pct"/>
          </w:tcPr>
          <w:p w14:paraId="52656787" w14:textId="5EA7BF3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304" w:type="pct"/>
          </w:tcPr>
          <w:p w14:paraId="17418A13" w14:textId="667B248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2000-2010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485AC12F" w14:textId="50C2022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0" w:type="pct"/>
          </w:tcPr>
          <w:p w14:paraId="5CB21073" w14:textId="76C42B5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362DE697" w14:textId="2A9D276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19F40E64" w14:textId="6A2995A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25,25-30,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9" w:type="pct"/>
          </w:tcPr>
          <w:p w14:paraId="42D8DC82" w14:textId="31494706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FIGO stage, presence of ascites, CA125 levels, Eastern Cooperative Oncology Group status, or presence of distant metastases</w:t>
            </w:r>
          </w:p>
        </w:tc>
        <w:tc>
          <w:tcPr>
            <w:tcW w:w="1107" w:type="pct"/>
          </w:tcPr>
          <w:p w14:paraId="0B434CD9" w14:textId="0355224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Thromboembolism/Infection</w:t>
            </w:r>
          </w:p>
        </w:tc>
        <w:tc>
          <w:tcPr>
            <w:tcW w:w="318" w:type="pct"/>
          </w:tcPr>
          <w:p w14:paraId="2FE7EAB6" w14:textId="38CEA97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30day-morality</w:t>
            </w:r>
          </w:p>
        </w:tc>
      </w:tr>
      <w:tr w:rsidR="007A6B74" w:rsidRPr="007A6B74" w14:paraId="73F4CA03" w14:textId="648FB2E8" w:rsidTr="00F77341">
        <w:trPr>
          <w:tblHeader/>
          <w:jc w:val="center"/>
        </w:trPr>
        <w:tc>
          <w:tcPr>
            <w:tcW w:w="494" w:type="pct"/>
          </w:tcPr>
          <w:p w14:paraId="585373DD" w14:textId="49418263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 xml:space="preserve">Matthews </w:t>
            </w:r>
            <w:bookmarkStart w:id="81" w:name="OLE_LINK159"/>
            <w:bookmarkStart w:id="82" w:name="OLE_LINK160"/>
            <w:r w:rsidR="004A6149">
              <w:rPr>
                <w:rFonts w:ascii="Times New Roman" w:hAnsi="Times New Roman" w:cs="Times New Roman"/>
                <w:sz w:val="20"/>
                <w:szCs w:val="20"/>
              </w:rPr>
              <w:t>[21]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  <w:bookmarkEnd w:id="81"/>
            <w:bookmarkEnd w:id="82"/>
          </w:p>
          <w:p w14:paraId="7C1A467C" w14:textId="0C61CF0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2009 USA</w:t>
            </w:r>
          </w:p>
        </w:tc>
        <w:tc>
          <w:tcPr>
            <w:tcW w:w="404" w:type="pct"/>
          </w:tcPr>
          <w:p w14:paraId="170EF611" w14:textId="2173B526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340296C2" w14:textId="06EC2B25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304" w:type="pct"/>
          </w:tcPr>
          <w:p w14:paraId="625E6D3C" w14:textId="137AC3D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1996-2005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5B91920D" w14:textId="6F3DE9D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0" w:type="pct"/>
          </w:tcPr>
          <w:p w14:paraId="7A9CF534" w14:textId="3C1BA64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II-IV</w:t>
            </w:r>
          </w:p>
        </w:tc>
        <w:tc>
          <w:tcPr>
            <w:tcW w:w="608" w:type="pct"/>
          </w:tcPr>
          <w:p w14:paraId="7277CF16" w14:textId="2C97C38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59B9AB42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3" w:name="OLE_LINK110"/>
            <w:bookmarkStart w:id="84" w:name="OLE_LINK111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&lt;18.4;18.5-24.9;25-29.9; 30-32.9,&gt;35</w:t>
            </w:r>
            <w:bookmarkEnd w:id="83"/>
            <w:bookmarkEnd w:id="84"/>
          </w:p>
          <w:p w14:paraId="7950814A" w14:textId="6329BC70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9" w:type="pct"/>
          </w:tcPr>
          <w:p w14:paraId="207CEF4B" w14:textId="4F93AE5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27C71230" w14:textId="7777777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  <w:p w14:paraId="6ED0C5C5" w14:textId="1B1181CC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Deep vein thrombosis</w:t>
            </w:r>
          </w:p>
        </w:tc>
        <w:tc>
          <w:tcPr>
            <w:tcW w:w="318" w:type="pct"/>
          </w:tcPr>
          <w:p w14:paraId="5A3FF786" w14:textId="498CF7E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、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tr w:rsidR="007A6B74" w:rsidRPr="007A6B74" w14:paraId="1381613C" w14:textId="6B423075" w:rsidTr="00F77341">
        <w:trPr>
          <w:tblHeader/>
          <w:jc w:val="center"/>
        </w:trPr>
        <w:tc>
          <w:tcPr>
            <w:tcW w:w="494" w:type="pct"/>
          </w:tcPr>
          <w:p w14:paraId="70CFCF13" w14:textId="76CAE4D6" w:rsidR="004A0883" w:rsidRPr="007A6B74" w:rsidRDefault="004A6149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A0883" w:rsidRPr="007A6B74">
              <w:rPr>
                <w:rFonts w:ascii="Times New Roman" w:hAnsi="Times New Roman" w:cs="Times New Roman"/>
                <w:sz w:val="20"/>
                <w:szCs w:val="20"/>
              </w:rPr>
              <w:t>ahadi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[22]</w:t>
            </w:r>
            <w:r w:rsidR="004A0883" w:rsidRPr="007A6B74">
              <w:rPr>
                <w:rFonts w:ascii="Times New Roman" w:hAnsi="Times New Roman" w:cs="Times New Roman"/>
                <w:sz w:val="20"/>
                <w:szCs w:val="20"/>
              </w:rPr>
              <w:t>et al., 2016 Seattle</w:t>
            </w:r>
          </w:p>
          <w:p w14:paraId="10F6D705" w14:textId="4A5940F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</w:tcPr>
          <w:p w14:paraId="68A38CF1" w14:textId="61FA45D6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6562E73E" w14:textId="374D951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2061</w:t>
            </w:r>
          </w:p>
        </w:tc>
        <w:tc>
          <w:tcPr>
            <w:tcW w:w="304" w:type="pct"/>
          </w:tcPr>
          <w:p w14:paraId="1E4E32BB" w14:textId="302A88A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2005-2011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38FCF76A" w14:textId="759AC946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200" w:type="pct"/>
          </w:tcPr>
          <w:p w14:paraId="5BAC8249" w14:textId="3B47C741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040F1020" w14:textId="22AB8FB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60" w:type="pct"/>
          </w:tcPr>
          <w:p w14:paraId="50EA5ACA" w14:textId="61C7D7B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&lt;30,30-40,&gt;40</w:t>
            </w:r>
          </w:p>
        </w:tc>
        <w:tc>
          <w:tcPr>
            <w:tcW w:w="659" w:type="pct"/>
          </w:tcPr>
          <w:p w14:paraId="49A9D5F1" w14:textId="6F946FC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254D56B6" w14:textId="2310A2B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Surgical complexity/</w:t>
            </w:r>
          </w:p>
          <w:p w14:paraId="4C47F0E5" w14:textId="5956159B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Superficial SSI</w:t>
            </w:r>
          </w:p>
        </w:tc>
        <w:tc>
          <w:tcPr>
            <w:tcW w:w="318" w:type="pct"/>
          </w:tcPr>
          <w:p w14:paraId="7EF157A8" w14:textId="62EFA11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5" w:name="OLE_LINK104"/>
            <w:bookmarkStart w:id="86" w:name="OLE_LINK105"/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30day-morality</w:t>
            </w:r>
            <w:bookmarkEnd w:id="85"/>
            <w:bookmarkEnd w:id="86"/>
          </w:p>
        </w:tc>
      </w:tr>
      <w:tr w:rsidR="007A6B74" w:rsidRPr="007A6B74" w14:paraId="3014F6E0" w14:textId="7A616BE6" w:rsidTr="00F77341">
        <w:trPr>
          <w:tblHeader/>
          <w:jc w:val="center"/>
        </w:trPr>
        <w:tc>
          <w:tcPr>
            <w:tcW w:w="494" w:type="pct"/>
          </w:tcPr>
          <w:p w14:paraId="657BF6BD" w14:textId="0800F2D8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Pavelka</w:t>
            </w:r>
            <w:r w:rsidR="004A6149">
              <w:rPr>
                <w:rFonts w:ascii="Times New Roman" w:hAnsi="Times New Roman" w:cs="Times New Roman"/>
                <w:sz w:val="20"/>
                <w:szCs w:val="20"/>
              </w:rPr>
              <w:t xml:space="preserve"> [23]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et al.,2006 USA</w:t>
            </w:r>
          </w:p>
        </w:tc>
        <w:tc>
          <w:tcPr>
            <w:tcW w:w="404" w:type="pct"/>
          </w:tcPr>
          <w:p w14:paraId="5FB5967C" w14:textId="71F7B9EE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93" w:type="pct"/>
          </w:tcPr>
          <w:p w14:paraId="545B0D7B" w14:textId="1AD53E8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304" w:type="pct"/>
          </w:tcPr>
          <w:p w14:paraId="4420F9E1" w14:textId="0844178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1996-2003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3" w:type="pct"/>
          </w:tcPr>
          <w:p w14:paraId="401F108B" w14:textId="365840F4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10y</w:t>
            </w:r>
          </w:p>
        </w:tc>
        <w:tc>
          <w:tcPr>
            <w:tcW w:w="200" w:type="pct"/>
          </w:tcPr>
          <w:p w14:paraId="02CA7C3E" w14:textId="7C311E72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all</w:t>
            </w:r>
          </w:p>
        </w:tc>
        <w:tc>
          <w:tcPr>
            <w:tcW w:w="608" w:type="pct"/>
          </w:tcPr>
          <w:p w14:paraId="2D0CFE89" w14:textId="7F16BC79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first postoperative visit</w:t>
            </w:r>
          </w:p>
        </w:tc>
        <w:tc>
          <w:tcPr>
            <w:tcW w:w="360" w:type="pct"/>
          </w:tcPr>
          <w:p w14:paraId="668DA776" w14:textId="5DE8960D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&lt;18.4;18.5-24.9;25-29.9; &gt;30</w:t>
            </w:r>
          </w:p>
        </w:tc>
        <w:tc>
          <w:tcPr>
            <w:tcW w:w="659" w:type="pct"/>
          </w:tcPr>
          <w:p w14:paraId="635E349B" w14:textId="04EB891F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107" w:type="pct"/>
          </w:tcPr>
          <w:p w14:paraId="33330981" w14:textId="2949546E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318" w:type="pct"/>
          </w:tcPr>
          <w:p w14:paraId="48006684" w14:textId="1A0F8227" w:rsidR="004A0883" w:rsidRPr="007A6B74" w:rsidRDefault="004A0883" w:rsidP="004A08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、</w:t>
            </w:r>
            <w:r w:rsidRPr="007A6B74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</w:tr>
      <w:bookmarkEnd w:id="3"/>
      <w:bookmarkEnd w:id="4"/>
      <w:bookmarkEnd w:id="5"/>
      <w:bookmarkEnd w:id="6"/>
      <w:bookmarkEnd w:id="7"/>
      <w:bookmarkEnd w:id="9"/>
      <w:bookmarkEnd w:id="80"/>
    </w:tbl>
    <w:p w14:paraId="0A838F61" w14:textId="77777777" w:rsidR="004A6149" w:rsidRDefault="004A6149"/>
    <w:p w14:paraId="6D692B86" w14:textId="77777777" w:rsidR="00F8093B" w:rsidRDefault="00F8093B"/>
    <w:p w14:paraId="650FA0EC" w14:textId="77777777" w:rsidR="00CB5629" w:rsidRDefault="00CB5629" w:rsidP="004A6149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sz w:val="20"/>
          <w:szCs w:val="20"/>
        </w:rPr>
      </w:pPr>
      <w:bookmarkStart w:id="87" w:name="OLE_LINK122"/>
      <w:bookmarkStart w:id="88" w:name="OLE_LINK131"/>
      <w:bookmarkStart w:id="89" w:name="OLE_LINK132"/>
      <w:bookmarkStart w:id="90" w:name="OLE_LINK133"/>
      <w:r>
        <w:rPr>
          <w:rFonts w:ascii="Times New Roman" w:hAnsi="Times New Roman" w:cs="Times New Roman"/>
          <w:sz w:val="20"/>
          <w:szCs w:val="20"/>
        </w:rPr>
        <w:lastRenderedPageBreak/>
        <w:t>References</w:t>
      </w:r>
    </w:p>
    <w:p w14:paraId="13012393" w14:textId="3A8F8192" w:rsidR="004A6149" w:rsidRPr="00CB5629" w:rsidRDefault="00CB5629" w:rsidP="00CB5629">
      <w:pPr>
        <w:autoSpaceDE w:val="0"/>
        <w:autoSpaceDN w:val="0"/>
        <w:adjustRightInd w:val="0"/>
        <w:ind w:right="-720"/>
        <w:jc w:val="left"/>
        <w:rPr>
          <w:rFonts w:ascii="Times New Roman" w:hAnsi="Times New Roman" w:cs="Times New Roman"/>
          <w:sz w:val="20"/>
          <w:szCs w:val="20"/>
        </w:rPr>
      </w:pPr>
      <w:bookmarkStart w:id="91" w:name="OLE_LINK148"/>
      <w:bookmarkStart w:id="92" w:name="OLE_LINK149"/>
      <w:r>
        <w:rPr>
          <w:rFonts w:ascii="Times New Roman" w:hAnsi="Times New Roman" w:cs="Times New Roman"/>
          <w:sz w:val="20"/>
          <w:szCs w:val="20"/>
        </w:rPr>
        <w:t>10.</w:t>
      </w:r>
      <w:r w:rsidR="004A6149" w:rsidRPr="00CB5629">
        <w:rPr>
          <w:rFonts w:ascii="Times New Roman" w:hAnsi="Times New Roman" w:cs="Times New Roman"/>
          <w:sz w:val="20"/>
          <w:szCs w:val="20"/>
        </w:rPr>
        <w:t xml:space="preserve"> </w:t>
      </w:r>
      <w:bookmarkEnd w:id="91"/>
      <w:bookmarkEnd w:id="92"/>
      <w:r w:rsidR="004A6149" w:rsidRPr="00CB5629">
        <w:rPr>
          <w:rFonts w:ascii="Times New Roman" w:hAnsi="Times New Roman" w:cs="Times New Roman"/>
          <w:kern w:val="0"/>
          <w:sz w:val="20"/>
          <w:szCs w:val="20"/>
        </w:rPr>
        <w:t xml:space="preserve">Inci, M. G., Rasch, J., Woopen, H., Mueller, K., Richter, R., &amp; Sehouli, J. (2021). ECOG and BMI as preoperative risk factors for severe postoperative complications in ovarian cancer patients: results of a prospective study (RISC-GYN-trial). </w:t>
      </w:r>
      <w:r w:rsidR="004A6149" w:rsidRPr="00CB5629">
        <w:rPr>
          <w:rFonts w:ascii="Times New Roman" w:hAnsi="Times New Roman" w:cs="Times New Roman"/>
          <w:i/>
          <w:iCs/>
          <w:kern w:val="0"/>
          <w:sz w:val="20"/>
          <w:szCs w:val="20"/>
        </w:rPr>
        <w:t>Archives of Gynecology and Obstetrics</w:t>
      </w:r>
      <w:r w:rsidR="004A6149" w:rsidRPr="00CB5629">
        <w:rPr>
          <w:rFonts w:ascii="Times New Roman" w:hAnsi="Times New Roman" w:cs="Times New Roman"/>
          <w:kern w:val="0"/>
          <w:sz w:val="20"/>
          <w:szCs w:val="20"/>
        </w:rPr>
        <w:t>,</w:t>
      </w:r>
      <w:r w:rsidR="004A6149" w:rsidRPr="00CB5629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304</w:t>
      </w:r>
      <w:r w:rsidR="004A6149" w:rsidRPr="00CB5629">
        <w:rPr>
          <w:rFonts w:ascii="Times New Roman" w:hAnsi="Times New Roman" w:cs="Times New Roman"/>
          <w:kern w:val="0"/>
          <w:sz w:val="20"/>
          <w:szCs w:val="20"/>
        </w:rPr>
        <w:t xml:space="preserve">(5), 1323-1333. https://doi.org/10.1007/s00404-021-06116-5 </w:t>
      </w:r>
    </w:p>
    <w:p w14:paraId="6788F44D" w14:textId="2B8E2AE5" w:rsidR="004A6149" w:rsidRPr="00F8093B" w:rsidRDefault="004A6149" w:rsidP="004A6149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11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>. Heus, C., Smorenburg, A., Stoker, J., Rutten, M. J., Amant, F. C. H., &amp; van Lonkhuijzen, L. R. C. W. (2021). Visceral obesity and muscle mass determined by CT scan and surgical outcome in patients with advanced ovarian cancer. A retrospective cohort study. Gynecologic Oncology, 160(1)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: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>187-192.</w:t>
      </w:r>
    </w:p>
    <w:p w14:paraId="49A62D62" w14:textId="6F644481" w:rsidR="004A6149" w:rsidRPr="00F8093B" w:rsidRDefault="004A6149" w:rsidP="004A6149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12.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 xml:space="preserve"> Kumar, A, Bakkum-Gamez, J. N., Weaver, A. L., McGree, M. E., &amp; Cliby, W. A. (2014). Impact of obesity on surgical and oncologic outcomes in ovarian cancer. </w:t>
      </w:r>
      <w:r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Gynecologic Oncology135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 xml:space="preserve">(1), 19-24. </w:t>
      </w:r>
    </w:p>
    <w:p w14:paraId="3133B4E5" w14:textId="5ACDA9AB" w:rsidR="004A6149" w:rsidRPr="00F8093B" w:rsidRDefault="004A6149" w:rsidP="004A6149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13.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 xml:space="preserve"> Kanbergs, AN, Manning-Geist, BL, Pelletier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et al 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 xml:space="preserve">(2020). Neoadjuvant chemotherapy does not disproportionately influence post-operative complication rates or time to chemotherapy in obese patients with advanced-stage ovarian cancer. </w:t>
      </w:r>
      <w:r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Gynecologic Oncology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159</w:t>
      </w:r>
      <w:r w:rsidRPr="00F8093B">
        <w:rPr>
          <w:rFonts w:ascii="Times New Roman" w:hAnsi="Times New Roman" w:cs="Times New Roman"/>
          <w:kern w:val="0"/>
          <w:sz w:val="20"/>
          <w:szCs w:val="20"/>
        </w:rPr>
        <w:t xml:space="preserve">(3), 687-691. </w:t>
      </w:r>
    </w:p>
    <w:p w14:paraId="50CBC885" w14:textId="78A9A3C8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14.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 Tran, A.-Q., Cohen, J. G., &amp; Li, A. J. (2015). Impact of obesity on secondary cytoreductive surgery and overall survival in women with recurrent ovarian cancer. 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Gynecologic Oncology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138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(2), 263-266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.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</w:p>
    <w:p w14:paraId="61B4AFD3" w14:textId="1EFD3568" w:rsidR="004A6149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15.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 Ørskov, M., Iachina, M., Guldberg, R., Mogensen, O., &amp; Mertz Nørgård, B. (2016). Predictors of mortality within 1 year after primary ovarian cancer surgery: a nationwide cohort study. 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BMJ Open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6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(4), e010123. </w:t>
      </w:r>
    </w:p>
    <w:p w14:paraId="60D419DC" w14:textId="74E9778A" w:rsidR="00CB5629" w:rsidRPr="00F8093B" w:rsidRDefault="00CB5629" w:rsidP="00CB5629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kern w:val="0"/>
          <w:sz w:val="20"/>
          <w:szCs w:val="20"/>
        </w:rPr>
        <w:t>1</w:t>
      </w:r>
      <w:r>
        <w:rPr>
          <w:rFonts w:ascii="Times New Roman" w:hAnsi="Times New Roman" w:cs="Times New Roman"/>
          <w:kern w:val="0"/>
          <w:sz w:val="20"/>
          <w:szCs w:val="20"/>
        </w:rPr>
        <w:t>6.</w:t>
      </w:r>
      <w:r w:rsidRPr="00CB5629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bookmarkStart w:id="93" w:name="OLE_LINK134"/>
      <w:bookmarkStart w:id="94" w:name="OLE_LINK135"/>
      <w:r w:rsidRPr="00CB5629">
        <w:rPr>
          <w:rFonts w:ascii="Times New Roman" w:hAnsi="Times New Roman" w:cs="Times New Roman"/>
          <w:kern w:val="0"/>
          <w:sz w:val="20"/>
          <w:szCs w:val="20"/>
        </w:rPr>
        <w:t>Bae, H. S., Hong, J. H., Ki, K.-D., Song, J. Y., Shin, J. W., Lee, J. M., Lee, J. K., Lee, N. W., Lee, C., Lee, K. W., &amp; Kim, Y. M. (2014). The effect of body mass index on survival in advanced epithelial ovarian cancer. Journal of Korean Medical Science, 29(6)</w:t>
      </w:r>
      <w:r>
        <w:rPr>
          <w:rFonts w:ascii="Times New Roman" w:hAnsi="Times New Roman" w:cs="Times New Roman"/>
          <w:kern w:val="0"/>
          <w:sz w:val="20"/>
          <w:szCs w:val="20"/>
        </w:rPr>
        <w:t>:</w:t>
      </w:r>
      <w:r w:rsidRPr="00CB5629">
        <w:rPr>
          <w:rFonts w:ascii="Times New Roman" w:hAnsi="Times New Roman" w:cs="Times New Roman"/>
          <w:kern w:val="0"/>
          <w:sz w:val="20"/>
          <w:szCs w:val="20"/>
        </w:rPr>
        <w:t xml:space="preserve">793-797. </w:t>
      </w:r>
    </w:p>
    <w:bookmarkEnd w:id="93"/>
    <w:bookmarkEnd w:id="94"/>
    <w:p w14:paraId="2B6A7394" w14:textId="72F69319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17.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 Lv, H., &amp; Wu, S. (2019). Influence of obesity on surgical complications of patients with ovarian tumors. 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Oncology Letters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17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(5), 4590-4594. </w:t>
      </w:r>
    </w:p>
    <w:p w14:paraId="625DB7FA" w14:textId="54A1E1FE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18.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 Backes, F. J., Nagel, C. I., Bussewitz, E., Donner, J., Hade, E., &amp; Salani, R. (2011). The impact of body weight on ovarian cancer outcomes. 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International Journal of Gynecological Cancer : Official Journal of the International Gynecological Cancer Society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A42866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21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>(9)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:</w:t>
      </w:r>
      <w:r w:rsidR="00A42866" w:rsidRPr="00F8093B">
        <w:rPr>
          <w:rFonts w:ascii="Times New Roman" w:hAnsi="Times New Roman" w:cs="Times New Roman"/>
          <w:kern w:val="0"/>
          <w:sz w:val="20"/>
          <w:szCs w:val="20"/>
        </w:rPr>
        <w:t xml:space="preserve">1601-1605. </w:t>
      </w:r>
    </w:p>
    <w:p w14:paraId="07F40593" w14:textId="2AE9598E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19.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Suh, D. H., Kim, H. S., Chung, H. H., Kim, J. W., Park, N. H., Song, Y. S., &amp; Kang, S.-B. (2012). Body mass index and survival in patients with epithelial ovarian cancer. 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The Journal of Obstetrics and Gynaecology Research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38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(1):70-76. </w:t>
      </w:r>
    </w:p>
    <w:p w14:paraId="15265AA4" w14:textId="77B61BC4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20.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Fotopoulou, C., Richter, R., Braicu, E.-I et al (2011). Impact of obesity on operative morbidity and clinical outcome in primary epithelial ovarian cancer after optimal primary tumor debulking. 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Annals of Surgical Oncology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18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(9), 2629-2637. </w:t>
      </w:r>
    </w:p>
    <w:p w14:paraId="39036E8F" w14:textId="2EEB72EB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21.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Matthews, K. S., Straughn, J. M., Kemper, M. K., Hoskins, K. E., Wang, W., &amp; Rocconi, R. P. (2009). The effect of obesity on survival in patients with ovarian cancer. 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Gynecologic Oncology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112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(2), 389-393. </w:t>
      </w:r>
    </w:p>
    <w:p w14:paraId="264ACC8C" w14:textId="6C27D3A7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t>22.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Mahdi, H., Jernigan, A., Lockhart, D., Moslemi-Kebria, M., &amp; Rose, P. G. (2015). Racial disparity in 30-day morbidity and mortality after surgery for ovarian cancer. 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International Journal of Gynecological Cancer : Official Journal of the International Gynecological Cancer Society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25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(1), 55-62.</w:t>
      </w:r>
    </w:p>
    <w:p w14:paraId="0A581A7B" w14:textId="01B73704" w:rsidR="004A6149" w:rsidRPr="00F8093B" w:rsidRDefault="004A6149" w:rsidP="00F8093B">
      <w:pPr>
        <w:autoSpaceDE w:val="0"/>
        <w:autoSpaceDN w:val="0"/>
        <w:adjustRightInd w:val="0"/>
        <w:ind w:left="720" w:right="-720" w:hanging="72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F8093B">
        <w:rPr>
          <w:rFonts w:ascii="Times New Roman" w:hAnsi="Times New Roman" w:cs="Times New Roman"/>
          <w:sz w:val="20"/>
          <w:szCs w:val="20"/>
        </w:rPr>
        <w:lastRenderedPageBreak/>
        <w:t>23.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 xml:space="preserve"> Pavelka, JC, Brown, RS, Karlan, BY et al (2006). Effect of obesity on survival in epithelial ovarian cancer [Article]. 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>Cancer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,</w:t>
      </w:r>
      <w:r w:rsidR="00F8093B" w:rsidRPr="00F8093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107</w:t>
      </w:r>
      <w:r w:rsidR="00F8093B" w:rsidRPr="00F8093B">
        <w:rPr>
          <w:rFonts w:ascii="Times New Roman" w:hAnsi="Times New Roman" w:cs="Times New Roman"/>
          <w:kern w:val="0"/>
          <w:sz w:val="20"/>
          <w:szCs w:val="20"/>
        </w:rPr>
        <w:t>(7), 1520-1524.</w:t>
      </w:r>
      <w:bookmarkEnd w:id="87"/>
      <w:bookmarkEnd w:id="88"/>
      <w:bookmarkEnd w:id="89"/>
      <w:bookmarkEnd w:id="90"/>
    </w:p>
    <w:sectPr w:rsidR="004A6149" w:rsidRPr="00F8093B" w:rsidSect="00BF61E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BF7F3" w14:textId="77777777" w:rsidR="00380E89" w:rsidRDefault="00380E89" w:rsidP="00B62338">
      <w:r>
        <w:separator/>
      </w:r>
    </w:p>
  </w:endnote>
  <w:endnote w:type="continuationSeparator" w:id="0">
    <w:p w14:paraId="58617204" w14:textId="77777777" w:rsidR="00380E89" w:rsidRDefault="00380E89" w:rsidP="00B62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 Two Math">
    <w:panose1 w:val="02020603050405020304"/>
    <w:charset w:val="00"/>
    <w:family w:val="roman"/>
    <w:notTrueType/>
    <w:pitch w:val="variable"/>
    <w:sig w:usb0="A00002FF" w:usb1="4000FDFF" w:usb2="0200002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47E00" w14:textId="77777777" w:rsidR="00166CAB" w:rsidRDefault="00166CA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08845" w14:textId="77777777" w:rsidR="00166CAB" w:rsidRDefault="00166CA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D9A16" w14:textId="77777777" w:rsidR="00166CAB" w:rsidRDefault="00166CA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CEECE" w14:textId="77777777" w:rsidR="00380E89" w:rsidRDefault="00380E89" w:rsidP="00B62338">
      <w:r>
        <w:separator/>
      </w:r>
    </w:p>
  </w:footnote>
  <w:footnote w:type="continuationSeparator" w:id="0">
    <w:p w14:paraId="02D3C353" w14:textId="77777777" w:rsidR="00380E89" w:rsidRDefault="00380E89" w:rsidP="00B623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6EE43" w14:textId="77777777" w:rsidR="00166CAB" w:rsidRDefault="00166CA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5CD89" w14:textId="218FE09C" w:rsidR="00636DBE" w:rsidRPr="00DF6863" w:rsidRDefault="00636DBE" w:rsidP="00636DBE">
    <w:pPr>
      <w:pBdr>
        <w:left w:val="single" w:sz="12" w:space="11" w:color="4472C4" w:themeColor="accent1"/>
      </w:pBdr>
      <w:tabs>
        <w:tab w:val="left" w:pos="3620"/>
        <w:tab w:val="left" w:pos="3964"/>
      </w:tabs>
      <w:rPr>
        <w:rFonts w:ascii="STIX Two Math" w:eastAsiaTheme="majorEastAsia" w:hAnsi="STIX Two Math" w:cs="STIX Two Math"/>
        <w:color w:val="000000" w:themeColor="text1"/>
        <w:sz w:val="18"/>
        <w:szCs w:val="18"/>
      </w:rPr>
    </w:pPr>
    <w:bookmarkStart w:id="95" w:name="OLE_LINK281"/>
    <w:bookmarkStart w:id="96" w:name="OLE_LINK282"/>
    <w:bookmarkStart w:id="97" w:name="OLE_LINK283"/>
    <w:r w:rsidRPr="00DF6863">
      <w:rPr>
        <w:rFonts w:ascii="STIX Two Math" w:eastAsiaTheme="majorEastAsia" w:hAnsi="STIX Two Math" w:cs="STIX Two Math"/>
        <w:color w:val="000000" w:themeColor="text1"/>
        <w:sz w:val="18"/>
        <w:szCs w:val="18"/>
      </w:rPr>
      <w:t>Table</w:t>
    </w:r>
    <w:r w:rsidR="00166CAB">
      <w:rPr>
        <w:rFonts w:ascii="STIX Two Math" w:eastAsiaTheme="majorEastAsia" w:hAnsi="STIX Two Math" w:cs="STIX Two Math"/>
        <w:color w:val="000000" w:themeColor="text1"/>
        <w:sz w:val="18"/>
        <w:szCs w:val="18"/>
      </w:rPr>
      <w:t>1</w:t>
    </w:r>
    <w:r w:rsidRPr="00DF6863">
      <w:rPr>
        <w:rFonts w:ascii="STIX Two Math" w:eastAsiaTheme="majorEastAsia" w:hAnsi="STIX Two Math" w:cs="STIX Two Math"/>
        <w:color w:val="000000" w:themeColor="text1"/>
        <w:sz w:val="18"/>
        <w:szCs w:val="18"/>
      </w:rPr>
      <w:t xml:space="preserve"> Detailed of included studies</w:t>
    </w:r>
  </w:p>
  <w:bookmarkEnd w:id="95"/>
  <w:bookmarkEnd w:id="96"/>
  <w:bookmarkEnd w:id="97"/>
  <w:p w14:paraId="1097EE21" w14:textId="77777777" w:rsidR="00B62338" w:rsidRDefault="00B62338" w:rsidP="00B62338">
    <w:pPr>
      <w:pStyle w:val="a5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3586" w14:textId="77777777" w:rsidR="00166CAB" w:rsidRDefault="00166CA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5142"/>
    <w:multiLevelType w:val="hybridMultilevel"/>
    <w:tmpl w:val="0946234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03883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1E7"/>
    <w:rsid w:val="00033C67"/>
    <w:rsid w:val="00051E18"/>
    <w:rsid w:val="00086DA1"/>
    <w:rsid w:val="000E2F85"/>
    <w:rsid w:val="00166CAB"/>
    <w:rsid w:val="00173BC1"/>
    <w:rsid w:val="001D4EED"/>
    <w:rsid w:val="002D54D8"/>
    <w:rsid w:val="003201D8"/>
    <w:rsid w:val="00343274"/>
    <w:rsid w:val="00380E89"/>
    <w:rsid w:val="003E75AB"/>
    <w:rsid w:val="003F65F9"/>
    <w:rsid w:val="00416FE1"/>
    <w:rsid w:val="00462DB9"/>
    <w:rsid w:val="00480737"/>
    <w:rsid w:val="00483947"/>
    <w:rsid w:val="004A0883"/>
    <w:rsid w:val="004A6149"/>
    <w:rsid w:val="004C3F73"/>
    <w:rsid w:val="00567155"/>
    <w:rsid w:val="005718A2"/>
    <w:rsid w:val="005D53CF"/>
    <w:rsid w:val="006056A2"/>
    <w:rsid w:val="00636DBE"/>
    <w:rsid w:val="00676C4E"/>
    <w:rsid w:val="007A6B74"/>
    <w:rsid w:val="007B407C"/>
    <w:rsid w:val="007E2B65"/>
    <w:rsid w:val="008569E0"/>
    <w:rsid w:val="00896537"/>
    <w:rsid w:val="00956520"/>
    <w:rsid w:val="009806C3"/>
    <w:rsid w:val="00A42866"/>
    <w:rsid w:val="00A7123B"/>
    <w:rsid w:val="00A86A77"/>
    <w:rsid w:val="00B17D6B"/>
    <w:rsid w:val="00B62338"/>
    <w:rsid w:val="00B712A5"/>
    <w:rsid w:val="00BE2B5E"/>
    <w:rsid w:val="00BF61E7"/>
    <w:rsid w:val="00C159B6"/>
    <w:rsid w:val="00C40A32"/>
    <w:rsid w:val="00CA1B50"/>
    <w:rsid w:val="00CB5629"/>
    <w:rsid w:val="00D27740"/>
    <w:rsid w:val="00DF6863"/>
    <w:rsid w:val="00E424E0"/>
    <w:rsid w:val="00EA5CBD"/>
    <w:rsid w:val="00F14A2B"/>
    <w:rsid w:val="00F530A8"/>
    <w:rsid w:val="00F77341"/>
    <w:rsid w:val="00F8093B"/>
    <w:rsid w:val="00FE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2ABF0"/>
  <w15:chartTrackingRefBased/>
  <w15:docId w15:val="{E99E4962-B524-C34A-87C5-4784B267F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1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61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51E18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B623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233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2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2338"/>
    <w:rPr>
      <w:sz w:val="18"/>
      <w:szCs w:val="18"/>
    </w:rPr>
  </w:style>
  <w:style w:type="paragraph" w:styleId="a9">
    <w:name w:val="List Paragraph"/>
    <w:basedOn w:val="a"/>
    <w:uiPriority w:val="34"/>
    <w:qFormat/>
    <w:rsid w:val="00CB56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7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CE8566-3F6A-B148-BF30-4C8EC40A2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907</Words>
  <Characters>5172</Characters>
  <Application>Microsoft Office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7707</dc:creator>
  <cp:keywords/>
  <dc:description/>
  <cp:lastModifiedBy>7707</cp:lastModifiedBy>
  <cp:revision>11</cp:revision>
  <dcterms:created xsi:type="dcterms:W3CDTF">2023-08-13T04:58:00Z</dcterms:created>
  <dcterms:modified xsi:type="dcterms:W3CDTF">2023-10-19T04:58:00Z</dcterms:modified>
</cp:coreProperties>
</file>