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ascii="Times New Roman" w:hAnsi="Times New Roman" w:eastAsia="宋体" w:cs="Times New Roman"/>
          <w:szCs w:val="21"/>
          <w:lang w:val="zh-CN"/>
        </w:rPr>
        <w:drawing>
          <wp:inline distT="0" distB="0" distL="114300" distR="114300">
            <wp:extent cx="5271135" cy="5735955"/>
            <wp:effectExtent l="0" t="0" r="5715" b="17145"/>
            <wp:docPr id="4" name="图片 4" descr="Figure S1_复制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1_复制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3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宋体" w:cs="Times New Roman"/>
          <w:szCs w:val="21"/>
          <w:lang w:val="zh-CN"/>
        </w:rPr>
      </w:pPr>
      <w:r>
        <w:rPr>
          <w:rFonts w:ascii="Times New Roman" w:hAnsi="Times New Roman" w:eastAsia="宋体" w:cs="Times New Roman"/>
          <w:szCs w:val="21"/>
          <w:lang w:val="zh-CN"/>
        </w:rPr>
        <w:drawing>
          <wp:inline distT="0" distB="0" distL="114300" distR="114300">
            <wp:extent cx="5271135" cy="5735955"/>
            <wp:effectExtent l="0" t="0" r="5715" b="17145"/>
            <wp:docPr id="1" name="图片 1" descr="Figure S1_复制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_复制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3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b w:val="0"/>
          <w:bCs w:val="0"/>
          <w:szCs w:val="21"/>
        </w:rPr>
      </w:pPr>
      <w:r>
        <w:rPr>
          <w:rFonts w:ascii="Times New Roman" w:hAnsi="Times New Roman" w:cs="Times New Roman"/>
          <w:b/>
          <w:bCs/>
          <w:i/>
          <w:iCs/>
          <w:szCs w:val="21"/>
        </w:rPr>
        <w:t>Fig</w:t>
      </w:r>
      <w:r>
        <w:rPr>
          <w:rFonts w:hint="eastAsia" w:ascii="Times New Roman" w:hAnsi="Times New Roman" w:cs="Times New Roman"/>
          <w:b/>
          <w:bCs/>
          <w:i/>
          <w:iCs/>
          <w:szCs w:val="21"/>
        </w:rPr>
        <w:t>ure</w:t>
      </w:r>
      <w:r>
        <w:rPr>
          <w:rFonts w:ascii="Times New Roman" w:hAnsi="Times New Roman" w:cs="Times New Roman"/>
          <w:b/>
          <w:bCs/>
          <w:i/>
          <w:iCs/>
          <w:szCs w:val="21"/>
        </w:rPr>
        <w:t xml:space="preserve"> S1</w:t>
      </w:r>
      <w:r>
        <w:rPr>
          <w:rFonts w:hint="eastAsia" w:ascii="Times New Roman" w:hAnsi="Times New Roman" w:cs="Times New Roman"/>
          <w:b/>
          <w:bCs/>
          <w:i/>
          <w:iCs/>
          <w:szCs w:val="21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 w:val="0"/>
          <w:bCs w:val="0"/>
          <w:szCs w:val="21"/>
        </w:rPr>
        <w:t>Evaluation of RNA sequencing reads.</w:t>
      </w:r>
      <w:r>
        <w:rPr>
          <w:rFonts w:hint="eastAsia" w:ascii="Times New Roman" w:hAnsi="Times New Roman" w:cs="Times New Roman"/>
          <w:b w:val="0"/>
          <w:bCs w:val="0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Cs w:val="21"/>
        </w:rPr>
        <w:t>A</w:t>
      </w:r>
      <w:r>
        <w:rPr>
          <w:rFonts w:hint="eastAsia" w:ascii="Times New Roman" w:hAnsi="Times New Roman" w:cs="Times New Roman"/>
          <w:b w:val="0"/>
          <w:bCs w:val="0"/>
          <w:szCs w:val="21"/>
          <w:lang w:val="en-US" w:eastAsia="zh-CN"/>
        </w:rPr>
        <w:t>: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 Boxplot for FPKM value from different treatments (CK or B: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mepiquat</w:t>
      </w:r>
      <w:r>
        <w:rPr>
          <w:rFonts w:ascii="Times New Roman" w:hAnsi="Times New Roman" w:eastAsia="宋体" w:cs="Times New Roman"/>
          <w:b w:val="0"/>
          <w:bCs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chloride</w:t>
      </w:r>
      <w:r>
        <w:rPr>
          <w:rFonts w:ascii="Times New Roman" w:hAnsi="Times New Roman" w:cs="Times New Roman"/>
          <w:b w:val="0"/>
          <w:bCs w:val="0"/>
          <w:szCs w:val="21"/>
        </w:rPr>
        <w:t>) and replicates (1-3).</w:t>
      </w:r>
      <w:r>
        <w:rPr>
          <w:rFonts w:hint="eastAsia" w:ascii="Times New Roman" w:hAnsi="Times New Roman" w:cs="Times New Roman"/>
          <w:b w:val="0"/>
          <w:bCs w:val="0"/>
          <w:szCs w:val="21"/>
          <w:lang w:val="en-US" w:eastAsia="zh-CN"/>
        </w:rPr>
        <w:t xml:space="preserve"> B: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 FPKM distribution along with different treatments (CK or B: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mepiquat</w:t>
      </w:r>
      <w:r>
        <w:rPr>
          <w:rFonts w:ascii="Times New Roman" w:hAnsi="Times New Roman" w:eastAsia="宋体" w:cs="Times New Roman"/>
          <w:b w:val="0"/>
          <w:bCs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chloride</w:t>
      </w:r>
      <w:r>
        <w:rPr>
          <w:rFonts w:ascii="Times New Roman" w:hAnsi="Times New Roman" w:cs="Times New Roman"/>
          <w:b w:val="0"/>
          <w:bCs w:val="0"/>
          <w:szCs w:val="21"/>
        </w:rPr>
        <w:t>) and replicates (1-3).</w:t>
      </w:r>
      <w:r>
        <w:rPr>
          <w:rFonts w:hint="eastAsia" w:ascii="Times New Roman" w:hAnsi="Times New Roman" w:cs="Times New Roman"/>
          <w:b w:val="0"/>
          <w:bCs w:val="0"/>
          <w:szCs w:val="21"/>
          <w:lang w:val="en-US" w:eastAsia="zh-CN"/>
        </w:rPr>
        <w:t xml:space="preserve"> C: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 The correlation plot for different treatments (CK or B: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mepiquat</w:t>
      </w:r>
      <w:r>
        <w:rPr>
          <w:rFonts w:ascii="Times New Roman" w:hAnsi="Times New Roman" w:eastAsia="宋体" w:cs="Times New Roman"/>
          <w:b w:val="0"/>
          <w:bCs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 xml:space="preserve"> chloride</w:t>
      </w:r>
      <w:r>
        <w:rPr>
          <w:rFonts w:ascii="Times New Roman" w:hAnsi="Times New Roman" w:cs="Times New Roman"/>
          <w:b w:val="0"/>
          <w:bCs w:val="0"/>
          <w:szCs w:val="21"/>
        </w:rPr>
        <w:t>) and replicates (1-3).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b/>
          <w:bCs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drawing>
          <wp:inline distT="0" distB="0" distL="114300" distR="114300">
            <wp:extent cx="5272405" cy="5320030"/>
            <wp:effectExtent l="0" t="0" r="4445" b="13970"/>
            <wp:docPr id="2" name="图片 2" descr="Figure S2_复制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_复制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3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cs="Times New Roman"/>
          <w:b w:val="0"/>
          <w:bCs w:val="0"/>
          <w:szCs w:val="21"/>
        </w:rPr>
      </w:pPr>
      <w:r>
        <w:rPr>
          <w:rFonts w:ascii="Times New Roman" w:hAnsi="Times New Roman" w:cs="Times New Roman"/>
          <w:b/>
          <w:bCs/>
          <w:i/>
          <w:iCs/>
          <w:szCs w:val="21"/>
        </w:rPr>
        <w:t>Fig</w:t>
      </w:r>
      <w:r>
        <w:rPr>
          <w:rFonts w:hint="eastAsia" w:ascii="Times New Roman" w:hAnsi="Times New Roman" w:cs="Times New Roman"/>
          <w:b/>
          <w:bCs/>
          <w:i/>
          <w:iCs/>
          <w:szCs w:val="21"/>
        </w:rPr>
        <w:t>ure</w:t>
      </w:r>
      <w:r>
        <w:rPr>
          <w:rFonts w:ascii="Times New Roman" w:hAnsi="Times New Roman" w:cs="Times New Roman"/>
          <w:b/>
          <w:bCs/>
          <w:i/>
          <w:iCs/>
          <w:szCs w:val="21"/>
        </w:rPr>
        <w:t xml:space="preserve"> S2</w:t>
      </w:r>
      <w:r>
        <w:rPr>
          <w:rFonts w:hint="eastAsia" w:ascii="Times New Roman" w:hAnsi="Times New Roman" w:cs="Times New Roman"/>
          <w:b/>
          <w:bCs/>
          <w:i/>
          <w:iCs/>
          <w:szCs w:val="21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Global overview of the distribution of metabolites and transcripts under the treatment of </w:t>
      </w:r>
      <w:r>
        <w:rPr>
          <w:rFonts w:ascii="Times New Roman" w:hAnsi="Times New Roman" w:eastAsia="宋体" w:cs="Times New Roman"/>
          <w:b w:val="0"/>
          <w:bCs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mepiquat chloride</w:t>
      </w:r>
      <w:r>
        <w:rPr>
          <w:rFonts w:ascii="Times New Roman" w:hAnsi="Times New Roman" w:cs="Times New Roman"/>
          <w:b w:val="0"/>
          <w:bCs w:val="0"/>
          <w:szCs w:val="21"/>
        </w:rPr>
        <w:t>.</w:t>
      </w:r>
      <w:r>
        <w:rPr>
          <w:rFonts w:hint="eastAsia" w:ascii="Times New Roman" w:hAnsi="Times New Roman" w:cs="Times New Roman"/>
          <w:b w:val="0"/>
          <w:bCs w:val="0"/>
          <w:szCs w:val="21"/>
          <w:lang w:val="en-US" w:eastAsia="zh-CN"/>
        </w:rPr>
        <w:t xml:space="preserve"> A: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 Statistics of 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up-and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 down-regulated genes. </w:t>
      </w:r>
      <w:r>
        <w:rPr>
          <w:rFonts w:hint="eastAsia" w:ascii="Times New Roman" w:hAnsi="Times New Roman" w:cs="Times New Roman"/>
          <w:b w:val="0"/>
          <w:bCs w:val="0"/>
          <w:szCs w:val="21"/>
          <w:lang w:val="en-US" w:eastAsia="zh-CN"/>
        </w:rPr>
        <w:t>B: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 Volcano plot summarizing 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up-and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 down-regulated metabolites.</w:t>
      </w:r>
      <w:r>
        <w:rPr>
          <w:rFonts w:hint="eastAsia" w:ascii="Times New Roman" w:hAnsi="Times New Roman" w:cs="Times New Roman"/>
          <w:b w:val="0"/>
          <w:bCs w:val="0"/>
          <w:szCs w:val="21"/>
          <w:lang w:val="en-US" w:eastAsia="zh-CN"/>
        </w:rPr>
        <w:t xml:space="preserve"> C:</w:t>
      </w:r>
      <w:r>
        <w:rPr>
          <w:rFonts w:ascii="Times New Roman" w:hAnsi="Times New Roman" w:cs="Times New Roman"/>
          <w:b w:val="0"/>
          <w:bCs w:val="0"/>
          <w:szCs w:val="21"/>
        </w:rPr>
        <w:t xml:space="preserve"> Types of differential metabolites.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bookmarkStart w:id="0" w:name="_GoBack"/>
      <w:bookmarkEnd w:id="0"/>
    </w:p>
    <w:tbl>
      <w:tblPr>
        <w:tblStyle w:val="2"/>
        <w:tblpPr w:leftFromText="180" w:rightFromText="180" w:vertAnchor="text" w:horzAnchor="page" w:tblpX="1590" w:tblpY="676"/>
        <w:tblOverlap w:val="never"/>
        <w:tblW w:w="96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3334"/>
        <w:gridCol w:w="45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S1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primers used for the qRT-PCR analysis of rapeseed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XvmmqnMyriadPro-Semibold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XvmmqnMyriadPro-Semibold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Gene name</w:t>
            </w:r>
          </w:p>
        </w:tc>
        <w:tc>
          <w:tcPr>
            <w:tcW w:w="33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XvmmqnMyriadPro-Semibold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XvmmqnMyriadPro-Semibold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Gene ID</w:t>
            </w:r>
          </w:p>
        </w:tc>
        <w:tc>
          <w:tcPr>
            <w:tcW w:w="452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XvmmqnMyriadPro-Semibold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XvmmqnMyriadPro-Semibold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EIF4A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TRINITY_DN22417_c0_g1_i5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5'-CAACACGAGAACTGGCACAAC-3'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5'-GAACCCCACTTGAAAGAATACG-3'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FBA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TRINITY_DN25416_c0_g3_i1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5'-CGCTGCCCACTACATTCG-3'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5'-CCATCATACCGTCCAACCAT-3'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MDH2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TRINITY_DN18500_c1_g1_i3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5'-GGAAGCCTGGAATGACCC-3'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5'-CCAGCGGACTTGAGAACCT-3'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tktA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TRINITY_DN10963_c0_g1_i1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5'-TCCTGGTCACCCCGAAGT-3'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5'-GCGGCTTCGCTACCAATA-3'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CS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TRINITY_DN12305_c0_g2_i1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5'-CTCAGCACACACCATCAACCT-3'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5'-GCACGCTCCAGATGTAGTCC-3'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IDH1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TRINITY_DN18451_c0_g1_i6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5'-TGACCAATACCGAGCAAAGG-3'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5'-GTCAAAGCGACACCACCATC-3'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SOD1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TRINITY_DN10586_c0_g1_i2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5'-GGTCAGGGAAACAGCAAGG-3'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5'-CTGCTCCTAAGCGGCAATAC-3'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CAT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TRINITY_DN28777_c1_g1_i4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5'-ATCACCCAGGAGGACAGCA-3'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5'-CTTGGCATTCTCGTTCAGGT-3'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Table S2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Differential genes of SOD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CAT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and LOX</w:t>
      </w:r>
    </w:p>
    <w:tbl>
      <w:tblPr>
        <w:tblStyle w:val="2"/>
        <w:tblpPr w:leftFromText="180" w:rightFromText="180" w:vertAnchor="text" w:horzAnchor="page" w:tblpXSpec="center" w:tblpY="134"/>
        <w:tblOverlap w:val="never"/>
        <w:tblW w:w="131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4"/>
        <w:gridCol w:w="1617"/>
        <w:gridCol w:w="1500"/>
        <w:gridCol w:w="1230"/>
        <w:gridCol w:w="2215"/>
        <w:gridCol w:w="37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9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G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ene_id</w:t>
            </w:r>
          </w:p>
        </w:tc>
        <w:tc>
          <w:tcPr>
            <w:tcW w:w="161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FoldChange</w:t>
            </w:r>
          </w:p>
        </w:tc>
        <w:tc>
          <w:tcPr>
            <w:tcW w:w="15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qValue</w:t>
            </w:r>
          </w:p>
        </w:tc>
        <w:tc>
          <w:tcPr>
            <w:tcW w:w="12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Regulation</w:t>
            </w:r>
          </w:p>
        </w:tc>
        <w:tc>
          <w:tcPr>
            <w:tcW w:w="22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KEGG gene name</w:t>
            </w:r>
          </w:p>
        </w:tc>
        <w:tc>
          <w:tcPr>
            <w:tcW w:w="37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KEGG description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9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TRINITY_DN10492_c0_g1_i1</w:t>
            </w:r>
          </w:p>
        </w:tc>
        <w:tc>
          <w:tcPr>
            <w:tcW w:w="161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0.221042992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22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SOD2</w:t>
            </w:r>
          </w:p>
        </w:tc>
        <w:tc>
          <w:tcPr>
            <w:tcW w:w="37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superoxide dismutase, Fe-Mn family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TRINITY_DN10586_c0_g1_i2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19.83303151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4.02E-10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SOD1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superoxide dismutase, Cu-Zn family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TRINITY_DN10612_c0_g1_i1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17.54479813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0.00030711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SOD2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superoxide dismutase, Fe-Mn family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TRINITY_DN13626_c0_g1_i1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0.199033707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SOD1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superoxide dismutase, Cu-Zn family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TRINITY_DN14699_c0_g1_i1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15.16103676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0.107276521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SOD2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superoxide dismutase, Fe-Mn family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TRINITY_DN21912_c0_g1_i2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0.628202431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0.089060105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SOD2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superoxide dismutase, Fe-Mn family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TRINITY_DN33614_c0_g1_i1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0.067824563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SOD1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superoxide dismutase, Cu-Zn family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TRINITY_DN11671_c0_g1_i1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0.197938911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katE, CAT, catB, srpA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TRINITY_DN11671_c0_g3_i1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0.198829142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katE, CAT, catB, srpA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TRINITY_DN12129_c0_g1_i1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0.009394912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0.108800977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katE, CAT, catB, srpA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TRINITY_DN20930_c0_g1_i1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Inf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1.16E-09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katE, CAT, catB, srpA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TRINITY_DN28777_c1_g1_i4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15.10278718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3.48E-27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katE, CAT, catB, srpA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TRINITY_DN28777_c1_g3_i1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14.47777303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1.25E-13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katE, CAT, catB, srpA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TRINITY_DN30258_c0_g1_i1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15.67781734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0.09456303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katE, CAT, catB, srpA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TRINITY_DN33508_c0_g1_i1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13.25085856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0.01578707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katE, CAT, catB, srpA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TRINITY_DN35453_c0_g1_i1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66.91298077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0.002683354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katE, CAT, catB, srpA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catalase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29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TRINITY_DN18214_c0_g1_i13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0.517510289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0.02092520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  <w:tc>
          <w:tcPr>
            <w:tcW w:w="22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LOX2S</w:t>
            </w:r>
          </w:p>
        </w:tc>
        <w:tc>
          <w:tcPr>
            <w:tcW w:w="37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lipoxygenase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Signal transduction-related differentially expressed genes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(Cont)</w:t>
      </w:r>
    </w:p>
    <w:tbl>
      <w:tblPr>
        <w:tblStyle w:val="2"/>
        <w:tblW w:w="135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1"/>
        <w:gridCol w:w="1697"/>
        <w:gridCol w:w="1334"/>
        <w:gridCol w:w="1737"/>
        <w:gridCol w:w="59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87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ene_id</w:t>
            </w:r>
          </w:p>
        </w:tc>
        <w:tc>
          <w:tcPr>
            <w:tcW w:w="169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3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qValue</w:t>
            </w:r>
          </w:p>
        </w:tc>
        <w:tc>
          <w:tcPr>
            <w:tcW w:w="173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KEGG gene name</w:t>
            </w:r>
          </w:p>
        </w:tc>
        <w:tc>
          <w:tcPr>
            <w:tcW w:w="591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Pfam Description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Auxin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TRINITY_DN17295_c0_g1_i1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-1.375200176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0.060821824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SAUR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Auxin responsive protein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TRINITY_DN17539_c0_g1_i1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3.917113305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1.97E-05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SAUR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TRINITY_DN20166_c0_g1_i4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-0.711741382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0.214485159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IAA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TRINITY_DN20969_c0_g1_i2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0.763633113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0.162547779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IAA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AUX/IAA 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TRINITY_DN22937_c0_g1_i1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1.233293822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0.001715197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AUX1, LAX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Transmembrane amino acid transporter protein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TRINITY_DN27164_c0_g2_i3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0.707716397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0.074832215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GH3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GH3 auxin-responsive promoter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TRINITY_DN32308_c0_g1_i1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2.842421328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0.103449352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IDO, INDO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Indoleamine 2,3-dioxygenase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TRINITY_DN27967_c2_g3_i7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-0.675835583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0.089943229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IAA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AUX/IAA 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Cytokinin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TRINITY_DN16963_c0_g1_i3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-0.649652791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0.043693643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AHP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Hpt 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TRINITY_DN21384_c0_g1_i3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0.75536648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0.069315254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ARR-A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Response regulator receiver 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TRINITY_DN19275_c0_g1_i1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1.976991813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3.33E-11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AHP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Hpt 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TRINITY_DN29519_c0_g7_i1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0.909621621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0.099830196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ARR-A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TRINITY_DN12654_c0_g1_i1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2.38546116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0.228378194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CYP735A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Cytochrome P450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Gibberellin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TRINITY_DN22734_c0_g2_i1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-1.511747704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0.02124226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GID1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TRINITY_DN11102_c0_g1_i1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1.877938383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0.142356794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E1.14.11.13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8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TRINITY_DN25178_c0_g1_i6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0.739565144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0.17749506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KAO</w:t>
            </w:r>
          </w:p>
        </w:tc>
        <w:tc>
          <w:tcPr>
            <w:tcW w:w="591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Cytochrome P450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Refer to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(continued)</w:t>
      </w:r>
    </w:p>
    <w:tbl>
      <w:tblPr>
        <w:tblStyle w:val="2"/>
        <w:tblW w:w="135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6"/>
        <w:gridCol w:w="1477"/>
        <w:gridCol w:w="1290"/>
        <w:gridCol w:w="1872"/>
        <w:gridCol w:w="63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ene_id</w:t>
            </w:r>
          </w:p>
        </w:tc>
        <w:tc>
          <w:tcPr>
            <w:tcW w:w="147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2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qValue</w:t>
            </w:r>
          </w:p>
        </w:tc>
        <w:tc>
          <w:tcPr>
            <w:tcW w:w="18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KEGG gene name</w:t>
            </w:r>
          </w:p>
        </w:tc>
        <w:tc>
          <w:tcPr>
            <w:tcW w:w="634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Pfam Description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TRINITY_DN26863_c0_g1_i3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-1.212324092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0.138143312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CYP82G1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Cytochrome P450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Abscisic acid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TRINITY_DN18541_c0_g1_i2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0.744188764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0.232157127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PYL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Polyketide cyclase / dehydrase and lipid transport|Polyketide cyclase / dehydrase and lipid transport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TRINITY_DN22028_c0_g1_i1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0.599972056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0.04411222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PYL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Polyketide cyclase / dehydrase and lipid transport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TRINITY_DN26352_c0_g2_i4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0.652151038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0.061859402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PP2C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 phosphatase 2C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TRINITY_DN25584_c0_g1_i6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-0.618247065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0.09422339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ABF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bZIP transcription factor|Basic region leucine zipper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TRINITY_DN18641_c0_g1_i2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1.368483462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0.1558537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AOG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UDP-glucoronosyl and UDP-glucosyl transferase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TRINITY_DN24039_c0_g1_i2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1.058700468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0.027719977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CYP707A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Cytochrome P450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TRINITY_DN26692_c0_g1_i2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-0.919780943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0.001280835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CYP707A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Cytochrome P450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TRINITY_DN29648_c2_g2_i1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-1.812767606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0.009739874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AAO3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Ethylene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TRINITY_DN29293_c0_g1_i2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0.74095418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0.00089992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EIN3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Ethylene insensitive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TRINITY_DN29858_c0_g1_i1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2.420487726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0.036868459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ACS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TRINITY_DN17290_c0_g10_i1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0.135404996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ACO, acnA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Aconitase family (aconitate hydratase)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TRINITY_DN17290_c0_g2_i1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-5.734018913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0.177503273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ACO, acnA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Aconitase family (aconitate hydratase)|Aconitase C-terminal 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TRINITY_DN17290_c0_g8_i1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3.21571284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0.026692763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ACO, acnA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Aconitase C-terminal domain|Aconitase family (aconitate hydratase)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TRINITY_DN17290_c0_g9_i1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2.846557437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0.000898735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ACO, acnA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Aconitase family (aconitate hydratase)|Aconitase C-terminal 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Brassinolide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TRINITY_DN26927_c0_g1_i6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-0.637292465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0.211388317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BSK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 tyrosine kinase|Protein kinase 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5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TRINITY_DN27017_c0_g2_i1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-1.088344626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0.102023038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BSK</w:t>
            </w:r>
          </w:p>
        </w:tc>
        <w:tc>
          <w:tcPr>
            <w:tcW w:w="63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</w:tr>
    </w:tbl>
    <w:p>
      <w:pPr>
        <w:bidi w:val="0"/>
        <w:jc w:val="center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rFonts w:hint="eastAsia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Refer to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(continued)</w:t>
      </w:r>
    </w:p>
    <w:tbl>
      <w:tblPr>
        <w:tblStyle w:val="2"/>
        <w:tblW w:w="137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550"/>
        <w:gridCol w:w="1210"/>
        <w:gridCol w:w="1750"/>
        <w:gridCol w:w="65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15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log2FoldChange</w:t>
            </w:r>
          </w:p>
        </w:tc>
        <w:tc>
          <w:tcPr>
            <w:tcW w:w="12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qValue</w:t>
            </w:r>
          </w:p>
        </w:tc>
        <w:tc>
          <w:tcPr>
            <w:tcW w:w="17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KEGG gene name</w:t>
            </w:r>
          </w:p>
        </w:tc>
        <w:tc>
          <w:tcPr>
            <w:tcW w:w="659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Pfam Description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TRINITY_DN20128_c0_g1_i1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1.814792053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0.205188043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TCH4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Glycosyl hydrolases family 16|Xyloglucan endo-transglycosylase (XET) C-terminus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TRINITY_DN29186_c0_g1_i12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-2.288966292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0.000848197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TCH4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Glycosyl hydrolases family 16|Xyloglucan endo-transglycosylase (XET) C-terminus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Jasmonic acid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TRINITY_DN14607_c0_g1_i2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-1.671188092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1.29E-08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JAZ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tify domain|Divergent CCT motif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TRINITY_DN22733_c0_g1_i3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-2.009651054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0.000485231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JAZ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tify 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TRINITY_DN22914_c0_g1_i3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-0.632225975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0.006356949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JAZ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tify domain|Divergent CCT motif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TRINITY_DN27550_c1_g2_i12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-1.225893381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4.16E-08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JAZ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tify 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TRINITY_DN22792_c2_g1_i1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-3.205243034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0.060971198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MYC2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bHLH-MYC and R2R3-MYB transcription factors N-terminal|Helix-loop-helix DNA-binding domain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TRINITY_DN28140_c0_g1_i2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-0.680999099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0.002373764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MYC2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bHLH-MYC and R2R3-MYB transcription factors N-terminal|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TRINITY_DN26729_c0_g2_i6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-0.94467665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0.059171658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JAR1_4_6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GH3 auxin-responsive promoter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Salicylic acid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TRINITY_DN2225_c0_g1_i1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4.332637428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0.219674398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PR1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Cysteine-rich secretory protein 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TRINITY_DN15326_c0_g1_i1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0.010037971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PR1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Cysteine-rich secretory protein 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TRINITY_DN33153_c0_g1_i1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-3.228054471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0.210611254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PR1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Cysteine-rich secretory protein 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TRINITY_DN36392_c0_g1_i1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-2.040342997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0.037512961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PR1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Cysteine-rich secretory protein family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TRINITY_DN25152_c0_g3_i8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-0.591968542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0.024501807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TGA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bZIP transcription factor|Basic region leucine zipper|Seed dormancy control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6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TRINITY_DN26190_c0_g2_i1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-0.907235907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0.064383068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NPR1</w:t>
            </w:r>
          </w:p>
        </w:tc>
        <w:tc>
          <w:tcPr>
            <w:tcW w:w="65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NPR1/NIM1 like defence protein C terminal|BTB/POZ domain|Ankyrin repeats (3 copies)|Ankyrin repeats (many copies)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S4 D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ifferentially expressed transcription factors (TF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) under cold treatment between B treatment and Control treatment</w:t>
      </w:r>
    </w:p>
    <w:tbl>
      <w:tblPr>
        <w:tblStyle w:val="2"/>
        <w:tblW w:w="10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210"/>
        <w:gridCol w:w="1515"/>
        <w:gridCol w:w="1515"/>
        <w:gridCol w:w="142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</w:t>
            </w:r>
          </w:p>
        </w:tc>
        <w:tc>
          <w:tcPr>
            <w:tcW w:w="321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2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FoldChange</w:t>
            </w:r>
          </w:p>
        </w:tc>
        <w:tc>
          <w:tcPr>
            <w:tcW w:w="171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TRINITY_DN12121_c0_g1_i1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5.5056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21.6188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3.9267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TRINITY_DN14186_c0_g1_i1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548.7216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313.3635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TRINITY_DN15550_c0_g1_i1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52.9359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101.6782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TRINITY_DN15732_c0_g1_i1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29.2428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57.8987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TRINITY_DN16395_c0_g1_i1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880.5569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1751.6199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TRINITY_DN16452_c0_g1_i1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1406.4770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475.1611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TRINITY_DN16525_c0_g1_i1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26.9658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TRINITY_DN16770_c0_g1_i1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1.7067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62.3891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36.5550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TRINITY_DN17616_c0_g1_i1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347.1115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209.0324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TRINITY_DN17961_c0_g1_i1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32.2499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TRINITY_DN18489_c0_g1_i1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1461.5283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2444.1759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TRINITY_DN18675_c0_g1_i3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5542.2816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3597.2505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TRINITY_DN18801_c0_g1_i1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118.9390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436.0624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TRINITY_DN19535_c0_g1_i1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1171.3466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724.9163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TRINITY_DN19633_c0_g2_i1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79.8403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222.8133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TRINITY_DN19766_c0_g1_i1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939.3505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1486.9753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AP2/ERF-RAV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TRINITY_DN20422_c0_g1_i1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2359.6079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1485.0472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TRINITY_DN21480_c0_g1_i1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62.8503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190.3903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TRINITY_DN21579_c0_g1_i1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7139.2200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1328.4149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</w:tbl>
    <w:p>
      <w:pPr>
        <w:bidi w:val="0"/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>
      <w:pPr>
        <w:bidi w:val="0"/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>
      <w:pPr>
        <w:bidi w:val="0"/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>
      <w:pPr>
        <w:bidi w:val="0"/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>
      <w:pPr>
        <w:bidi w:val="0"/>
        <w:jc w:val="left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Refer to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(continued)</w:t>
      </w:r>
    </w:p>
    <w:tbl>
      <w:tblPr>
        <w:tblStyle w:val="2"/>
        <w:tblW w:w="10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210"/>
        <w:gridCol w:w="1515"/>
        <w:gridCol w:w="1515"/>
        <w:gridCol w:w="142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single" w:color="000000" w:themeColor="text1" w:sz="12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</w:t>
            </w:r>
          </w:p>
        </w:tc>
        <w:tc>
          <w:tcPr>
            <w:tcW w:w="3210" w:type="dxa"/>
            <w:tcBorders>
              <w:top w:val="single" w:color="000000" w:themeColor="text1" w:sz="12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1515" w:type="dxa"/>
            <w:tcBorders>
              <w:top w:val="single" w:color="000000" w:themeColor="text1" w:sz="12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</w:t>
            </w:r>
          </w:p>
        </w:tc>
        <w:tc>
          <w:tcPr>
            <w:tcW w:w="1515" w:type="dxa"/>
            <w:tcBorders>
              <w:top w:val="single" w:color="000000" w:themeColor="text1" w:sz="12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25" w:type="dxa"/>
            <w:tcBorders>
              <w:top w:val="single" w:color="000000" w:themeColor="text1" w:sz="12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FoldChange</w:t>
            </w:r>
          </w:p>
        </w:tc>
        <w:tc>
          <w:tcPr>
            <w:tcW w:w="1710" w:type="dxa"/>
            <w:tcBorders>
              <w:top w:val="single" w:color="000000" w:themeColor="text1" w:sz="12" w:space="0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TRINITY_DN23304_c0_g1_i1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329.5125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1308.8107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3.9720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TRINITY_DN23776_c0_g1_i1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656.6161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274.6170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TRINITY_DN23948_c0_g1_i2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10234.7097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6245.5065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TRINITY_DN24574_c0_g1_i1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47.3216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213.8142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TRINITY_DN25207_c0_g1_i1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3217.6841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5285.4429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TRINITY_DN25287_c0_g1_i3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1680.5751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962.3347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TRINITY_DN25677_c0_g1_i1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4364.5104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2480.3967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AP2/ERF-RAV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TRINITY_DN26171_c1_g1_i4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390.3777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115.0184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TRINITY_DN26297_c0_g1_i2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1814.3500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3416.2922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TRINITY_DN28896_c0_g2_i1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20104.8328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6753.7243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AP2/ERF-ERF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TRINITY_DN8934_c0_g1_i1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21.3660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TRINITY_DN1103_c0_g1_i1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TRINITY_DN11106_c0_g1_i1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40.2794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TRINITY_DN14078_c0_g1_i1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11.5208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32.8096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TRINITY_DN16203_c0_g1_i1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36.3129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77.7712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TRINITY_DN173_c0_g1_i1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16.6518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TRINITY_DN19114_c0_g1_i1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174.6142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290.1657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TRINITY_DN19324_c0_g1_i1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74.8557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145.5700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TRINITY_DN20144_c0_g1_i1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194.8948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394.9262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TRINITY_DN21117_c0_g1_i2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3.4734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135.7029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39.0687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TRINITY_DN22172_c0_g1_i1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2782.0536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1298.1960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TRINITY_DN23308_c0_g1_i1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63.0144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11.4176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TRINITY_DN25236_c0_g1_i1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1920.7091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1238.7263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</w:tbl>
    <w:p>
      <w:pPr>
        <w:bidi w:val="0"/>
        <w:jc w:val="center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Refer to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(continued)</w:t>
      </w:r>
    </w:p>
    <w:tbl>
      <w:tblPr>
        <w:tblStyle w:val="2"/>
        <w:tblW w:w="10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210"/>
        <w:gridCol w:w="1515"/>
        <w:gridCol w:w="1515"/>
        <w:gridCol w:w="142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</w:t>
            </w:r>
          </w:p>
        </w:tc>
        <w:tc>
          <w:tcPr>
            <w:tcW w:w="321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2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FoldChange</w:t>
            </w:r>
          </w:p>
        </w:tc>
        <w:tc>
          <w:tcPr>
            <w:tcW w:w="171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TRINITY_DN25515_c0_g1_i3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1169.5190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728.4923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0.6229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TRINITY_DN26223_c0_g1_i2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266.2442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516.4011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TRINITY_DN32114_c0_g1_i1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TRINITY_DN32670_c0_g1_i1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13.3789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TRINITY_DN7905_c0_g1_i1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TRINITY_DN13012_c0_g1_i1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49.9091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129.9663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TRINITY_DN13012_c0_g2_i1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11.4178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32.0234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TRINITY_DN14692_c0_g1_i2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512.7561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219.2358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TRINITY_DN24323_c0_g2_i2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1179.3320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697.5688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B3|B3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TRINITY_DN28413_c0_g3_i2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904.5815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563.0805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TRINITY_DN4309_c0_g1_i1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TRINITY_DN21434_c0_g1_i3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3450.1688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1894.1868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BBR-BPC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TRINITY_DN23643_c2_g1_i5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104.4655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360.4412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TRINITY_DN11498_c0_g1_i1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TRINITY_DN15959_c0_g1_i1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66.8537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121.6390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TRINITY_DN16032_c0_g1_i1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53.4046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TRINITY_DN19349_c0_g1_i3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38.2846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TRINITY_DN19871_c0_g1_i1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90.3479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TRINITY_DN20348_c0_g1_i4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693.7547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393.8444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TRINITY_DN2134_c0_g1_i1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36.5723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17.5734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TRINITY_DN21813_c0_g1_i1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283.8669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605.2481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2.1322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Refer to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(continued)</w:t>
      </w:r>
    </w:p>
    <w:tbl>
      <w:tblPr>
        <w:tblStyle w:val="2"/>
        <w:tblW w:w="10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210"/>
        <w:gridCol w:w="1515"/>
        <w:gridCol w:w="1515"/>
        <w:gridCol w:w="142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</w:t>
            </w:r>
          </w:p>
        </w:tc>
        <w:tc>
          <w:tcPr>
            <w:tcW w:w="32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FoldChange</w:t>
            </w:r>
          </w:p>
        </w:tc>
        <w:tc>
          <w:tcPr>
            <w:tcW w:w="17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TRINITY_DN22653_c0_g1_i1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364.4028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116.3681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0.3193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TRINITY_DN22792_c2_g1_i1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63.3858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TRINITY_DN24755_c0_g1_i1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57.7126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420.6428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TRINITY_DN25751_c0_g1_i1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320.2760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185.7840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TRINITY_DN26085_c0_g1_i5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6911.4701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3015.4004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TRINITY_DN26181_c1_g1_i2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902.6805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524.1788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TRINITY_DN26716_c0_g1_i2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8243.6771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4588.7238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TRINITY_DN28140_c0_g1_i2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18318.1082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11425.6118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TRINITY_DN28644_c0_g1_i2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358.0434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579.6088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bHLH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TRINITY_DN29424_c1_g1_i2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616.9375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179.1038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bZIP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TRINITY_DN16531_c0_g1_i1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14.6451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bZIP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TRINITY_DN16755_c0_g1_i2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2219.8796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3482.5585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bZIP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TRINITY_DN23890_c0_g1_i7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120.3562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215.4401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bZIP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TRINITY_DN24122_c0_g1_i3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61.0117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14.6814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bZIP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TRINITY_DN25152_c0_g3_i8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1371.7058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910.0404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bZIP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TRINITY_DN25584_c0_g1_i6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1321.6961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861.0348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C2C2-CO-like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TRINITY_DN15873_c0_g1_i1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115.2338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190.7707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C2C2-Dof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TRINITY_DN18454_c0_g1_i1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223.4767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410.6539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C2C2-GATA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TRINITY_DN18988_c0_g2_i1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23.5802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C2C2-Dof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TRINITY_DN20536_c0_g1_i2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118.5509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224.2203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C2C2-GATA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TRINITY_DN20971_c0_g1_i2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8725.4364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2827.8457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Refer to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(continued)</w:t>
      </w:r>
    </w:p>
    <w:tbl>
      <w:tblPr>
        <w:tblStyle w:val="2"/>
        <w:tblW w:w="10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210"/>
        <w:gridCol w:w="1515"/>
        <w:gridCol w:w="1515"/>
        <w:gridCol w:w="142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</w:t>
            </w:r>
          </w:p>
        </w:tc>
        <w:tc>
          <w:tcPr>
            <w:tcW w:w="32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151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</w:t>
            </w:r>
          </w:p>
        </w:tc>
        <w:tc>
          <w:tcPr>
            <w:tcW w:w="151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2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FoldChange</w:t>
            </w:r>
          </w:p>
        </w:tc>
        <w:tc>
          <w:tcPr>
            <w:tcW w:w="17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C2C2-Dof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TRINITY_DN21089_c1_g1_i2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275.6567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171.7293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0.6230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C2C2-CO-like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TRINITY_DN22930_c0_g1_i1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854.7763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1380.1093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C2C2-Dof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TRINITY_DN23902_c0_g2_i1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28.0619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56.7482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C2C2-GATA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TRINITY_DN24694_c0_g1_i1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4470.3976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2258.0587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C2C2-Dof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TRINITY_DN25720_c0_g1_i1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114.3917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177.0053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TRINITY_DN14066_c0_g1_i2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122.6371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64.1693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TRINITY_DN17771_c0_g1_i1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552.6748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312.2356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TRINITY_DN19748_c0_g1_i2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172.0974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108.9312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TRINITY_DN21071_c0_g1_i1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326.9809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213.1478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TRINITY_DN28335_c0_g1_i2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134.3913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TRINITY_DN29293_c0_g1_i2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3337.3081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5577.5791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TRINITY_DN16333_c0_g1_i1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66.9182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187.5252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GARP-G2-like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TRINITY_DN18131_c0_g2_i7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210.4699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130.6848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TRINITY_DN20256_c0_g1_i1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14.8325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84.3631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TRINITY_DN21181_c0_g1_i1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56.5081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123.5966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TRINITY_DN21226_c2_g2_i2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327.3356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170.8916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TRINITY_DN22566_c0_g1_i1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16.2081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69.1441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TRINITY_DN22700_c0_g1_i2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145.7229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225.2137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TRINITY_DN22911_c0_g1_i1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2889.3934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4608.8159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GARP-G2-like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TRINITY_DN23402_c0_g1_i1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216.2838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423.1168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TRINITY_DN23905_c0_g1_i1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656.7371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1327.1679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2.0209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Refer to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(continued)</w:t>
      </w:r>
    </w:p>
    <w:tbl>
      <w:tblPr>
        <w:tblStyle w:val="2"/>
        <w:tblW w:w="10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210"/>
        <w:gridCol w:w="1515"/>
        <w:gridCol w:w="1515"/>
        <w:gridCol w:w="142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</w:t>
            </w:r>
          </w:p>
        </w:tc>
        <w:tc>
          <w:tcPr>
            <w:tcW w:w="32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FoldChange</w:t>
            </w:r>
          </w:p>
        </w:tc>
        <w:tc>
          <w:tcPr>
            <w:tcW w:w="17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GARP-G2-like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TRINITY_DN26311_c0_g1_i6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3101.7560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1437.1012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0.4633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TRINITY_DN26346_c0_g1_i2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350.5345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583.6030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TRINITY_DN27591_c0_g1_i1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3446.6381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1390.3837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TRINITY_DN27865_c0_g1_i3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7850.4713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13349.8100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TRINITY_DN27986_c0_g1_i1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133.5816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351.7285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TRINITY_DN6769_c0_g1_i1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35.7014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HB-WOX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TRINITY_DN14275_c0_g1_i1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22.9711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TRINITY_DN16126_c0_g1_i2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47.7071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93.5904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HB-KNOX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TRINITY_DN16155_c0_g1_i2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475.2384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817.0777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TRINITY_DN18083_c0_g1_i1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141.7993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81.7592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TRINITY_DN18122_c0_g1_i2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856.9245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217.2951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TRINITY_DN19092_c0_g1_i2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124.4652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462.1090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HB-HD-ZIP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TRINITY_DN19510_c0_g1_i3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40.9583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96.4392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TRINITY_DN19894_c0_g1_i1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22.0950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45.9552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TRINITY_DN19894_c0_g2_i1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113.0178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179.0674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TRINITY_DN21821_c0_g1_i2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2106.5014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1204.2249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TRINITY_DN22866_c0_g1_i1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4107.1350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1519.7279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HB-HD-ZIP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TRINITY_DN23784_c0_g2_i1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857.0755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1611.7971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HB-HD-ZIP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TRINITY_DN24418_c0_g1_i3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914.1796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1748.0227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TRINITY_DN26069_c0_g1_i3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156.0939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662.3750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HB-other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TRINITY_DN26769_c0_g2_i1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1779.4366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3306.4940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1.8582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Refer to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(continued)</w:t>
      </w:r>
    </w:p>
    <w:tbl>
      <w:tblPr>
        <w:tblStyle w:val="2"/>
        <w:tblW w:w="10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3210"/>
        <w:gridCol w:w="1515"/>
        <w:gridCol w:w="1515"/>
        <w:gridCol w:w="142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</w:t>
            </w:r>
          </w:p>
        </w:tc>
        <w:tc>
          <w:tcPr>
            <w:tcW w:w="32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FoldChange</w:t>
            </w:r>
          </w:p>
        </w:tc>
        <w:tc>
          <w:tcPr>
            <w:tcW w:w="17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HSF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TRINITY_DN27426_c0_g1_i2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20020.8352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3042.8957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0.1520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TRINITY_DN28027_c0_g1_i11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5807.8281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3520.3880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TRINITY_DN7307_c0_g1_i1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18.8081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TRINITY_DN12807_c0_g1_i2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432.6946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219.7278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MADS-M-type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TRINITY_DN12893_c0_g1_i2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21.4492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TRINITY_DN13153_c0_g1_i1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20.1298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73.1802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TRINITY_DN13635_c0_g1_i1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42.5903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105.8552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TRINITY_DN14412_c0_g1_i1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158.6723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70.9991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MYB-related|MYB-related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TRINITY_DN14547_c0_g1_i1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1315.0759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1987.9259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TRINITY_DN15406_c0_g1_i1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242.7994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138.4495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TRINITY_DN15967_c0_g1_i1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413.4528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700.2933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TRINITY_DN16636_c0_g1_i1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14.4469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TRINITY_DN17151_c0_g1_i1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505.6787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209.7647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TRINITY_DN18301_c0_g1_i1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146.2693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226.3252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TRINITY_DN18958_c0_g1_i2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281.1281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106.0722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TRINITY_DN18970_c0_g1_i1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TRINITY_DN20254_c0_g1_i1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172.0717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285.3250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TRINITY_DN20534_c0_g1_i1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186.3655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120.2816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MYB-related|MYB-related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TRINITY_DN20684_c0_g1_i3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3558.3915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596.7148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TRINITY_DN20858_c0_g1_i1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153.7625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261.8841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TRINITY_DN21387_c0_g1_i2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1078.8267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712.5145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Refer to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(continued)</w:t>
      </w:r>
    </w:p>
    <w:tbl>
      <w:tblPr>
        <w:tblStyle w:val="2"/>
        <w:tblW w:w="10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210"/>
        <w:gridCol w:w="1515"/>
        <w:gridCol w:w="1515"/>
        <w:gridCol w:w="142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</w:t>
            </w:r>
          </w:p>
        </w:tc>
        <w:tc>
          <w:tcPr>
            <w:tcW w:w="32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FoldChange</w:t>
            </w:r>
          </w:p>
        </w:tc>
        <w:tc>
          <w:tcPr>
            <w:tcW w:w="17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TRINITY_DN21685_c0_g1_i2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6620.0605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2871.7907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0.4338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MADS-MIKC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TRINITY_DN21696_c0_g1_i3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791.4642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369.0456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TRINITY_DN26566_c0_g1_i17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985.2919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549.8768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TRINITY_DN26748_c0_g1_i3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1575.6831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935.4314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TRINITY_DN26964_c1_g1_i2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29166.9183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16877.5535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TRINITY_DN27527_c0_g1_i7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706.0102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434.6602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MADS-M-type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TRINITY_DN27603_c0_g1_i1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163.0223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250.4365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TRINITY_DN27666_c1_g1_i3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8554.2605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4688.1447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TRINITY_DN28102_c0_g2_i1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32.7067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MYB-related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TRINITY_DN31227_c0_g1_i1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83.2875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199.6078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MADS-MIKC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TRINITY_DN4103_c0_g1_i2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109.6570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170.7474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TRINITY_DN6211_c0_g2_i1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29.9397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TRINITY_DN7530_c0_g1_i1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55.3277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130.1024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TRINITY_DN18123_c0_g1_i1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36.5473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89.6022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TRINITY_DN18245_c0_g1_i1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169.4816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52.4295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NAC|NAC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TRINITY_DN19301_c0_g1_i4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5538.6418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1805.9268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TRINITY_DN20276_c0_g1_i2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9456.8693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4251.2122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TRINITY_DN20970_c0_g1_i1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444.0793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279.3303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TRINITY_DN21542_c0_g1_i2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50.8988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117.0552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TRINITY_DN24190_c0_g1_i2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258.1036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TRINITY_DN24190_c0_g2_i1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266.6060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106.3137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Refer to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(continued)</w:t>
      </w:r>
    </w:p>
    <w:tbl>
      <w:tblPr>
        <w:tblStyle w:val="2"/>
        <w:tblW w:w="10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210"/>
        <w:gridCol w:w="1515"/>
        <w:gridCol w:w="1515"/>
        <w:gridCol w:w="142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</w:t>
            </w:r>
          </w:p>
        </w:tc>
        <w:tc>
          <w:tcPr>
            <w:tcW w:w="32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FoldChange</w:t>
            </w:r>
          </w:p>
        </w:tc>
        <w:tc>
          <w:tcPr>
            <w:tcW w:w="17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NAC</w:t>
            </w:r>
          </w:p>
        </w:tc>
        <w:tc>
          <w:tcPr>
            <w:tcW w:w="32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TRINITY_DN25297_c0_g1_i6</w:t>
            </w:r>
          </w:p>
        </w:tc>
        <w:tc>
          <w:tcPr>
            <w:tcW w:w="15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2305.6370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1099.0860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0.4767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NAC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TRINITY_DN27537_c0_g1_i5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1830.3981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611.0196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NF-YA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TRINITY_DN27674_c0_g1_i5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479.3268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989.0233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NAC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TRINITY_DN28203_c0_g1_i7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16198.8759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7714.8968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OFP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TRINITY_DN12395_c0_g1_i1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SBP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TRINITY_DN15053_c0_g1_i1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536.1675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824.2699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SBP|SBP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TRINITY_DN19312_c0_g1_i1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718.6495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1199.5886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SRS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TRINITY_DN4967_c0_g1_i1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146.9091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245.8536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Tify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TRINITY_DN14607_c0_g1_i2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15861.1729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4980.3235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Tify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TRINITY_DN17654_c0_g1_i3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5054.8435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1242.5490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TCP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TRINITY_DN19729_c0_g1_i1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234.6125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412.2335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TCP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TRINITY_DN19804_c0_g1_i1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150.1754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67.7462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Trihelix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TRINITY_DN19854_c0_g1_i1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89.9633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140.2319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Trihelix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TRINITY_DN20954_c0_g1_i1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1160.6169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562.4826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Tify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TRINITY_DN22733_c0_g1_i3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4586.6579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1139.0193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Tify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TRINITY_DN22914_c0_g1_i3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8491.0395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5478.2504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TUB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TRINITY_DN26723_c0_g1_i4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1481.4851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950.1236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TCP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TRINITY_DN27416_c1_g1_i9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740.8437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1215.7535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Tify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TRINITY_DN27550_c1_g2_i12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38947.7754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16651.4469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TCP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TRINITY_DN28799_c0_g1_i4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1274.7085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638.3568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TCP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TRINITY_DN32155_c0_g1_i1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15.8957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3.7483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jc w:val="both"/>
        <w:textAlignment w:val="auto"/>
        <w:rPr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Refer to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(continued)</w:t>
      </w:r>
    </w:p>
    <w:tbl>
      <w:tblPr>
        <w:tblStyle w:val="2"/>
        <w:tblW w:w="109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210"/>
        <w:gridCol w:w="1515"/>
        <w:gridCol w:w="1515"/>
        <w:gridCol w:w="1425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</w:t>
            </w:r>
          </w:p>
        </w:tc>
        <w:tc>
          <w:tcPr>
            <w:tcW w:w="32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Gene_id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4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FoldChange</w:t>
            </w:r>
          </w:p>
        </w:tc>
        <w:tc>
          <w:tcPr>
            <w:tcW w:w="17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Regulation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TRINITY_DN14237_c0_g1_i2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226.2060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796.4183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3.5208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TRINITY_DN16665_c0_g1_i3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103.9612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60.0710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TRINITY_DN17630_c0_g1_i2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148.2888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390.0650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TRINITY_DN17993_c0_g1_i3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851.2261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1283.6774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TRINITY_DN18954_c0_g1_i1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5943.2421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3301.7326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TRINITY_DN22855_c0_g1_i2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4554.5158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2835.2709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TRINITY_DN23468_c0_g1_i3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21007.9348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13537.2544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TRINITY_DN25664_c0_g1_i4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28892.8771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12637.6658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TRINITY_DN25689_c0_g1_i2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91.9165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TRINITY_DN26342_c0_g1_i10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2102.2335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1274.8344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TRINITY_DN28628_c2_g5_i2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213.9948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343.9263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TRINITY_DN29141_c0_g1_i1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468.1362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141.5203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zn-clus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TRINITY_DN17344_c0_g1_i2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80.9836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19.6241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XvmmqnMyriadPro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ZGU3YjU1MTUxZjcxNjRjNGI4Mjg2YTgzYTYzZTQifQ=="/>
  </w:docVars>
  <w:rsids>
    <w:rsidRoot w:val="11E37D58"/>
    <w:rsid w:val="0FCB3337"/>
    <w:rsid w:val="11E37D58"/>
    <w:rsid w:val="125C553E"/>
    <w:rsid w:val="1A124C09"/>
    <w:rsid w:val="1ABC7E2B"/>
    <w:rsid w:val="2150319F"/>
    <w:rsid w:val="25C80465"/>
    <w:rsid w:val="280149C3"/>
    <w:rsid w:val="2EF3646A"/>
    <w:rsid w:val="3C783242"/>
    <w:rsid w:val="43C40404"/>
    <w:rsid w:val="4D302450"/>
    <w:rsid w:val="4DEB45C9"/>
    <w:rsid w:val="51F044F8"/>
    <w:rsid w:val="577E200A"/>
    <w:rsid w:val="5F4E49B7"/>
    <w:rsid w:val="621C6331"/>
    <w:rsid w:val="65C91FAF"/>
    <w:rsid w:val="69F41ADE"/>
    <w:rsid w:val="6E407BC1"/>
    <w:rsid w:val="6E48798E"/>
    <w:rsid w:val="7B01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2073</Words>
  <Characters>18637</Characters>
  <Lines>0</Lines>
  <Paragraphs>0</Paragraphs>
  <TotalTime>72</TotalTime>
  <ScaleCrop>false</ScaleCrop>
  <LinksUpToDate>false</LinksUpToDate>
  <CharactersWithSpaces>19015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2022-11-02T08:53:00Z</dcterms:created>
  <dc:creator>tianzi1735</dc:creator>
  <cp:lastModifiedBy>tianzi1735</cp:lastModifiedBy>
  <dcterms:modified xsi:type="dcterms:W3CDTF">2023-10-08T02:48:41Z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09C003CCF5B14983866ECAE8A0E61BA8</vt:lpwstr>
  </property>
</Properties>
</file>