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B6B49" w14:textId="4BD65F24" w:rsidR="00A62B71" w:rsidRDefault="00A62B71" w:rsidP="00A6079D">
      <w:pPr>
        <w:spacing w:line="480" w:lineRule="auto"/>
        <w:rPr>
          <w:b/>
          <w:bCs/>
        </w:rPr>
      </w:pPr>
      <w:r w:rsidRPr="00A62B71">
        <w:rPr>
          <w:b/>
          <w:bCs/>
        </w:rPr>
        <w:t>I</w:t>
      </w:r>
      <w:r>
        <w:rPr>
          <w:b/>
          <w:bCs/>
        </w:rPr>
        <w:t>NVENTORY</w:t>
      </w:r>
      <w:r w:rsidRPr="00A62B71">
        <w:rPr>
          <w:b/>
          <w:bCs/>
        </w:rPr>
        <w:t xml:space="preserve"> </w:t>
      </w:r>
      <w:r>
        <w:rPr>
          <w:b/>
          <w:bCs/>
        </w:rPr>
        <w:t>OF</w:t>
      </w:r>
      <w:r w:rsidRPr="00A62B71">
        <w:rPr>
          <w:b/>
          <w:bCs/>
        </w:rPr>
        <w:t xml:space="preserve"> S</w:t>
      </w:r>
      <w:r>
        <w:rPr>
          <w:b/>
          <w:bCs/>
        </w:rPr>
        <w:t>UPPORTING</w:t>
      </w:r>
      <w:r w:rsidRPr="00A62B71">
        <w:rPr>
          <w:b/>
          <w:bCs/>
        </w:rPr>
        <w:t xml:space="preserve"> I</w:t>
      </w:r>
      <w:r>
        <w:rPr>
          <w:b/>
          <w:bCs/>
        </w:rPr>
        <w:t>NFORMATION</w:t>
      </w:r>
      <w:r w:rsidRPr="00A62B71">
        <w:rPr>
          <w:b/>
          <w:bCs/>
        </w:rPr>
        <w:t xml:space="preserve"> </w:t>
      </w:r>
    </w:p>
    <w:p w14:paraId="4B122844" w14:textId="77777777" w:rsidR="00A62B71" w:rsidRDefault="00A62B71" w:rsidP="00A6079D">
      <w:pPr>
        <w:spacing w:line="480" w:lineRule="auto"/>
        <w:rPr>
          <w:b/>
          <w:bCs/>
        </w:rPr>
      </w:pPr>
    </w:p>
    <w:p w14:paraId="6D2955CA" w14:textId="679CAC5F" w:rsidR="00A6079D" w:rsidRPr="008860D2" w:rsidRDefault="00A62B71" w:rsidP="00A6079D">
      <w:pPr>
        <w:spacing w:line="480" w:lineRule="auto"/>
        <w:rPr>
          <w:b/>
          <w:bCs/>
        </w:rPr>
      </w:pPr>
      <w:r>
        <w:rPr>
          <w:b/>
          <w:bCs/>
        </w:rPr>
        <w:t>Extended Data</w:t>
      </w:r>
      <w:r w:rsidR="000167B7">
        <w:rPr>
          <w:b/>
          <w:bCs/>
        </w:rPr>
        <w:t xml:space="preserve"> </w:t>
      </w:r>
      <w:r>
        <w:rPr>
          <w:b/>
          <w:bCs/>
        </w:rPr>
        <w:t>Figure</w:t>
      </w:r>
      <w:r w:rsidR="000167B7">
        <w:rPr>
          <w:b/>
          <w:bCs/>
        </w:rPr>
        <w:t xml:space="preserve"> </w:t>
      </w:r>
      <w:r>
        <w:rPr>
          <w:b/>
          <w:bCs/>
        </w:rPr>
        <w:t>Legends</w:t>
      </w:r>
    </w:p>
    <w:p w14:paraId="65CD071E" w14:textId="4363E6AB" w:rsidR="00A6079D" w:rsidRPr="008860D2" w:rsidRDefault="00A62B71" w:rsidP="00A6079D">
      <w:pPr>
        <w:spacing w:line="480" w:lineRule="auto"/>
        <w:rPr>
          <w:b/>
          <w:bCs/>
        </w:rPr>
      </w:pPr>
      <w:r>
        <w:rPr>
          <w:b/>
          <w:bCs/>
        </w:rPr>
        <w:t>Extended Data</w:t>
      </w:r>
      <w:r w:rsidRPr="008860D2">
        <w:rPr>
          <w:b/>
          <w:bCs/>
        </w:rPr>
        <w:t xml:space="preserve"> </w:t>
      </w:r>
      <w:r>
        <w:rPr>
          <w:b/>
          <w:bCs/>
        </w:rPr>
        <w:t xml:space="preserve">Fig. </w:t>
      </w:r>
      <w:r w:rsidR="00A6079D" w:rsidRPr="008860D2">
        <w:rPr>
          <w:b/>
          <w:bCs/>
        </w:rPr>
        <w:t>1 Autophagy inhibition in cancer cells triggers</w:t>
      </w:r>
      <w:r w:rsidR="00A6079D">
        <w:rPr>
          <w:b/>
          <w:bCs/>
        </w:rPr>
        <w:t xml:space="preserve"> DC activation and</w:t>
      </w:r>
      <w:r w:rsidR="00A6079D" w:rsidRPr="008860D2">
        <w:rPr>
          <w:b/>
          <w:bCs/>
        </w:rPr>
        <w:t xml:space="preserve"> </w:t>
      </w:r>
      <w:r w:rsidR="00A6079D">
        <w:rPr>
          <w:b/>
          <w:bCs/>
        </w:rPr>
        <w:t xml:space="preserve">a tumor-specific </w:t>
      </w:r>
      <w:r w:rsidR="00A6079D" w:rsidRPr="008860D2">
        <w:rPr>
          <w:b/>
          <w:bCs/>
        </w:rPr>
        <w:t>T</w:t>
      </w:r>
      <w:r w:rsidR="00A6079D">
        <w:rPr>
          <w:b/>
          <w:bCs/>
        </w:rPr>
        <w:t>-</w:t>
      </w:r>
      <w:r w:rsidR="00A6079D" w:rsidRPr="008860D2">
        <w:rPr>
          <w:b/>
          <w:bCs/>
        </w:rPr>
        <w:t>cell-mediated</w:t>
      </w:r>
      <w:r w:rsidR="00A6079D">
        <w:rPr>
          <w:b/>
          <w:bCs/>
        </w:rPr>
        <w:t xml:space="preserve"> immune response</w:t>
      </w:r>
      <w:r w:rsidR="00A6079D" w:rsidRPr="008860D2">
        <w:rPr>
          <w:b/>
          <w:bCs/>
        </w:rPr>
        <w:t xml:space="preserve">, resulting in </w:t>
      </w:r>
      <w:r w:rsidR="00A6079D">
        <w:rPr>
          <w:b/>
          <w:bCs/>
        </w:rPr>
        <w:t xml:space="preserve">the </w:t>
      </w:r>
      <w:r w:rsidR="00A6079D" w:rsidRPr="008860D2">
        <w:rPr>
          <w:b/>
          <w:bCs/>
        </w:rPr>
        <w:t>suppression of orthotopic syngeneic PDAC tumor</w:t>
      </w:r>
      <w:r w:rsidR="00A6079D">
        <w:rPr>
          <w:b/>
          <w:bCs/>
        </w:rPr>
        <w:t xml:space="preserve"> growth.</w:t>
      </w:r>
    </w:p>
    <w:p w14:paraId="0596E77D" w14:textId="67870EAF" w:rsidR="00A6079D" w:rsidRPr="008860D2" w:rsidRDefault="00A6079D" w:rsidP="00A6079D">
      <w:pPr>
        <w:spacing w:line="480" w:lineRule="auto"/>
      </w:pPr>
      <w:r w:rsidRPr="008860D2">
        <w:t>(</w:t>
      </w:r>
      <w:r w:rsidR="00A62B71">
        <w:t>a</w:t>
      </w:r>
      <w:r>
        <w:t>–</w:t>
      </w:r>
      <w:r w:rsidR="00A62B71">
        <w:t>c</w:t>
      </w:r>
      <w:r w:rsidRPr="008860D2">
        <w:t xml:space="preserve">) Western </w:t>
      </w:r>
      <w:r>
        <w:t>b</w:t>
      </w:r>
      <w:r w:rsidRPr="008860D2">
        <w:t xml:space="preserve">lotting </w:t>
      </w:r>
      <w:r>
        <w:t>was used to confirm k</w:t>
      </w:r>
      <w:r w:rsidRPr="008860D2">
        <w:t>nockdown efficiency</w:t>
      </w:r>
      <w:r>
        <w:t xml:space="preserve"> of </w:t>
      </w:r>
      <w:r w:rsidRPr="008860D2">
        <w:t>autophagy-related genes using shRNA transfection. Two types of shRNA targeting ATG7 (</w:t>
      </w:r>
      <w:r w:rsidR="00A62B71">
        <w:t>a</w:t>
      </w:r>
      <w:r w:rsidRPr="008860D2">
        <w:t>), three types of shRNA targeting ATG5 (</w:t>
      </w:r>
      <w:r w:rsidR="00A62B71">
        <w:t>b</w:t>
      </w:r>
      <w:r w:rsidRPr="008860D2">
        <w:t>), and three types of shRNA targeting ATG4B (</w:t>
      </w:r>
      <w:r w:rsidR="00A62B71">
        <w:t>c</w:t>
      </w:r>
      <w:r w:rsidRPr="008860D2">
        <w:t>) were transfected into KPC1 and KPC2</w:t>
      </w:r>
      <w:r>
        <w:t xml:space="preserve"> cells</w:t>
      </w:r>
      <w:r w:rsidRPr="008860D2">
        <w:t>.</w:t>
      </w:r>
    </w:p>
    <w:p w14:paraId="093B54DF" w14:textId="635ACAF3" w:rsidR="00A6079D" w:rsidRPr="008860D2" w:rsidRDefault="00A6079D" w:rsidP="00A6079D">
      <w:pPr>
        <w:spacing w:line="480" w:lineRule="auto"/>
      </w:pPr>
      <w:r w:rsidRPr="00D354AA">
        <w:t>(</w:t>
      </w:r>
      <w:r w:rsidR="00A62B71">
        <w:t>d</w:t>
      </w:r>
      <w:r w:rsidRPr="008860D2">
        <w:t xml:space="preserve">) </w:t>
      </w:r>
      <w:r>
        <w:t>Results of a 24-hour p</w:t>
      </w:r>
      <w:r w:rsidRPr="008860D2">
        <w:t>roliferation assay</w:t>
      </w:r>
      <w:r>
        <w:t>,</w:t>
      </w:r>
      <w:r w:rsidRPr="008860D2">
        <w:t xml:space="preserve"> comparing</w:t>
      </w:r>
      <w:r>
        <w:t xml:space="preserve"> the proliferation of</w:t>
      </w:r>
      <w:r w:rsidRPr="008860D2">
        <w:t xml:space="preserve"> KPC shNC</w:t>
      </w:r>
      <w:r>
        <w:t xml:space="preserve"> cells</w:t>
      </w:r>
      <w:r w:rsidRPr="008860D2">
        <w:t xml:space="preserve"> with </w:t>
      </w:r>
      <w:r>
        <w:t xml:space="preserve">that of </w:t>
      </w:r>
      <w:r w:rsidRPr="008860D2">
        <w:t xml:space="preserve">KPC shATG5 </w:t>
      </w:r>
      <w:r>
        <w:t>or</w:t>
      </w:r>
      <w:r w:rsidRPr="008860D2">
        <w:t xml:space="preserve"> shATG7</w:t>
      </w:r>
      <w:r>
        <w:t xml:space="preserve"> cells</w:t>
      </w:r>
      <w:r w:rsidRPr="008860D2">
        <w:t xml:space="preserve"> (left: KPC1, right: KPC2). </w:t>
      </w:r>
      <w:bookmarkStart w:id="0" w:name="_Hlk133740577"/>
      <w:r w:rsidRPr="008860D2">
        <w:t xml:space="preserve">All luminescence values at 24 hours </w:t>
      </w:r>
      <w:r>
        <w:t>were</w:t>
      </w:r>
      <w:r w:rsidRPr="008860D2">
        <w:t xml:space="preserve"> normalized to </w:t>
      </w:r>
      <w:r>
        <w:t>those</w:t>
      </w:r>
      <w:r w:rsidRPr="008860D2">
        <w:t xml:space="preserve"> at 0</w:t>
      </w:r>
      <w:r>
        <w:t xml:space="preserve"> </w:t>
      </w:r>
      <w:r w:rsidRPr="008860D2">
        <w:t>h</w:t>
      </w:r>
      <w:r>
        <w:t>ours</w:t>
      </w:r>
      <w:r w:rsidRPr="008860D2">
        <w:t>.</w:t>
      </w:r>
      <w:bookmarkEnd w:id="0"/>
      <w:r w:rsidRPr="008860D2">
        <w:t xml:space="preserve"> </w:t>
      </w:r>
      <w:r w:rsidRPr="005D5643">
        <w:t>The shATG5 and shATG7</w:t>
      </w:r>
      <w:r>
        <w:t xml:space="preserve"> </w:t>
      </w:r>
      <w:r w:rsidRPr="005D5643">
        <w:t>experiments were performed simultaneously</w:t>
      </w:r>
      <w:r>
        <w:t xml:space="preserve"> and the same </w:t>
      </w:r>
      <w:r w:rsidRPr="005D5643">
        <w:t>shNC</w:t>
      </w:r>
      <w:r>
        <w:t xml:space="preserve"> values were used in the shNC/</w:t>
      </w:r>
      <w:r w:rsidRPr="005D5643">
        <w:t>shATG5</w:t>
      </w:r>
      <w:r>
        <w:t xml:space="preserve"> and shNC/</w:t>
      </w:r>
      <w:r w:rsidRPr="005D5643">
        <w:t>shATG7</w:t>
      </w:r>
      <w:r>
        <w:t xml:space="preserve"> comparisons</w:t>
      </w:r>
      <w:r w:rsidRPr="005D5643">
        <w:t>.</w:t>
      </w:r>
    </w:p>
    <w:p w14:paraId="443393CD" w14:textId="762D7C37" w:rsidR="00A6079D" w:rsidRPr="008860D2" w:rsidRDefault="00A6079D" w:rsidP="00A6079D">
      <w:pPr>
        <w:spacing w:line="480" w:lineRule="auto"/>
      </w:pPr>
      <w:r w:rsidRPr="00D354AA">
        <w:t>(</w:t>
      </w:r>
      <w:r w:rsidR="00A62B71">
        <w:t>e</w:t>
      </w:r>
      <w:r w:rsidRPr="008860D2">
        <w:t xml:space="preserve">) The flow cytometry gating strategy </w:t>
      </w:r>
      <w:r>
        <w:t>used</w:t>
      </w:r>
      <w:r w:rsidRPr="008860D2">
        <w:t xml:space="preserve"> </w:t>
      </w:r>
      <w:r>
        <w:t>in</w:t>
      </w:r>
      <w:r w:rsidRPr="008860D2">
        <w:t xml:space="preserve"> </w:t>
      </w:r>
      <w:r>
        <w:t xml:space="preserve">the analysis of </w:t>
      </w:r>
      <w:r w:rsidRPr="008860D2">
        <w:t xml:space="preserve">murine tumors. Representative data </w:t>
      </w:r>
      <w:r>
        <w:t>are</w:t>
      </w:r>
      <w:r w:rsidRPr="008860D2">
        <w:t xml:space="preserve"> shown.</w:t>
      </w:r>
    </w:p>
    <w:p w14:paraId="09BA006F" w14:textId="0F9AA911" w:rsidR="00A6079D" w:rsidRPr="008860D2" w:rsidRDefault="00A6079D" w:rsidP="00A6079D">
      <w:pPr>
        <w:spacing w:line="480" w:lineRule="auto"/>
      </w:pPr>
      <w:r w:rsidRPr="008860D2">
        <w:t>(</w:t>
      </w:r>
      <w:r w:rsidR="00A62B71">
        <w:t>f</w:t>
      </w:r>
      <w:r w:rsidRPr="008860D2">
        <w:t xml:space="preserve"> and </w:t>
      </w:r>
      <w:r w:rsidR="00A62B71">
        <w:t>g</w:t>
      </w:r>
      <w:r w:rsidRPr="008860D2">
        <w:t>) KPC2 shNC</w:t>
      </w:r>
      <w:r>
        <w:t xml:space="preserve"> or </w:t>
      </w:r>
      <w:r w:rsidRPr="008860D2">
        <w:t xml:space="preserve">shATG7 </w:t>
      </w:r>
      <w:r>
        <w:t xml:space="preserve">tumors </w:t>
      </w:r>
      <w:r w:rsidRPr="008860D2">
        <w:t>were orthotopically transplanted into C57BL/6</w:t>
      </w:r>
      <w:r>
        <w:t xml:space="preserve"> mice</w:t>
      </w:r>
      <w:r w:rsidRPr="008860D2">
        <w:t xml:space="preserve"> to </w:t>
      </w:r>
      <w:r w:rsidRPr="008860D2">
        <w:lastRenderedPageBreak/>
        <w:t>compare tumor growth (</w:t>
      </w:r>
      <w:r w:rsidR="00A62B71">
        <w:t>f</w:t>
      </w:r>
      <w:r w:rsidRPr="008860D2">
        <w:t>)</w:t>
      </w:r>
      <w:r>
        <w:t>.</w:t>
      </w:r>
      <w:r w:rsidRPr="008860D2">
        <w:t xml:space="preserve"> </w:t>
      </w:r>
      <w:r>
        <w:t>T</w:t>
      </w:r>
      <w:r w:rsidRPr="008860D2">
        <w:t xml:space="preserve">umor-infiltrating immune cell populations </w:t>
      </w:r>
      <w:r>
        <w:t xml:space="preserve">were analyzed </w:t>
      </w:r>
      <w:r w:rsidRPr="008860D2">
        <w:t>using flow cytometry (</w:t>
      </w:r>
      <w:r w:rsidR="00A62B71">
        <w:t>g</w:t>
      </w:r>
      <w:r w:rsidRPr="008860D2">
        <w:t>).</w:t>
      </w:r>
    </w:p>
    <w:p w14:paraId="3FAF5773" w14:textId="6B91F901" w:rsidR="00A6079D" w:rsidRPr="008860D2" w:rsidRDefault="00A6079D" w:rsidP="00A6079D">
      <w:pPr>
        <w:spacing w:line="480" w:lineRule="auto"/>
      </w:pPr>
      <w:r w:rsidRPr="008860D2">
        <w:t>(</w:t>
      </w:r>
      <w:r w:rsidR="00A62B71">
        <w:t>h</w:t>
      </w:r>
      <w:r w:rsidRPr="008860D2">
        <w:t xml:space="preserve"> and </w:t>
      </w:r>
      <w:r w:rsidR="00A62B71">
        <w:t>i</w:t>
      </w:r>
      <w:r w:rsidRPr="008860D2">
        <w:t>) KPC2 shNC</w:t>
      </w:r>
      <w:r>
        <w:t xml:space="preserve"> or </w:t>
      </w:r>
      <w:r w:rsidRPr="008860D2">
        <w:t>shATG5</w:t>
      </w:r>
      <w:r>
        <w:t xml:space="preserve"> tumors</w:t>
      </w:r>
      <w:r w:rsidRPr="008860D2">
        <w:t xml:space="preserve"> were orthotopically transplanted into C57BL/6 </w:t>
      </w:r>
      <w:r>
        <w:t xml:space="preserve">mice </w:t>
      </w:r>
      <w:r w:rsidRPr="008860D2">
        <w:t>to compare tumor growth (</w:t>
      </w:r>
      <w:r w:rsidR="00A62B71">
        <w:t>h</w:t>
      </w:r>
      <w:r w:rsidRPr="008860D2">
        <w:t>)</w:t>
      </w:r>
      <w:r>
        <w:t>.</w:t>
      </w:r>
      <w:r w:rsidRPr="008860D2">
        <w:t xml:space="preserve"> </w:t>
      </w:r>
      <w:r>
        <w:t>T</w:t>
      </w:r>
      <w:r w:rsidRPr="008860D2">
        <w:t xml:space="preserve">umor-infiltrating immune cell populations </w:t>
      </w:r>
      <w:r>
        <w:t xml:space="preserve">were analyzed </w:t>
      </w:r>
      <w:r w:rsidRPr="008860D2">
        <w:t>using flow cytometry (</w:t>
      </w:r>
      <w:r w:rsidR="00A62B71">
        <w:t>i</w:t>
      </w:r>
      <w:r w:rsidRPr="008860D2">
        <w:t>).</w:t>
      </w:r>
    </w:p>
    <w:p w14:paraId="44BAA84D" w14:textId="24B209E5" w:rsidR="00A6079D" w:rsidRPr="008860D2" w:rsidRDefault="00A6079D" w:rsidP="00A6079D">
      <w:pPr>
        <w:spacing w:line="480" w:lineRule="auto"/>
      </w:pPr>
      <w:r w:rsidRPr="008860D2">
        <w:t>(</w:t>
      </w:r>
      <w:r w:rsidR="00A62B71">
        <w:t>j</w:t>
      </w:r>
      <w:r w:rsidRPr="008860D2">
        <w:t xml:space="preserve"> and </w:t>
      </w:r>
      <w:r w:rsidR="00A62B71">
        <w:t>k</w:t>
      </w:r>
      <w:r w:rsidRPr="008860D2">
        <w:t>) KPC2 shNC</w:t>
      </w:r>
      <w:r>
        <w:t xml:space="preserve"> or </w:t>
      </w:r>
      <w:r w:rsidRPr="008860D2">
        <w:t xml:space="preserve">shATG4B </w:t>
      </w:r>
      <w:r>
        <w:t xml:space="preserve">tumors </w:t>
      </w:r>
      <w:r w:rsidRPr="008860D2">
        <w:t xml:space="preserve">were orthotopically transplanted into C57BL/6 </w:t>
      </w:r>
      <w:r>
        <w:t xml:space="preserve">mice </w:t>
      </w:r>
      <w:r w:rsidRPr="008860D2">
        <w:t>to compare tumor growth (</w:t>
      </w:r>
      <w:r w:rsidR="00A62B71">
        <w:t>j</w:t>
      </w:r>
      <w:r w:rsidRPr="008860D2">
        <w:t>)</w:t>
      </w:r>
      <w:r>
        <w:t>.</w:t>
      </w:r>
      <w:r w:rsidRPr="008860D2">
        <w:t xml:space="preserve"> </w:t>
      </w:r>
      <w:r>
        <w:t>T</w:t>
      </w:r>
      <w:r w:rsidRPr="008860D2">
        <w:t xml:space="preserve">umor-infiltrating immune cell populations </w:t>
      </w:r>
      <w:r>
        <w:t xml:space="preserve">were analyzed </w:t>
      </w:r>
      <w:r w:rsidRPr="008860D2">
        <w:t>using flow cytometry analysis (</w:t>
      </w:r>
      <w:r w:rsidR="00A62B71">
        <w:t>k</w:t>
      </w:r>
      <w:r w:rsidRPr="008860D2">
        <w:t>).</w:t>
      </w:r>
    </w:p>
    <w:p w14:paraId="47D75D6D" w14:textId="73231E6B" w:rsidR="00A6079D" w:rsidRPr="008860D2" w:rsidRDefault="00A6079D" w:rsidP="00A6079D">
      <w:pPr>
        <w:spacing w:line="480" w:lineRule="auto"/>
      </w:pPr>
      <w:r w:rsidRPr="00D354AA">
        <w:t>(</w:t>
      </w:r>
      <w:r w:rsidR="00A62B71">
        <w:t>l</w:t>
      </w:r>
      <w:r w:rsidRPr="008860D2">
        <w:t xml:space="preserve"> and </w:t>
      </w:r>
      <w:r w:rsidR="00A62B71">
        <w:t>m</w:t>
      </w:r>
      <w:r w:rsidRPr="008860D2">
        <w:t xml:space="preserve">) </w:t>
      </w:r>
      <w:r>
        <w:t>Results from an i</w:t>
      </w:r>
      <w:r w:rsidRPr="008860D2">
        <w:t>mmunofluorescen</w:t>
      </w:r>
      <w:r>
        <w:t xml:space="preserve">ce </w:t>
      </w:r>
      <w:r w:rsidRPr="008860D2">
        <w:t>analys</w:t>
      </w:r>
      <w:r>
        <w:t>is</w:t>
      </w:r>
      <w:r w:rsidRPr="008860D2">
        <w:t xml:space="preserve"> of orthotopic syngeneic KPC2 shNC</w:t>
      </w:r>
      <w:r>
        <w:t>/</w:t>
      </w:r>
      <w:r w:rsidRPr="008860D2">
        <w:t>shATG7 tumors (</w:t>
      </w:r>
      <w:r w:rsidR="00A62B71">
        <w:t>Extended Data</w:t>
      </w:r>
      <w:r w:rsidRPr="008860D2">
        <w:t xml:space="preserve"> </w:t>
      </w:r>
      <w:r w:rsidR="00A62B71">
        <w:t>Fig.</w:t>
      </w:r>
      <w:r w:rsidRPr="008860D2">
        <w:t>1</w:t>
      </w:r>
      <w:r w:rsidR="00A62B71">
        <w:t>f</w:t>
      </w:r>
      <w:r w:rsidRPr="008860D2">
        <w:t>)</w:t>
      </w:r>
      <w:r>
        <w:t>,</w:t>
      </w:r>
      <w:r w:rsidRPr="008860D2">
        <w:t xml:space="preserve"> </w:t>
      </w:r>
      <w:r>
        <w:t xml:space="preserve">showing </w:t>
      </w:r>
      <w:r w:rsidRPr="008860D2">
        <w:t xml:space="preserve">activated DCs </w:t>
      </w:r>
      <w:r>
        <w:t xml:space="preserve">expressing </w:t>
      </w:r>
      <w:r w:rsidRPr="008860D2">
        <w:t>CD11c (red) and MHC II (green) (</w:t>
      </w:r>
      <w:r w:rsidR="00A62B71">
        <w:t>l</w:t>
      </w:r>
      <w:r w:rsidRPr="008860D2">
        <w:t>), and cytotoxic CD8</w:t>
      </w:r>
      <w:r w:rsidRPr="008860D2">
        <w:rPr>
          <w:vertAlign w:val="superscript"/>
        </w:rPr>
        <w:t>+</w:t>
      </w:r>
      <w:r w:rsidRPr="008860D2">
        <w:t xml:space="preserve"> T cells </w:t>
      </w:r>
      <w:r>
        <w:t>expressing</w:t>
      </w:r>
      <w:r w:rsidRPr="008860D2">
        <w:t xml:space="preserve"> CD8a (red) and </w:t>
      </w:r>
      <w:r>
        <w:t>g</w:t>
      </w:r>
      <w:r w:rsidRPr="008860D2">
        <w:t xml:space="preserve">ranzyme B (green) or </w:t>
      </w:r>
      <w:r>
        <w:t>p</w:t>
      </w:r>
      <w:r w:rsidRPr="008860D2">
        <w:t>erforin (green) (</w:t>
      </w:r>
      <w:r w:rsidR="00A62B71">
        <w:t>m</w:t>
      </w:r>
      <w:r w:rsidRPr="008860D2">
        <w:t xml:space="preserve">). Representative images are shown. </w:t>
      </w:r>
      <w:r>
        <w:t xml:space="preserve">The graphs on the left-hand side show the proportions (%) of </w:t>
      </w:r>
      <w:r w:rsidRPr="008860D2">
        <w:t>MHC II</w:t>
      </w:r>
      <w:r w:rsidRPr="008860D2">
        <w:rPr>
          <w:vertAlign w:val="superscript"/>
        </w:rPr>
        <w:t>+</w:t>
      </w:r>
      <w:r w:rsidRPr="008860D2">
        <w:t xml:space="preserve"> CD11c</w:t>
      </w:r>
      <w:r w:rsidRPr="008860D2">
        <w:rPr>
          <w:vertAlign w:val="superscript"/>
        </w:rPr>
        <w:t>+</w:t>
      </w:r>
      <w:r w:rsidRPr="008860D2">
        <w:t xml:space="preserve"> cells, </w:t>
      </w:r>
      <w:r>
        <w:t>g</w:t>
      </w:r>
      <w:r w:rsidRPr="008860D2">
        <w:t>ranzyme B</w:t>
      </w:r>
      <w:r w:rsidRPr="008860D2">
        <w:rPr>
          <w:vertAlign w:val="superscript"/>
        </w:rPr>
        <w:t>+</w:t>
      </w:r>
      <w:r w:rsidRPr="008860D2">
        <w:t xml:space="preserve"> CD8a</w:t>
      </w:r>
      <w:r w:rsidRPr="008860D2">
        <w:rPr>
          <w:vertAlign w:val="superscript"/>
        </w:rPr>
        <w:t>+</w:t>
      </w:r>
      <w:r w:rsidRPr="008860D2">
        <w:t xml:space="preserve"> cells</w:t>
      </w:r>
      <w:r>
        <w:t>,</w:t>
      </w:r>
      <w:r w:rsidRPr="008860D2">
        <w:t xml:space="preserve"> and </w:t>
      </w:r>
      <w:r>
        <w:t>p</w:t>
      </w:r>
      <w:r w:rsidRPr="008860D2">
        <w:t>erforin</w:t>
      </w:r>
      <w:r w:rsidRPr="008860D2">
        <w:rPr>
          <w:vertAlign w:val="superscript"/>
        </w:rPr>
        <w:t>+</w:t>
      </w:r>
      <w:r w:rsidRPr="008860D2">
        <w:t xml:space="preserve"> CD8a</w:t>
      </w:r>
      <w:r w:rsidRPr="008860D2">
        <w:rPr>
          <w:vertAlign w:val="superscript"/>
        </w:rPr>
        <w:t>+</w:t>
      </w:r>
      <w:r w:rsidRPr="008860D2">
        <w:t xml:space="preserve"> cells </w:t>
      </w:r>
      <w:r>
        <w:t xml:space="preserve">within the </w:t>
      </w:r>
      <w:r w:rsidRPr="008860D2">
        <w:t>DAPI</w:t>
      </w:r>
      <w:r w:rsidRPr="008860D2">
        <w:rPr>
          <w:vertAlign w:val="superscript"/>
        </w:rPr>
        <w:t>+</w:t>
      </w:r>
      <w:r w:rsidRPr="008860D2">
        <w:t xml:space="preserve"> cell</w:t>
      </w:r>
      <w:r>
        <w:t xml:space="preserve"> population</w:t>
      </w:r>
      <w:r w:rsidRPr="008860D2">
        <w:t xml:space="preserve">. </w:t>
      </w:r>
      <w:r>
        <w:t xml:space="preserve">The graphs on the right-hand side show </w:t>
      </w:r>
      <w:r w:rsidRPr="008860D2">
        <w:t>MHC II</w:t>
      </w:r>
      <w:r w:rsidRPr="008860D2">
        <w:rPr>
          <w:vertAlign w:val="superscript"/>
        </w:rPr>
        <w:t>+</w:t>
      </w:r>
      <w:r w:rsidRPr="008860D2">
        <w:t xml:space="preserve"> CD11c</w:t>
      </w:r>
      <w:r w:rsidRPr="008860D2">
        <w:rPr>
          <w:vertAlign w:val="superscript"/>
        </w:rPr>
        <w:t>+</w:t>
      </w:r>
      <w:r w:rsidRPr="008860D2">
        <w:t xml:space="preserve"> cells/CD11c</w:t>
      </w:r>
      <w:r w:rsidRPr="008860D2">
        <w:rPr>
          <w:vertAlign w:val="superscript"/>
        </w:rPr>
        <w:t>+</w:t>
      </w:r>
      <w:r w:rsidRPr="008860D2">
        <w:t xml:space="preserve"> cells (%), </w:t>
      </w:r>
      <w:r>
        <w:t>g</w:t>
      </w:r>
      <w:r w:rsidRPr="008860D2">
        <w:t>ranzyme B</w:t>
      </w:r>
      <w:r w:rsidRPr="008860D2">
        <w:rPr>
          <w:vertAlign w:val="superscript"/>
        </w:rPr>
        <w:t>+</w:t>
      </w:r>
      <w:r w:rsidRPr="008860D2">
        <w:t xml:space="preserve"> CD8a</w:t>
      </w:r>
      <w:r w:rsidRPr="008860D2">
        <w:rPr>
          <w:vertAlign w:val="superscript"/>
        </w:rPr>
        <w:t>+</w:t>
      </w:r>
      <w:r w:rsidRPr="008860D2">
        <w:t xml:space="preserve"> cells/CD8a</w:t>
      </w:r>
      <w:r w:rsidRPr="008860D2">
        <w:rPr>
          <w:vertAlign w:val="superscript"/>
        </w:rPr>
        <w:t>+</w:t>
      </w:r>
      <w:r w:rsidRPr="008860D2">
        <w:t xml:space="preserve"> cells (%)</w:t>
      </w:r>
      <w:r>
        <w:t>,</w:t>
      </w:r>
      <w:r w:rsidRPr="008860D2">
        <w:t xml:space="preserve"> and </w:t>
      </w:r>
      <w:r>
        <w:t>p</w:t>
      </w:r>
      <w:r w:rsidRPr="008860D2">
        <w:t>erforin</w:t>
      </w:r>
      <w:r w:rsidRPr="008860D2">
        <w:rPr>
          <w:vertAlign w:val="superscript"/>
        </w:rPr>
        <w:t>+</w:t>
      </w:r>
      <w:r w:rsidRPr="008860D2">
        <w:t xml:space="preserve"> CD8a</w:t>
      </w:r>
      <w:r w:rsidRPr="008860D2">
        <w:rPr>
          <w:vertAlign w:val="superscript"/>
        </w:rPr>
        <w:t>+</w:t>
      </w:r>
      <w:r w:rsidRPr="008860D2">
        <w:t xml:space="preserve"> cells/CD8a</w:t>
      </w:r>
      <w:r w:rsidRPr="008860D2">
        <w:rPr>
          <w:vertAlign w:val="superscript"/>
        </w:rPr>
        <w:t>+</w:t>
      </w:r>
      <w:r w:rsidRPr="008860D2">
        <w:t xml:space="preserve"> cells (%).</w:t>
      </w:r>
    </w:p>
    <w:p w14:paraId="2C27F511" w14:textId="264B4471" w:rsidR="00A6079D" w:rsidRPr="008860D2" w:rsidRDefault="00A6079D" w:rsidP="00A6079D">
      <w:pPr>
        <w:spacing w:line="480" w:lineRule="auto"/>
      </w:pPr>
      <w:r w:rsidRPr="008860D2">
        <w:t xml:space="preserve">Scale bars, 100 </w:t>
      </w:r>
      <w:r w:rsidRPr="00D354AA">
        <w:rPr>
          <w:rFonts w:hint="eastAsia"/>
        </w:rPr>
        <w:t>µ</w:t>
      </w:r>
      <w:r w:rsidRPr="008860D2">
        <w:t>m (</w:t>
      </w:r>
      <w:r w:rsidR="00A62B71">
        <w:t>l</w:t>
      </w:r>
      <w:r w:rsidRPr="008860D2">
        <w:t xml:space="preserve"> and </w:t>
      </w:r>
      <w:r w:rsidR="00A62B71">
        <w:t>m</w:t>
      </w:r>
      <w:r w:rsidRPr="008860D2">
        <w:t xml:space="preserve">). Bars, median; Error bars, mean ± SD; *p &lt; 0.05, **p &lt; 0.01, ***p </w:t>
      </w:r>
      <w:r w:rsidRPr="00D354AA">
        <w:t>&lt;</w:t>
      </w:r>
      <w:r w:rsidRPr="008860D2">
        <w:t xml:space="preserve"> 0.001, ****p&lt;0.0001; ns, not significant; </w:t>
      </w:r>
      <w:r>
        <w:t xml:space="preserve">analyzed using the </w:t>
      </w:r>
      <w:r w:rsidRPr="008860D2">
        <w:t>Student</w:t>
      </w:r>
      <w:r>
        <w:t>’</w:t>
      </w:r>
      <w:r w:rsidRPr="008860D2">
        <w:t>s t-test (</w:t>
      </w:r>
      <w:r w:rsidR="00A62B71">
        <w:t>f</w:t>
      </w:r>
      <w:r>
        <w:t>–</w:t>
      </w:r>
      <w:r w:rsidR="00A62B71">
        <w:t>m</w:t>
      </w:r>
      <w:r w:rsidRPr="008860D2">
        <w:t>)</w:t>
      </w:r>
      <w:r>
        <w:t xml:space="preserve"> and</w:t>
      </w:r>
      <w:r w:rsidRPr="008860D2">
        <w:t xml:space="preserve"> one-way </w:t>
      </w:r>
      <w:r w:rsidRPr="008860D2">
        <w:lastRenderedPageBreak/>
        <w:t>ANOVA (</w:t>
      </w:r>
      <w:r w:rsidR="00A62B71">
        <w:t>d</w:t>
      </w:r>
      <w:r w:rsidRPr="008860D2">
        <w:t>).</w:t>
      </w:r>
    </w:p>
    <w:p w14:paraId="13F1582F" w14:textId="77777777" w:rsidR="00A6079D" w:rsidRPr="008860D2" w:rsidRDefault="00A6079D" w:rsidP="00A6079D">
      <w:pPr>
        <w:spacing w:line="480" w:lineRule="auto"/>
      </w:pPr>
    </w:p>
    <w:p w14:paraId="2CD0AFBC" w14:textId="58A9C68D" w:rsidR="00A6079D" w:rsidRPr="008860D2" w:rsidRDefault="00A62B71" w:rsidP="00A6079D">
      <w:pPr>
        <w:spacing w:line="480" w:lineRule="auto"/>
        <w:rPr>
          <w:b/>
          <w:bCs/>
        </w:rPr>
      </w:pPr>
      <w:r>
        <w:rPr>
          <w:b/>
          <w:bCs/>
        </w:rPr>
        <w:t>Extended Data</w:t>
      </w:r>
      <w:r w:rsidRPr="008860D2">
        <w:rPr>
          <w:b/>
          <w:bCs/>
        </w:rPr>
        <w:t xml:space="preserve"> </w:t>
      </w:r>
      <w:r>
        <w:rPr>
          <w:b/>
          <w:bCs/>
        </w:rPr>
        <w:t>Fig</w:t>
      </w:r>
      <w:r w:rsidR="008E0D7C" w:rsidRPr="008860D2">
        <w:rPr>
          <w:b/>
          <w:bCs/>
        </w:rPr>
        <w:t xml:space="preserve"> </w:t>
      </w:r>
      <w:r w:rsidR="008E0D7C">
        <w:rPr>
          <w:b/>
          <w:bCs/>
        </w:rPr>
        <w:t>2</w:t>
      </w:r>
      <w:r w:rsidR="00A6079D" w:rsidRPr="008860D2">
        <w:rPr>
          <w:b/>
          <w:bCs/>
        </w:rPr>
        <w:t xml:space="preserve"> </w:t>
      </w:r>
      <w:r w:rsidR="00A6079D" w:rsidRPr="008860D2">
        <w:rPr>
          <w:b/>
          <w:bCs/>
          <w:i/>
          <w:iCs/>
        </w:rPr>
        <w:t xml:space="preserve">In vitro </w:t>
      </w:r>
      <w:r w:rsidR="00A6079D" w:rsidRPr="008860D2">
        <w:rPr>
          <w:b/>
          <w:bCs/>
        </w:rPr>
        <w:t>coculture assay</w:t>
      </w:r>
      <w:r w:rsidR="00A6079D">
        <w:rPr>
          <w:b/>
          <w:bCs/>
        </w:rPr>
        <w:t>s</w:t>
      </w:r>
      <w:r w:rsidR="00A6079D" w:rsidRPr="008860D2">
        <w:rPr>
          <w:b/>
          <w:bCs/>
        </w:rPr>
        <w:t xml:space="preserve"> reveal that autophagy-</w:t>
      </w:r>
      <w:r w:rsidR="00A6079D">
        <w:rPr>
          <w:b/>
          <w:bCs/>
        </w:rPr>
        <w:t>deficient</w:t>
      </w:r>
      <w:r w:rsidR="00A6079D" w:rsidRPr="008860D2">
        <w:rPr>
          <w:b/>
          <w:bCs/>
        </w:rPr>
        <w:t xml:space="preserve"> cancer cells directly induce DC activation</w:t>
      </w:r>
      <w:r w:rsidR="00A6079D">
        <w:rPr>
          <w:b/>
          <w:bCs/>
        </w:rPr>
        <w:t>.</w:t>
      </w:r>
    </w:p>
    <w:p w14:paraId="5CF27CA9" w14:textId="64A437AF" w:rsidR="00A6079D" w:rsidRPr="008860D2" w:rsidRDefault="00A6079D" w:rsidP="00A6079D">
      <w:pPr>
        <w:spacing w:line="480" w:lineRule="auto"/>
      </w:pPr>
      <w:r w:rsidRPr="008860D2">
        <w:t>(</w:t>
      </w:r>
      <w:r w:rsidR="00A62B71">
        <w:t>a</w:t>
      </w:r>
      <w:r w:rsidRPr="008860D2">
        <w:t xml:space="preserve">) The flow cytometry gating strategy </w:t>
      </w:r>
      <w:r>
        <w:t xml:space="preserve">used in the </w:t>
      </w:r>
      <w:r w:rsidRPr="008860D2">
        <w:t xml:space="preserve">analysis </w:t>
      </w:r>
      <w:r>
        <w:t>of</w:t>
      </w:r>
      <w:r w:rsidRPr="008860D2">
        <w:t xml:space="preserve"> DCs cocultured with cancer cells </w:t>
      </w:r>
      <w:r w:rsidRPr="008860D2">
        <w:rPr>
          <w:i/>
          <w:iCs/>
        </w:rPr>
        <w:t>in vitro.</w:t>
      </w:r>
      <w:r w:rsidRPr="008860D2">
        <w:t xml:space="preserve"> Representative data</w:t>
      </w:r>
      <w:r>
        <w:t xml:space="preserve"> are </w:t>
      </w:r>
      <w:r w:rsidRPr="008860D2">
        <w:t>shown.</w:t>
      </w:r>
    </w:p>
    <w:p w14:paraId="5DA55687" w14:textId="36602133" w:rsidR="00A6079D" w:rsidRPr="008860D2" w:rsidRDefault="00A6079D" w:rsidP="00A6079D">
      <w:pPr>
        <w:spacing w:line="480" w:lineRule="auto"/>
        <w:ind w:left="110" w:hangingChars="50" w:hanging="110"/>
      </w:pPr>
      <w:r w:rsidRPr="00D354AA">
        <w:t>(</w:t>
      </w:r>
      <w:r w:rsidR="00A62B71">
        <w:t>b</w:t>
      </w:r>
      <w:r w:rsidRPr="008860D2">
        <w:t xml:space="preserve"> and </w:t>
      </w:r>
      <w:r w:rsidR="00A62B71">
        <w:t>c</w:t>
      </w:r>
      <w:r w:rsidRPr="008860D2">
        <w:t xml:space="preserve">) Quantification of </w:t>
      </w:r>
      <w:r>
        <w:t>mean fluorescence intensities (</w:t>
      </w:r>
      <w:r w:rsidRPr="008860D2">
        <w:t>MFI</w:t>
      </w:r>
      <w:r>
        <w:t>s)</w:t>
      </w:r>
      <w:r w:rsidRPr="008860D2">
        <w:t xml:space="preserve"> of DCs cocultured with cancer cells in Fig</w:t>
      </w:r>
      <w:r w:rsidR="00A62B71">
        <w:t>.</w:t>
      </w:r>
      <w:r w:rsidRPr="008860D2">
        <w:t xml:space="preserve"> 2</w:t>
      </w:r>
      <w:r w:rsidR="00A62B71">
        <w:t>c</w:t>
      </w:r>
      <w:r w:rsidRPr="008860D2">
        <w:t xml:space="preserve"> (</w:t>
      </w:r>
      <w:r w:rsidR="00A62B71">
        <w:t>b</w:t>
      </w:r>
      <w:r w:rsidRPr="008860D2">
        <w:t>) and 2</w:t>
      </w:r>
      <w:r w:rsidR="00A62B71">
        <w:t>d</w:t>
      </w:r>
      <w:r w:rsidRPr="008860D2">
        <w:t xml:space="preserve"> (</w:t>
      </w:r>
      <w:r w:rsidR="00A62B71">
        <w:t>c</w:t>
      </w:r>
      <w:r w:rsidRPr="008860D2">
        <w:t xml:space="preserve">). </w:t>
      </w:r>
    </w:p>
    <w:p w14:paraId="2AF571E7" w14:textId="2181B459" w:rsidR="00A6079D" w:rsidRPr="008860D2" w:rsidRDefault="00A6079D" w:rsidP="00A6079D">
      <w:pPr>
        <w:spacing w:line="480" w:lineRule="auto"/>
      </w:pPr>
      <w:r w:rsidRPr="00D354AA">
        <w:t>(</w:t>
      </w:r>
      <w:r w:rsidR="00A62B71">
        <w:t>d</w:t>
      </w:r>
      <w:r w:rsidRPr="008860D2">
        <w:t xml:space="preserve">) Flow cytometry analysis of the expression of MHC I and MHC II </w:t>
      </w:r>
      <w:r w:rsidRPr="00D354AA">
        <w:t>i</w:t>
      </w:r>
      <w:r w:rsidRPr="008860D2">
        <w:t>n DCs cocultured with KPC1 shNC</w:t>
      </w:r>
      <w:r>
        <w:t xml:space="preserve"> or</w:t>
      </w:r>
      <w:r w:rsidRPr="008860D2">
        <w:t xml:space="preserve"> KPC1 shATG7#1,</w:t>
      </w:r>
      <w:r>
        <w:t xml:space="preserve"> </w:t>
      </w:r>
      <w:r w:rsidRPr="008860D2">
        <w:t>#2 (left), and DCs cocultured with KPC2 shNC</w:t>
      </w:r>
      <w:r>
        <w:t xml:space="preserve"> or</w:t>
      </w:r>
      <w:r w:rsidRPr="008860D2">
        <w:t xml:space="preserve"> KPC2 shATG7#1,</w:t>
      </w:r>
      <w:r>
        <w:t xml:space="preserve"> </w:t>
      </w:r>
      <w:r w:rsidRPr="008860D2">
        <w:t>#2 (right).</w:t>
      </w:r>
    </w:p>
    <w:p w14:paraId="251F843C" w14:textId="5FA95E71" w:rsidR="00A6079D" w:rsidRPr="008860D2" w:rsidRDefault="00A6079D" w:rsidP="00A6079D">
      <w:pPr>
        <w:spacing w:line="480" w:lineRule="auto"/>
      </w:pPr>
      <w:r w:rsidRPr="00D354AA">
        <w:t>(</w:t>
      </w:r>
      <w:r w:rsidR="00A62B71">
        <w:t>e</w:t>
      </w:r>
      <w:r w:rsidRPr="008860D2">
        <w:t xml:space="preserve"> and </w:t>
      </w:r>
      <w:r w:rsidR="00A62B71">
        <w:t>f</w:t>
      </w:r>
      <w:r w:rsidRPr="008860D2">
        <w:t>)</w:t>
      </w:r>
      <w:r w:rsidRPr="00D354AA">
        <w:t xml:space="preserve"> </w:t>
      </w:r>
      <w:r w:rsidRPr="008860D2">
        <w:t xml:space="preserve">Flow cytometry analysis of the expression of </w:t>
      </w:r>
      <w:r>
        <w:t xml:space="preserve">the </w:t>
      </w:r>
      <w:r w:rsidRPr="008860D2">
        <w:t xml:space="preserve">activation and maturation markers, CD80, CD86, MHC I, and MHC II </w:t>
      </w:r>
      <w:r w:rsidRPr="00D354AA">
        <w:t>i</w:t>
      </w:r>
      <w:r w:rsidRPr="008860D2">
        <w:t>n DCs cocultured with KPC1 shNC</w:t>
      </w:r>
      <w:r>
        <w:t xml:space="preserve"> or</w:t>
      </w:r>
      <w:r w:rsidRPr="008860D2">
        <w:t xml:space="preserve"> KPC1 shATG4B#1,</w:t>
      </w:r>
      <w:r>
        <w:t xml:space="preserve"> </w:t>
      </w:r>
      <w:r w:rsidRPr="008860D2">
        <w:t>#2 (</w:t>
      </w:r>
      <w:r w:rsidR="00A62B71">
        <w:t>f</w:t>
      </w:r>
      <w:r w:rsidRPr="008860D2">
        <w:t>), and DCs cocultured with KPC2 shNC</w:t>
      </w:r>
      <w:r>
        <w:t xml:space="preserve"> or </w:t>
      </w:r>
      <w:r w:rsidRPr="008860D2">
        <w:t>KPC2 shATG4B#1,</w:t>
      </w:r>
      <w:r>
        <w:t xml:space="preserve"> </w:t>
      </w:r>
      <w:r w:rsidRPr="008860D2">
        <w:t>#2.</w:t>
      </w:r>
    </w:p>
    <w:p w14:paraId="4520B90E" w14:textId="1EBB38E6" w:rsidR="00A6079D" w:rsidRPr="008860D2" w:rsidRDefault="00A6079D" w:rsidP="00A6079D">
      <w:pPr>
        <w:spacing w:line="480" w:lineRule="auto"/>
      </w:pPr>
      <w:r w:rsidRPr="00D354AA">
        <w:t>(</w:t>
      </w:r>
      <w:r w:rsidR="00A62B71">
        <w:t>g</w:t>
      </w:r>
      <w:r w:rsidRPr="008860D2">
        <w:t xml:space="preserve">) </w:t>
      </w:r>
      <w:r>
        <w:t>Results from a 24-hour p</w:t>
      </w:r>
      <w:r w:rsidRPr="008860D2">
        <w:t>roliferation assay</w:t>
      </w:r>
      <w:r>
        <w:t xml:space="preserve"> </w:t>
      </w:r>
      <w:r w:rsidRPr="008860D2">
        <w:t>compar</w:t>
      </w:r>
      <w:r>
        <w:t>ing the proliferation of</w:t>
      </w:r>
      <w:r w:rsidRPr="008860D2">
        <w:t xml:space="preserve"> control and CQ</w:t>
      </w:r>
      <w:r>
        <w:t>-treated</w:t>
      </w:r>
      <w:r w:rsidRPr="008860D2">
        <w:t xml:space="preserve"> KPC cells (left: KPC1, right: KPC2). All luminescence values at 24 hours </w:t>
      </w:r>
      <w:r>
        <w:t>were</w:t>
      </w:r>
      <w:r w:rsidRPr="008860D2">
        <w:t xml:space="preserve"> normalized to </w:t>
      </w:r>
      <w:r>
        <w:t>those</w:t>
      </w:r>
      <w:r w:rsidRPr="008860D2">
        <w:t xml:space="preserve"> at 0</w:t>
      </w:r>
      <w:r>
        <w:t xml:space="preserve"> hours</w:t>
      </w:r>
      <w:r w:rsidRPr="008860D2">
        <w:t>.</w:t>
      </w:r>
    </w:p>
    <w:p w14:paraId="13681DF6" w14:textId="38FDE83D" w:rsidR="00A6079D" w:rsidRPr="008860D2" w:rsidRDefault="00A6079D" w:rsidP="00A6079D">
      <w:pPr>
        <w:spacing w:line="480" w:lineRule="auto"/>
      </w:pPr>
      <w:r w:rsidRPr="005D5643">
        <w:t>(</w:t>
      </w:r>
      <w:r w:rsidR="00A62B71">
        <w:t>h</w:t>
      </w:r>
      <w:r w:rsidRPr="005D5643">
        <w:t>)</w:t>
      </w:r>
      <w:r w:rsidRPr="008860D2">
        <w:t xml:space="preserve"> Flow cytometry analysis of activation and maturation markers in DCs cocultured with UV</w:t>
      </w:r>
      <w:r>
        <w:t>-</w:t>
      </w:r>
      <w:r w:rsidRPr="008860D2">
        <w:lastRenderedPageBreak/>
        <w:t>irradiated</w:t>
      </w:r>
      <w:r>
        <w:t xml:space="preserve">, </w:t>
      </w:r>
      <w:r w:rsidRPr="008860D2">
        <w:t xml:space="preserve">apoptotic KPC cells </w:t>
      </w:r>
      <w:r>
        <w:t xml:space="preserve">or those cocultured with </w:t>
      </w:r>
      <w:r w:rsidRPr="008860D2">
        <w:t>live KPC cells.</w:t>
      </w:r>
    </w:p>
    <w:p w14:paraId="1C5231F9" w14:textId="484F1DFF" w:rsidR="00A6079D" w:rsidRPr="008860D2" w:rsidRDefault="00A6079D" w:rsidP="00A6079D">
      <w:pPr>
        <w:spacing w:line="480" w:lineRule="auto"/>
      </w:pPr>
      <w:r w:rsidRPr="00D354AA">
        <w:t>(</w:t>
      </w:r>
      <w:r w:rsidR="00A62B71">
        <w:t>i</w:t>
      </w:r>
      <w:r w:rsidRPr="008860D2">
        <w:t>) Flow cytometry analysis of activation and maturation markers in DCs cocultured with KPC1 shNC</w:t>
      </w:r>
      <w:r>
        <w:t xml:space="preserve"> or </w:t>
      </w:r>
      <w:r w:rsidRPr="008860D2">
        <w:t xml:space="preserve">shATG7 </w:t>
      </w:r>
      <w:r>
        <w:t xml:space="preserve">cell </w:t>
      </w:r>
      <w:r w:rsidRPr="008860D2">
        <w:t xml:space="preserve">in </w:t>
      </w:r>
      <w:r>
        <w:t xml:space="preserve">a </w:t>
      </w:r>
      <w:r w:rsidRPr="008860D2">
        <w:t>3D coculture assay</w:t>
      </w:r>
      <w:r>
        <w:t xml:space="preserve">, which </w:t>
      </w:r>
      <w:r w:rsidRPr="008860D2">
        <w:t>mimic</w:t>
      </w:r>
      <w:r>
        <w:t>s</w:t>
      </w:r>
      <w:r w:rsidRPr="008860D2">
        <w:t xml:space="preserve"> the tumor microenvironment.</w:t>
      </w:r>
    </w:p>
    <w:p w14:paraId="1853DB80" w14:textId="4CBFE86D" w:rsidR="00A6079D" w:rsidRPr="008860D2" w:rsidRDefault="00A6079D" w:rsidP="00A6079D">
      <w:pPr>
        <w:spacing w:line="480" w:lineRule="auto"/>
      </w:pPr>
      <w:r w:rsidRPr="00D354AA">
        <w:t>(</w:t>
      </w:r>
      <w:r w:rsidR="00A62B71">
        <w:t>j</w:t>
      </w:r>
      <w:r w:rsidRPr="008860D2">
        <w:t>) OVA expression</w:t>
      </w:r>
      <w:r>
        <w:t xml:space="preserve"> in</w:t>
      </w:r>
      <w:r w:rsidRPr="008860D2">
        <w:t xml:space="preserve"> KPC1-OVA</w:t>
      </w:r>
      <w:r>
        <w:t xml:space="preserve"> cells generated by</w:t>
      </w:r>
      <w:r w:rsidRPr="008860D2">
        <w:t xml:space="preserve"> lentiviral transduced was confirmed by quantitative </w:t>
      </w:r>
      <w:r>
        <w:t xml:space="preserve">real-time </w:t>
      </w:r>
      <w:r w:rsidRPr="008860D2">
        <w:t>PCR.</w:t>
      </w:r>
    </w:p>
    <w:p w14:paraId="64188042" w14:textId="02C97104" w:rsidR="00A6079D" w:rsidRPr="008860D2" w:rsidRDefault="00A6079D" w:rsidP="00A6079D">
      <w:pPr>
        <w:spacing w:line="480" w:lineRule="auto"/>
      </w:pPr>
      <w:r w:rsidRPr="008860D2">
        <w:t xml:space="preserve">Scale bars, 100 </w:t>
      </w:r>
      <w:r w:rsidRPr="00D354AA">
        <w:rPr>
          <w:rFonts w:hint="eastAsia"/>
        </w:rPr>
        <w:t>µ</w:t>
      </w:r>
      <w:r w:rsidRPr="008860D2">
        <w:t xml:space="preserve">m (I). Error bars, mean ± SD; *p &lt; 0.05, **p &lt; 0.01, ***p </w:t>
      </w:r>
      <w:r w:rsidRPr="00D354AA">
        <w:t>&lt;</w:t>
      </w:r>
      <w:r w:rsidRPr="008860D2">
        <w:t xml:space="preserve"> 0.001, ****p&lt;0.0001; ns, not significant; </w:t>
      </w:r>
      <w:r>
        <w:t xml:space="preserve">analyzed using the </w:t>
      </w:r>
      <w:r w:rsidRPr="008860D2">
        <w:t>one-way ANOVA (</w:t>
      </w:r>
      <w:r w:rsidR="00A62B71">
        <w:t>b</w:t>
      </w:r>
      <w:r w:rsidRPr="008860D2">
        <w:t>-</w:t>
      </w:r>
      <w:r w:rsidR="00A62B71">
        <w:t>f</w:t>
      </w:r>
      <w:r w:rsidRPr="008860D2">
        <w:t>)</w:t>
      </w:r>
      <w:r>
        <w:t xml:space="preserve"> or</w:t>
      </w:r>
      <w:r w:rsidRPr="008860D2">
        <w:t xml:space="preserve"> Student</w:t>
      </w:r>
      <w:r>
        <w:t>’</w:t>
      </w:r>
      <w:r w:rsidRPr="008860D2">
        <w:t>s t-test (</w:t>
      </w:r>
      <w:r w:rsidR="00A62B71">
        <w:t>g</w:t>
      </w:r>
      <w:r w:rsidRPr="008860D2">
        <w:t xml:space="preserve"> and </w:t>
      </w:r>
      <w:r w:rsidR="00A62B71">
        <w:t>j</w:t>
      </w:r>
      <w:r w:rsidRPr="008860D2">
        <w:t>)</w:t>
      </w:r>
      <w:r>
        <w:t>.</w:t>
      </w:r>
    </w:p>
    <w:p w14:paraId="1AFD5E1D" w14:textId="77777777" w:rsidR="00A6079D" w:rsidRPr="008860D2" w:rsidRDefault="00A6079D" w:rsidP="00A6079D">
      <w:pPr>
        <w:spacing w:line="480" w:lineRule="auto"/>
      </w:pPr>
    </w:p>
    <w:p w14:paraId="051034DD" w14:textId="1290A624" w:rsidR="00A6079D" w:rsidRPr="008860D2" w:rsidRDefault="00A62B71" w:rsidP="00A6079D">
      <w:pPr>
        <w:spacing w:line="480" w:lineRule="auto"/>
        <w:rPr>
          <w:b/>
          <w:bCs/>
        </w:rPr>
      </w:pPr>
      <w:r>
        <w:rPr>
          <w:b/>
          <w:bCs/>
        </w:rPr>
        <w:t>Extended Data</w:t>
      </w:r>
      <w:r w:rsidRPr="008860D2">
        <w:rPr>
          <w:b/>
          <w:bCs/>
        </w:rPr>
        <w:t xml:space="preserve"> </w:t>
      </w:r>
      <w:r>
        <w:rPr>
          <w:b/>
          <w:bCs/>
        </w:rPr>
        <w:t>Fig</w:t>
      </w:r>
      <w:r w:rsidR="008E0D7C" w:rsidRPr="008860D2">
        <w:rPr>
          <w:b/>
          <w:bCs/>
        </w:rPr>
        <w:t xml:space="preserve"> </w:t>
      </w:r>
      <w:r w:rsidR="008E0D7C">
        <w:rPr>
          <w:b/>
          <w:bCs/>
        </w:rPr>
        <w:t>3</w:t>
      </w:r>
      <w:r w:rsidR="00A6079D" w:rsidRPr="008860D2">
        <w:rPr>
          <w:b/>
          <w:bCs/>
        </w:rPr>
        <w:t xml:space="preserve"> Vaccination with autophagy-</w:t>
      </w:r>
      <w:r w:rsidR="00A6079D">
        <w:rPr>
          <w:b/>
          <w:bCs/>
        </w:rPr>
        <w:t>deficient</w:t>
      </w:r>
      <w:r w:rsidR="00A6079D" w:rsidRPr="008860D2">
        <w:rPr>
          <w:b/>
          <w:bCs/>
        </w:rPr>
        <w:t xml:space="preserve"> cancer cells elicits strong anti-tumor immunity </w:t>
      </w:r>
      <w:r w:rsidR="00A6079D" w:rsidRPr="008860D2">
        <w:rPr>
          <w:b/>
          <w:bCs/>
          <w:i/>
          <w:iCs/>
        </w:rPr>
        <w:t>in vivo</w:t>
      </w:r>
      <w:r w:rsidR="00A6079D">
        <w:rPr>
          <w:b/>
          <w:bCs/>
        </w:rPr>
        <w:t>.</w:t>
      </w:r>
    </w:p>
    <w:p w14:paraId="59C8A9D9" w14:textId="1EA1C89B" w:rsidR="00A6079D" w:rsidRPr="008860D2" w:rsidRDefault="00A6079D" w:rsidP="00A6079D">
      <w:pPr>
        <w:spacing w:line="480" w:lineRule="auto"/>
      </w:pPr>
      <w:r w:rsidRPr="008860D2">
        <w:t>(</w:t>
      </w:r>
      <w:r w:rsidR="00A62B71">
        <w:t>a</w:t>
      </w:r>
      <w:r w:rsidRPr="008860D2">
        <w:t>) Individual tumor growth curves</w:t>
      </w:r>
      <w:r>
        <w:t xml:space="preserve"> (upper panels)</w:t>
      </w:r>
      <w:r w:rsidRPr="008860D2">
        <w:t xml:space="preserve"> and </w:t>
      </w:r>
      <w:r>
        <w:t xml:space="preserve">the corresponding </w:t>
      </w:r>
      <w:r w:rsidRPr="008860D2">
        <w:t>quantification</w:t>
      </w:r>
      <w:r>
        <w:t xml:space="preserve"> (lower panels)</w:t>
      </w:r>
      <w:r w:rsidRPr="008860D2">
        <w:t xml:space="preserve"> </w:t>
      </w:r>
      <w:r>
        <w:t>of tumors isolated</w:t>
      </w:r>
      <w:r w:rsidRPr="008860D2">
        <w:t xml:space="preserve"> from mice</w:t>
      </w:r>
      <w:r>
        <w:t>,</w:t>
      </w:r>
      <w:r w:rsidRPr="008860D2">
        <w:t xml:space="preserve"> vaccinated with vehicle</w:t>
      </w:r>
      <w:r>
        <w:t>,</w:t>
      </w:r>
      <w:r w:rsidRPr="008860D2">
        <w:t xml:space="preserve"> KPC1 shNC</w:t>
      </w:r>
      <w:r>
        <w:t>,</w:t>
      </w:r>
      <w:r w:rsidRPr="008860D2">
        <w:t xml:space="preserve"> or KPC1 shATG5</w:t>
      </w:r>
      <w:r>
        <w:t xml:space="preserve">, </w:t>
      </w:r>
      <w:r w:rsidRPr="008860D2">
        <w:t xml:space="preserve">on Day 18 of </w:t>
      </w:r>
      <w:r>
        <w:t>the secondary</w:t>
      </w:r>
      <w:r w:rsidRPr="008860D2">
        <w:t xml:space="preserve"> tumor</w:t>
      </w:r>
      <w:r>
        <w:t xml:space="preserve"> </w:t>
      </w:r>
      <w:r w:rsidRPr="008860D2">
        <w:t>challenge.</w:t>
      </w:r>
    </w:p>
    <w:p w14:paraId="0228C014" w14:textId="77777777" w:rsidR="00A6079D" w:rsidRPr="008860D2" w:rsidRDefault="00A6079D" w:rsidP="00A6079D">
      <w:pPr>
        <w:spacing w:line="480" w:lineRule="auto"/>
      </w:pPr>
      <w:r w:rsidRPr="008860D2">
        <w:t xml:space="preserve">Bars, median; *p &lt; 0.05, **p &lt; 0.01, ****p </w:t>
      </w:r>
      <w:r w:rsidRPr="00D354AA">
        <w:t>&lt;</w:t>
      </w:r>
      <w:r w:rsidRPr="008860D2">
        <w:t xml:space="preserve"> 0.001; by Student’s t-test.</w:t>
      </w:r>
    </w:p>
    <w:p w14:paraId="705D755C" w14:textId="77777777" w:rsidR="00A6079D" w:rsidRPr="008860D2" w:rsidRDefault="00A6079D" w:rsidP="00A6079D">
      <w:pPr>
        <w:spacing w:line="480" w:lineRule="auto"/>
      </w:pPr>
    </w:p>
    <w:p w14:paraId="4C6C502C" w14:textId="4BDCDCD2" w:rsidR="00A6079D" w:rsidRPr="008860D2" w:rsidRDefault="00A62B71" w:rsidP="00A6079D">
      <w:pPr>
        <w:spacing w:line="480" w:lineRule="auto"/>
        <w:rPr>
          <w:b/>
          <w:bCs/>
        </w:rPr>
      </w:pPr>
      <w:r>
        <w:rPr>
          <w:b/>
          <w:bCs/>
        </w:rPr>
        <w:t>Extended Data</w:t>
      </w:r>
      <w:r w:rsidRPr="008860D2">
        <w:rPr>
          <w:b/>
          <w:bCs/>
        </w:rPr>
        <w:t xml:space="preserve"> </w:t>
      </w:r>
      <w:r>
        <w:rPr>
          <w:b/>
          <w:bCs/>
        </w:rPr>
        <w:t>Fig</w:t>
      </w:r>
      <w:r w:rsidR="00A6079D" w:rsidRPr="008860D2">
        <w:rPr>
          <w:b/>
          <w:bCs/>
        </w:rPr>
        <w:t>.</w:t>
      </w:r>
      <w:r>
        <w:rPr>
          <w:b/>
          <w:bCs/>
        </w:rPr>
        <w:t xml:space="preserve"> 4</w:t>
      </w:r>
      <w:r w:rsidR="00A6079D" w:rsidRPr="008860D2">
        <w:rPr>
          <w:b/>
          <w:bCs/>
        </w:rPr>
        <w:t xml:space="preserve"> scRNA-seq analysis </w:t>
      </w:r>
      <w:r w:rsidR="00A6079D">
        <w:rPr>
          <w:b/>
          <w:bCs/>
        </w:rPr>
        <w:t>of the tumor microenvironment</w:t>
      </w:r>
      <w:r w:rsidR="00A6079D" w:rsidRPr="008860D2">
        <w:rPr>
          <w:b/>
          <w:bCs/>
        </w:rPr>
        <w:t xml:space="preserve"> </w:t>
      </w:r>
      <w:r w:rsidR="00A6079D">
        <w:rPr>
          <w:b/>
          <w:bCs/>
        </w:rPr>
        <w:t>of</w:t>
      </w:r>
      <w:r w:rsidR="00A6079D" w:rsidRPr="008860D2">
        <w:rPr>
          <w:b/>
          <w:bCs/>
        </w:rPr>
        <w:t xml:space="preserve"> orthotopic syngeneic KPC1 shNC and shATG7 tumors</w:t>
      </w:r>
      <w:r w:rsidR="00A6079D">
        <w:rPr>
          <w:b/>
          <w:bCs/>
        </w:rPr>
        <w:t>.</w:t>
      </w:r>
    </w:p>
    <w:p w14:paraId="724C7B3A" w14:textId="55B4334A" w:rsidR="00A6079D" w:rsidRPr="008860D2" w:rsidRDefault="00A6079D" w:rsidP="00A6079D">
      <w:pPr>
        <w:spacing w:line="480" w:lineRule="auto"/>
      </w:pPr>
      <w:r w:rsidRPr="00D354AA">
        <w:lastRenderedPageBreak/>
        <w:t>(</w:t>
      </w:r>
      <w:r w:rsidR="00A62B71">
        <w:t>a</w:t>
      </w:r>
      <w:r w:rsidRPr="008860D2">
        <w:t xml:space="preserve">) Violin </w:t>
      </w:r>
      <w:r>
        <w:t>p</w:t>
      </w:r>
      <w:r w:rsidRPr="008860D2">
        <w:t xml:space="preserve">lots showing </w:t>
      </w:r>
      <w:r>
        <w:t xml:space="preserve">the </w:t>
      </w:r>
      <w:r w:rsidRPr="008860D2">
        <w:t xml:space="preserve">expression levels of well-known markers </w:t>
      </w:r>
      <w:r>
        <w:t>in</w:t>
      </w:r>
      <w:r w:rsidRPr="008860D2">
        <w:t xml:space="preserve"> </w:t>
      </w:r>
      <w:r>
        <w:t>the</w:t>
      </w:r>
      <w:r w:rsidRPr="008860D2">
        <w:t xml:space="preserve"> immune population</w:t>
      </w:r>
      <w:r>
        <w:t>s</w:t>
      </w:r>
      <w:r w:rsidRPr="008860D2">
        <w:t xml:space="preserve"> </w:t>
      </w:r>
      <w:r>
        <w:t xml:space="preserve">shown </w:t>
      </w:r>
      <w:r w:rsidRPr="008860D2">
        <w:t>in Fig</w:t>
      </w:r>
      <w:r w:rsidR="00A62B71">
        <w:t>.</w:t>
      </w:r>
      <w:r w:rsidRPr="008860D2">
        <w:t xml:space="preserve"> 4</w:t>
      </w:r>
      <w:r w:rsidR="00A62B71">
        <w:t>a</w:t>
      </w:r>
      <w:r w:rsidRPr="008860D2">
        <w:t>.</w:t>
      </w:r>
    </w:p>
    <w:p w14:paraId="7B2058B4" w14:textId="0FACBD4F" w:rsidR="00A6079D" w:rsidRPr="008860D2" w:rsidRDefault="00A6079D" w:rsidP="00A6079D">
      <w:pPr>
        <w:spacing w:line="480" w:lineRule="auto"/>
      </w:pPr>
      <w:r w:rsidRPr="00D354AA">
        <w:t>(</w:t>
      </w:r>
      <w:r w:rsidR="00A62B71">
        <w:t>b</w:t>
      </w:r>
      <w:r w:rsidRPr="008860D2">
        <w:t xml:space="preserve">) </w:t>
      </w:r>
      <w:r>
        <w:t>U</w:t>
      </w:r>
      <w:r w:rsidRPr="00DB652D">
        <w:t>niform manifold approximation and projection</w:t>
      </w:r>
      <w:r>
        <w:t xml:space="preserve"> (</w:t>
      </w:r>
      <w:r w:rsidRPr="008860D2">
        <w:t>UMAP</w:t>
      </w:r>
      <w:r>
        <w:t>)</w:t>
      </w:r>
      <w:r w:rsidRPr="008860D2">
        <w:t xml:space="preserve"> plots showing the expression of markers </w:t>
      </w:r>
      <w:r>
        <w:t>in</w:t>
      </w:r>
      <w:r w:rsidRPr="008860D2">
        <w:t xml:space="preserve"> each</w:t>
      </w:r>
      <w:r>
        <w:t xml:space="preserve"> of the</w:t>
      </w:r>
      <w:r w:rsidRPr="008860D2">
        <w:t xml:space="preserve"> immune population</w:t>
      </w:r>
      <w:r>
        <w:t>s shown</w:t>
      </w:r>
      <w:r w:rsidRPr="008860D2">
        <w:t xml:space="preserve"> in (</w:t>
      </w:r>
      <w:r w:rsidR="00A62B71">
        <w:t>a</w:t>
      </w:r>
      <w:r w:rsidRPr="008860D2">
        <w:t xml:space="preserve">). </w:t>
      </w:r>
    </w:p>
    <w:p w14:paraId="22F7DC51" w14:textId="10DFF708" w:rsidR="00A6079D" w:rsidRPr="008860D2" w:rsidRDefault="00A6079D" w:rsidP="00A6079D">
      <w:pPr>
        <w:spacing w:line="480" w:lineRule="auto"/>
      </w:pPr>
      <w:r w:rsidRPr="008860D2">
        <w:t>(</w:t>
      </w:r>
      <w:r w:rsidR="00A62B71">
        <w:t>c</w:t>
      </w:r>
      <w:r w:rsidRPr="008860D2">
        <w:t>) CD45</w:t>
      </w:r>
      <w:r w:rsidRPr="008860D2">
        <w:rPr>
          <w:vertAlign w:val="superscript"/>
        </w:rPr>
        <w:t xml:space="preserve">+ </w:t>
      </w:r>
      <w:r w:rsidRPr="008860D2">
        <w:t xml:space="preserve">cells in Figure 4A were classified as </w:t>
      </w:r>
      <w:r>
        <w:t xml:space="preserve">cells derived from </w:t>
      </w:r>
      <w:r w:rsidRPr="008860D2">
        <w:t>KPC1 shNC tumor</w:t>
      </w:r>
      <w:r>
        <w:t>s</w:t>
      </w:r>
      <w:r w:rsidRPr="008860D2">
        <w:t xml:space="preserve"> (green) or </w:t>
      </w:r>
      <w:r>
        <w:t xml:space="preserve">those derived from </w:t>
      </w:r>
      <w:r w:rsidRPr="008860D2">
        <w:t>KPC1 shATG7</w:t>
      </w:r>
      <w:r>
        <w:t xml:space="preserve"> </w:t>
      </w:r>
      <w:r w:rsidRPr="008860D2">
        <w:t>tumors (red).</w:t>
      </w:r>
    </w:p>
    <w:p w14:paraId="19CBCAB2" w14:textId="5A70F8BC" w:rsidR="00A6079D" w:rsidRPr="008860D2" w:rsidRDefault="00A6079D" w:rsidP="00A6079D">
      <w:pPr>
        <w:spacing w:line="480" w:lineRule="auto"/>
      </w:pPr>
      <w:r w:rsidRPr="008860D2">
        <w:t>(</w:t>
      </w:r>
      <w:r w:rsidR="00A62B71">
        <w:t>d</w:t>
      </w:r>
      <w:r w:rsidRPr="008860D2">
        <w:t>) The proportion</w:t>
      </w:r>
      <w:r>
        <w:t>s</w:t>
      </w:r>
      <w:r w:rsidRPr="008860D2">
        <w:t xml:space="preserve"> of </w:t>
      </w:r>
      <w:r>
        <w:t xml:space="preserve">the </w:t>
      </w:r>
      <w:r w:rsidRPr="008860D2">
        <w:t>11 clusters CD45</w:t>
      </w:r>
      <w:r w:rsidRPr="008860D2">
        <w:rPr>
          <w:vertAlign w:val="superscript"/>
        </w:rPr>
        <w:t>+</w:t>
      </w:r>
      <w:r w:rsidRPr="008860D2">
        <w:t xml:space="preserve"> cell</w:t>
      </w:r>
      <w:r>
        <w:t xml:space="preserve"> clusters </w:t>
      </w:r>
      <w:r w:rsidRPr="008860D2">
        <w:t>in the two</w:t>
      </w:r>
      <w:r>
        <w:t xml:space="preserve"> tumor</w:t>
      </w:r>
      <w:r w:rsidRPr="008860D2">
        <w:t xml:space="preserve"> groups.</w:t>
      </w:r>
    </w:p>
    <w:p w14:paraId="3A2BDC24" w14:textId="11B255F2" w:rsidR="00A6079D" w:rsidRPr="008860D2" w:rsidRDefault="00A6079D" w:rsidP="00A6079D">
      <w:pPr>
        <w:spacing w:line="480" w:lineRule="auto"/>
      </w:pPr>
      <w:r w:rsidRPr="00D354AA">
        <w:t>(</w:t>
      </w:r>
      <w:r w:rsidR="00A62B71">
        <w:t>e</w:t>
      </w:r>
      <w:r w:rsidRPr="008860D2">
        <w:t xml:space="preserve">) Heatmap of </w:t>
      </w:r>
      <w:r>
        <w:t xml:space="preserve">the </w:t>
      </w:r>
      <w:r w:rsidRPr="008860D2">
        <w:t xml:space="preserve">top 10 differentially expressed genes (DEGs) </w:t>
      </w:r>
      <w:r>
        <w:t>in</w:t>
      </w:r>
      <w:r w:rsidRPr="008860D2">
        <w:t xml:space="preserve"> each</w:t>
      </w:r>
      <w:r>
        <w:t xml:space="preserve"> of the</w:t>
      </w:r>
      <w:r w:rsidRPr="008860D2">
        <w:t xml:space="preserve"> DC cluster</w:t>
      </w:r>
      <w:r>
        <w:t>s</w:t>
      </w:r>
      <w:r w:rsidRPr="008860D2">
        <w:t xml:space="preserve"> identified in Fig</w:t>
      </w:r>
      <w:r w:rsidR="00A62B71">
        <w:t>.</w:t>
      </w:r>
      <w:r w:rsidRPr="008860D2">
        <w:t xml:space="preserve"> 4</w:t>
      </w:r>
      <w:r w:rsidR="00A62B71">
        <w:t>b</w:t>
      </w:r>
      <w:r w:rsidRPr="008860D2">
        <w:t>.</w:t>
      </w:r>
    </w:p>
    <w:p w14:paraId="3FA923E0" w14:textId="3A20BE35" w:rsidR="00A6079D" w:rsidRPr="008860D2" w:rsidRDefault="00A6079D" w:rsidP="00A6079D">
      <w:pPr>
        <w:spacing w:line="480" w:lineRule="auto"/>
      </w:pPr>
      <w:r w:rsidRPr="00D354AA">
        <w:t>(</w:t>
      </w:r>
      <w:r w:rsidR="00A62B71">
        <w:t>f</w:t>
      </w:r>
      <w:r w:rsidRPr="008860D2">
        <w:t>) UMAP plots showing the expression of key signature genes</w:t>
      </w:r>
      <w:r>
        <w:t xml:space="preserve"> used in the</w:t>
      </w:r>
      <w:r w:rsidRPr="008860D2">
        <w:t xml:space="preserve"> identification of the specific DC clusters</w:t>
      </w:r>
      <w:r>
        <w:t xml:space="preserve"> shown</w:t>
      </w:r>
      <w:r w:rsidRPr="008860D2">
        <w:t xml:space="preserve"> in Fig</w:t>
      </w:r>
      <w:r w:rsidR="00A62B71">
        <w:t>.</w:t>
      </w:r>
      <w:r w:rsidRPr="008860D2">
        <w:t xml:space="preserve"> 4</w:t>
      </w:r>
      <w:r w:rsidR="00A62B71">
        <w:t>c</w:t>
      </w:r>
      <w:r w:rsidRPr="008860D2">
        <w:t>.</w:t>
      </w:r>
    </w:p>
    <w:p w14:paraId="56D21733" w14:textId="6FE57580" w:rsidR="00A6079D" w:rsidRPr="008860D2" w:rsidRDefault="00A6079D" w:rsidP="00A6079D">
      <w:pPr>
        <w:spacing w:line="480" w:lineRule="auto"/>
      </w:pPr>
      <w:r w:rsidRPr="008860D2">
        <w:t>(</w:t>
      </w:r>
      <w:r w:rsidR="00A62B71">
        <w:t>g</w:t>
      </w:r>
      <w:r w:rsidRPr="008860D2">
        <w:t xml:space="preserve">) DCs were divided into cells derived from KPC1 shNC tumors (left) and </w:t>
      </w:r>
      <w:r>
        <w:t>those</w:t>
      </w:r>
      <w:r w:rsidRPr="008860D2">
        <w:t xml:space="preserve"> derived from KPC1 shATG7 tumors (right).</w:t>
      </w:r>
    </w:p>
    <w:p w14:paraId="54D0DCAA" w14:textId="1170EB23" w:rsidR="00A6079D" w:rsidRPr="008860D2" w:rsidRDefault="00A6079D" w:rsidP="00A6079D">
      <w:pPr>
        <w:spacing w:line="480" w:lineRule="auto"/>
      </w:pPr>
      <w:r w:rsidRPr="00D354AA">
        <w:t>(</w:t>
      </w:r>
      <w:r w:rsidR="00A62B71">
        <w:t>h</w:t>
      </w:r>
      <w:r w:rsidRPr="008860D2">
        <w:t xml:space="preserve">) Flow cytometry analysis of the expression of </w:t>
      </w:r>
      <w:r>
        <w:t xml:space="preserve">the </w:t>
      </w:r>
      <w:r w:rsidRPr="008860D2">
        <w:t xml:space="preserve">activation and maturation markers, CD80, CD86, MHC I, and MHC II </w:t>
      </w:r>
      <w:r w:rsidRPr="00D354AA">
        <w:t>i</w:t>
      </w:r>
      <w:r w:rsidRPr="008860D2">
        <w:t xml:space="preserve">n DCs cocultured with KPC1 shNC, KPC1 </w:t>
      </w:r>
      <w:r>
        <w:t xml:space="preserve">treated </w:t>
      </w:r>
      <w:r w:rsidRPr="008860D2">
        <w:t xml:space="preserve">with 20 </w:t>
      </w:r>
      <w:r w:rsidRPr="00D354AA">
        <w:rPr>
          <w:rFonts w:hint="eastAsia"/>
        </w:rPr>
        <w:t>µ</w:t>
      </w:r>
      <w:r w:rsidRPr="008860D2">
        <w:t xml:space="preserve">M CQ, </w:t>
      </w:r>
      <w:r>
        <w:t>or</w:t>
      </w:r>
      <w:r w:rsidRPr="008860D2">
        <w:t xml:space="preserve"> KPC1 shATG5#1, #3</w:t>
      </w:r>
      <w:r w:rsidRPr="00D354AA">
        <w:t>,</w:t>
      </w:r>
      <w:r>
        <w:t xml:space="preserve"> in the presence of</w:t>
      </w:r>
      <w:r w:rsidRPr="008860D2">
        <w:t xml:space="preserve"> </w:t>
      </w:r>
      <w:r>
        <w:t>an anti-</w:t>
      </w:r>
      <w:r w:rsidRPr="008860D2">
        <w:t>IFNAR1</w:t>
      </w:r>
      <w:r>
        <w:t xml:space="preserve"> </w:t>
      </w:r>
      <w:r w:rsidRPr="008860D2">
        <w:t>blocking</w:t>
      </w:r>
      <w:r>
        <w:t xml:space="preserve"> antibody</w:t>
      </w:r>
      <w:r w:rsidRPr="008860D2">
        <w:t xml:space="preserve"> or its IgG isotype control.</w:t>
      </w:r>
    </w:p>
    <w:p w14:paraId="6BAE3721" w14:textId="77777777" w:rsidR="00A6079D" w:rsidRPr="008860D2" w:rsidRDefault="00A6079D" w:rsidP="00A6079D">
      <w:pPr>
        <w:spacing w:line="480" w:lineRule="auto"/>
      </w:pPr>
      <w:r w:rsidRPr="008860D2">
        <w:t xml:space="preserve">Error bars, mean ± SD; *p &lt; 0.05, **p &lt; 0.01, ***p </w:t>
      </w:r>
      <w:r w:rsidRPr="00D354AA">
        <w:t>&lt;</w:t>
      </w:r>
      <w:r w:rsidRPr="008860D2">
        <w:t xml:space="preserve"> 0.001, ****p </w:t>
      </w:r>
      <w:r w:rsidRPr="00D354AA">
        <w:t>&lt;</w:t>
      </w:r>
      <w:r w:rsidRPr="008860D2">
        <w:t xml:space="preserve"> 0.001; ns, not significant; </w:t>
      </w:r>
      <w:r>
        <w:lastRenderedPageBreak/>
        <w:t xml:space="preserve">analyzed using the </w:t>
      </w:r>
      <w:r w:rsidRPr="008860D2">
        <w:t>one-way ANOVA.</w:t>
      </w:r>
    </w:p>
    <w:p w14:paraId="1585D0DF" w14:textId="77777777" w:rsidR="00A6079D" w:rsidRPr="008860D2" w:rsidRDefault="00A6079D" w:rsidP="00A6079D">
      <w:pPr>
        <w:spacing w:line="480" w:lineRule="auto"/>
      </w:pPr>
    </w:p>
    <w:p w14:paraId="49AAB36F" w14:textId="77C47F7F" w:rsidR="00A6079D" w:rsidRPr="008860D2" w:rsidRDefault="00A62B71" w:rsidP="00A6079D">
      <w:pPr>
        <w:spacing w:line="480" w:lineRule="auto"/>
        <w:rPr>
          <w:b/>
          <w:bCs/>
        </w:rPr>
      </w:pPr>
      <w:r>
        <w:rPr>
          <w:b/>
          <w:bCs/>
        </w:rPr>
        <w:t>Extended Data</w:t>
      </w:r>
      <w:r w:rsidRPr="008860D2">
        <w:rPr>
          <w:b/>
          <w:bCs/>
        </w:rPr>
        <w:t xml:space="preserve"> </w:t>
      </w:r>
      <w:r>
        <w:rPr>
          <w:b/>
          <w:bCs/>
        </w:rPr>
        <w:t>Fig.</w:t>
      </w:r>
      <w:r w:rsidR="008E0D7C" w:rsidRPr="008860D2">
        <w:rPr>
          <w:b/>
          <w:bCs/>
        </w:rPr>
        <w:t xml:space="preserve"> </w:t>
      </w:r>
      <w:r w:rsidR="008E0D7C">
        <w:rPr>
          <w:b/>
          <w:bCs/>
        </w:rPr>
        <w:t>5</w:t>
      </w:r>
      <w:r w:rsidR="00A6079D" w:rsidRPr="008860D2">
        <w:rPr>
          <w:b/>
          <w:bCs/>
        </w:rPr>
        <w:t xml:space="preserve"> scRNA-seq analysis reveal</w:t>
      </w:r>
      <w:r w:rsidR="00A6079D">
        <w:rPr>
          <w:b/>
          <w:bCs/>
        </w:rPr>
        <w:t>ed</w:t>
      </w:r>
      <w:r w:rsidR="00A6079D" w:rsidRPr="008860D2">
        <w:rPr>
          <w:b/>
          <w:bCs/>
        </w:rPr>
        <w:t xml:space="preserve"> that CD8</w:t>
      </w:r>
      <w:r w:rsidR="00A6079D" w:rsidRPr="008860D2">
        <w:rPr>
          <w:b/>
          <w:bCs/>
          <w:vertAlign w:val="superscript"/>
        </w:rPr>
        <w:t>+</w:t>
      </w:r>
      <w:r w:rsidR="00A6079D" w:rsidRPr="008860D2">
        <w:rPr>
          <w:b/>
          <w:bCs/>
        </w:rPr>
        <w:t xml:space="preserve"> T cells in KPC-shATG7 tumors </w:t>
      </w:r>
      <w:r w:rsidR="00A6079D">
        <w:rPr>
          <w:b/>
          <w:bCs/>
        </w:rPr>
        <w:t xml:space="preserve">express </w:t>
      </w:r>
      <w:r w:rsidR="00A6079D" w:rsidRPr="008860D2">
        <w:rPr>
          <w:b/>
          <w:bCs/>
        </w:rPr>
        <w:t xml:space="preserve">high </w:t>
      </w:r>
      <w:r w:rsidR="00A6079D" w:rsidRPr="00207319">
        <w:rPr>
          <w:b/>
          <w:bCs/>
          <w:i/>
          <w:iCs/>
        </w:rPr>
        <w:t>LAG3</w:t>
      </w:r>
      <w:r w:rsidR="00A6079D">
        <w:rPr>
          <w:b/>
          <w:bCs/>
          <w:i/>
          <w:iCs/>
        </w:rPr>
        <w:t xml:space="preserve"> </w:t>
      </w:r>
      <w:r w:rsidR="00A6079D" w:rsidRPr="00207319">
        <w:rPr>
          <w:b/>
          <w:bCs/>
        </w:rPr>
        <w:t>levels</w:t>
      </w:r>
      <w:r w:rsidR="00A6079D">
        <w:rPr>
          <w:b/>
          <w:bCs/>
        </w:rPr>
        <w:t>.</w:t>
      </w:r>
    </w:p>
    <w:p w14:paraId="34B27A8C" w14:textId="13372F33" w:rsidR="00A6079D" w:rsidRPr="008860D2" w:rsidRDefault="00A6079D" w:rsidP="00A6079D">
      <w:pPr>
        <w:spacing w:line="480" w:lineRule="auto"/>
      </w:pPr>
      <w:r w:rsidRPr="00D354AA">
        <w:t>(</w:t>
      </w:r>
      <w:r w:rsidR="00A62B71">
        <w:t>a</w:t>
      </w:r>
      <w:r w:rsidRPr="008860D2">
        <w:t xml:space="preserve">) Heatmap of </w:t>
      </w:r>
      <w:r>
        <w:t xml:space="preserve">the </w:t>
      </w:r>
      <w:r w:rsidRPr="008860D2">
        <w:t xml:space="preserve">top 10 </w:t>
      </w:r>
      <w:r>
        <w:t>differentially expressed genes (</w:t>
      </w:r>
      <w:r w:rsidRPr="008860D2">
        <w:t>DEGs</w:t>
      </w:r>
      <w:r>
        <w:t>)</w:t>
      </w:r>
      <w:r w:rsidRPr="008860D2">
        <w:t xml:space="preserve"> </w:t>
      </w:r>
      <w:r>
        <w:t>in</w:t>
      </w:r>
      <w:r w:rsidRPr="008860D2">
        <w:t xml:space="preserve"> each</w:t>
      </w:r>
      <w:r>
        <w:t xml:space="preserve"> of the</w:t>
      </w:r>
      <w:r w:rsidRPr="008860D2">
        <w:t xml:space="preserve"> CD8</w:t>
      </w:r>
      <w:r w:rsidRPr="008860D2">
        <w:rPr>
          <w:vertAlign w:val="superscript"/>
        </w:rPr>
        <w:t>+</w:t>
      </w:r>
      <w:r w:rsidRPr="008860D2">
        <w:t xml:space="preserve"> T cell cluster</w:t>
      </w:r>
      <w:r>
        <w:t>s</w:t>
      </w:r>
      <w:r w:rsidRPr="008860D2">
        <w:t xml:space="preserve"> identified in Fig</w:t>
      </w:r>
      <w:r w:rsidR="00A62B71">
        <w:t>.</w:t>
      </w:r>
      <w:r w:rsidRPr="008860D2">
        <w:t xml:space="preserve"> 5</w:t>
      </w:r>
      <w:r w:rsidR="00A62B71">
        <w:t>a</w:t>
      </w:r>
      <w:r w:rsidRPr="008860D2">
        <w:t xml:space="preserve">. </w:t>
      </w:r>
    </w:p>
    <w:p w14:paraId="3E1422CD" w14:textId="76357D9D" w:rsidR="00A6079D" w:rsidRPr="008860D2" w:rsidRDefault="00A6079D" w:rsidP="00A6079D">
      <w:pPr>
        <w:spacing w:line="480" w:lineRule="auto"/>
      </w:pPr>
      <w:r w:rsidRPr="008860D2">
        <w:t>(</w:t>
      </w:r>
      <w:r w:rsidR="00A62B71">
        <w:t>b</w:t>
      </w:r>
      <w:r w:rsidRPr="008860D2">
        <w:t xml:space="preserve">) UMAP plots showing the expression of key signature genes </w:t>
      </w:r>
      <w:r>
        <w:t>used in the</w:t>
      </w:r>
      <w:r w:rsidRPr="008860D2">
        <w:t xml:space="preserve"> identification of the specific DC clusters</w:t>
      </w:r>
      <w:r>
        <w:t xml:space="preserve"> shown</w:t>
      </w:r>
      <w:r w:rsidRPr="008860D2">
        <w:t xml:space="preserve"> in Fig</w:t>
      </w:r>
      <w:r w:rsidR="00A62B71">
        <w:t>.</w:t>
      </w:r>
      <w:r w:rsidRPr="008860D2">
        <w:t xml:space="preserve"> 5</w:t>
      </w:r>
      <w:r w:rsidR="00A62B71">
        <w:t>d</w:t>
      </w:r>
      <w:r w:rsidRPr="008860D2">
        <w:t>.</w:t>
      </w:r>
    </w:p>
    <w:p w14:paraId="2587F96D" w14:textId="5823896D" w:rsidR="00A6079D" w:rsidRPr="008860D2" w:rsidRDefault="00A6079D" w:rsidP="00A6079D">
      <w:pPr>
        <w:spacing w:line="480" w:lineRule="auto"/>
      </w:pPr>
      <w:r w:rsidRPr="00D354AA">
        <w:t>(</w:t>
      </w:r>
      <w:r w:rsidR="00A62B71">
        <w:t>c</w:t>
      </w:r>
      <w:r w:rsidRPr="008860D2">
        <w:t>) Representative immunofluorescen</w:t>
      </w:r>
      <w:r>
        <w:t>ce images</w:t>
      </w:r>
      <w:r w:rsidRPr="008860D2">
        <w:t xml:space="preserve"> of orthotopic syngeneic KPC2 shNC</w:t>
      </w:r>
      <w:r>
        <w:t xml:space="preserve"> or </w:t>
      </w:r>
      <w:r w:rsidRPr="008860D2">
        <w:t>shATG7 tumors (Figure S1E)</w:t>
      </w:r>
      <w:r>
        <w:t>;</w:t>
      </w:r>
      <w:r w:rsidRPr="008860D2">
        <w:t xml:space="preserve"> CD8a (red) and LAG3 (green). Quantification of LAG3</w:t>
      </w:r>
      <w:r w:rsidRPr="008860D2">
        <w:rPr>
          <w:vertAlign w:val="superscript"/>
        </w:rPr>
        <w:t>+</w:t>
      </w:r>
      <w:r w:rsidRPr="008860D2">
        <w:t xml:space="preserve"> CD8a</w:t>
      </w:r>
      <w:r w:rsidRPr="008860D2">
        <w:rPr>
          <w:vertAlign w:val="superscript"/>
        </w:rPr>
        <w:t>+</w:t>
      </w:r>
      <w:r w:rsidRPr="008860D2">
        <w:t xml:space="preserve"> cells/DAPI</w:t>
      </w:r>
      <w:r w:rsidRPr="008860D2">
        <w:rPr>
          <w:vertAlign w:val="superscript"/>
        </w:rPr>
        <w:t>+</w:t>
      </w:r>
      <w:r w:rsidRPr="008860D2">
        <w:t xml:space="preserve"> cells (%) and LAG3</w:t>
      </w:r>
      <w:r w:rsidRPr="008860D2">
        <w:rPr>
          <w:vertAlign w:val="superscript"/>
        </w:rPr>
        <w:t>+</w:t>
      </w:r>
      <w:r w:rsidRPr="008860D2">
        <w:t xml:space="preserve"> CD8a</w:t>
      </w:r>
      <w:r w:rsidRPr="008860D2">
        <w:rPr>
          <w:vertAlign w:val="superscript"/>
        </w:rPr>
        <w:t>+</w:t>
      </w:r>
      <w:r w:rsidRPr="008860D2">
        <w:t xml:space="preserve"> cells/CD8a</w:t>
      </w:r>
      <w:r w:rsidRPr="008860D2">
        <w:rPr>
          <w:vertAlign w:val="superscript"/>
        </w:rPr>
        <w:t>+</w:t>
      </w:r>
      <w:r w:rsidRPr="008860D2">
        <w:t xml:space="preserve"> cells (%)</w:t>
      </w:r>
      <w:r>
        <w:t xml:space="preserve"> is</w:t>
      </w:r>
      <w:r w:rsidRPr="008860D2">
        <w:t xml:space="preserve"> shown.</w:t>
      </w:r>
    </w:p>
    <w:p w14:paraId="6C78941A" w14:textId="43622A6E" w:rsidR="00A6079D" w:rsidRPr="008860D2" w:rsidRDefault="00A6079D" w:rsidP="00A6079D">
      <w:pPr>
        <w:spacing w:line="480" w:lineRule="auto"/>
      </w:pPr>
      <w:r w:rsidRPr="008860D2">
        <w:t xml:space="preserve">Scale bars, 100 </w:t>
      </w:r>
      <w:r w:rsidRPr="00D354AA">
        <w:rPr>
          <w:rFonts w:hint="eastAsia"/>
        </w:rPr>
        <w:t>µ</w:t>
      </w:r>
      <w:r w:rsidRPr="008860D2">
        <w:t>m (</w:t>
      </w:r>
      <w:r w:rsidR="00A62B71">
        <w:t>c</w:t>
      </w:r>
      <w:r w:rsidRPr="008860D2">
        <w:t xml:space="preserve">). Bars, median; **p &lt; 0.01; </w:t>
      </w:r>
      <w:r>
        <w:t xml:space="preserve">analyzed using the </w:t>
      </w:r>
      <w:r w:rsidRPr="008860D2">
        <w:t>Student’s t-test (</w:t>
      </w:r>
      <w:r w:rsidR="00A62B71">
        <w:t>c</w:t>
      </w:r>
      <w:r w:rsidRPr="008860D2">
        <w:t>).</w:t>
      </w:r>
    </w:p>
    <w:p w14:paraId="68D68A8D" w14:textId="77777777" w:rsidR="00A6079D" w:rsidRPr="008860D2" w:rsidRDefault="00A6079D" w:rsidP="00A6079D">
      <w:pPr>
        <w:spacing w:line="480" w:lineRule="auto"/>
        <w:rPr>
          <w:b/>
          <w:bCs/>
        </w:rPr>
      </w:pPr>
    </w:p>
    <w:p w14:paraId="098E2CA7" w14:textId="24A270A8" w:rsidR="00A6079D" w:rsidRPr="008860D2" w:rsidRDefault="00A62B71" w:rsidP="00A6079D">
      <w:pPr>
        <w:spacing w:line="480" w:lineRule="auto"/>
        <w:rPr>
          <w:b/>
          <w:bCs/>
        </w:rPr>
      </w:pPr>
      <w:r>
        <w:rPr>
          <w:b/>
          <w:bCs/>
        </w:rPr>
        <w:t>Extended Data</w:t>
      </w:r>
      <w:r w:rsidRPr="008860D2">
        <w:rPr>
          <w:b/>
          <w:bCs/>
        </w:rPr>
        <w:t xml:space="preserve"> </w:t>
      </w:r>
      <w:r>
        <w:rPr>
          <w:b/>
          <w:bCs/>
        </w:rPr>
        <w:t>Fig.</w:t>
      </w:r>
      <w:r w:rsidR="008E0D7C" w:rsidRPr="008860D2">
        <w:rPr>
          <w:b/>
          <w:bCs/>
        </w:rPr>
        <w:t xml:space="preserve"> </w:t>
      </w:r>
      <w:r w:rsidR="008E0D7C">
        <w:rPr>
          <w:b/>
          <w:bCs/>
        </w:rPr>
        <w:t>6</w:t>
      </w:r>
      <w:r w:rsidR="00A6079D" w:rsidRPr="008860D2">
        <w:rPr>
          <w:b/>
          <w:bCs/>
        </w:rPr>
        <w:t xml:space="preserve"> Triplet</w:t>
      </w:r>
      <w:r w:rsidR="00A6079D">
        <w:rPr>
          <w:b/>
          <w:bCs/>
        </w:rPr>
        <w:t xml:space="preserve"> therapy comprising</w:t>
      </w:r>
      <w:r w:rsidR="00A6079D" w:rsidRPr="008860D2">
        <w:rPr>
          <w:b/>
          <w:bCs/>
        </w:rPr>
        <w:t xml:space="preserve"> CQ, Flt3L, and aLAG3 markedly suppresse</w:t>
      </w:r>
      <w:r w:rsidR="00A6079D">
        <w:rPr>
          <w:b/>
          <w:bCs/>
        </w:rPr>
        <w:t>s</w:t>
      </w:r>
      <w:r w:rsidR="00A6079D" w:rsidRPr="008860D2">
        <w:rPr>
          <w:b/>
          <w:bCs/>
        </w:rPr>
        <w:t xml:space="preserve"> tumor growth</w:t>
      </w:r>
      <w:r w:rsidR="00A6079D">
        <w:rPr>
          <w:b/>
          <w:bCs/>
        </w:rPr>
        <w:t>.</w:t>
      </w:r>
    </w:p>
    <w:p w14:paraId="2E53A596" w14:textId="0CEA31F4" w:rsidR="00A6079D" w:rsidRPr="008860D2" w:rsidRDefault="00A6079D" w:rsidP="00A6079D">
      <w:pPr>
        <w:spacing w:line="480" w:lineRule="auto"/>
      </w:pPr>
      <w:r w:rsidRPr="00D354AA">
        <w:t>(</w:t>
      </w:r>
      <w:r w:rsidR="00A62B71">
        <w:t>a</w:t>
      </w:r>
      <w:r>
        <w:t>–</w:t>
      </w:r>
      <w:r w:rsidR="00A62B71">
        <w:t>c</w:t>
      </w:r>
      <w:r w:rsidRPr="008860D2">
        <w:t>) KPC1</w:t>
      </w:r>
      <w:r>
        <w:t xml:space="preserve"> cells</w:t>
      </w:r>
      <w:r w:rsidRPr="008860D2">
        <w:t xml:space="preserve"> were orthotopically transplanted into C57BL/6 mice. Tumor-bearing mice were treated with vehicle, aLAG3 (50</w:t>
      </w:r>
      <w:r>
        <w:t xml:space="preserve"> </w:t>
      </w:r>
      <w:r w:rsidRPr="00D354AA">
        <w:rPr>
          <w:rFonts w:hint="eastAsia"/>
        </w:rPr>
        <w:t>µ</w:t>
      </w:r>
      <w:r w:rsidRPr="008860D2">
        <w:t>g), CQ (60</w:t>
      </w:r>
      <w:r>
        <w:t xml:space="preserve"> </w:t>
      </w:r>
      <w:r w:rsidRPr="008860D2">
        <w:t>mg/kg) + Flt3L (10</w:t>
      </w:r>
      <w:r>
        <w:t xml:space="preserve"> </w:t>
      </w:r>
      <w:r w:rsidRPr="00D354AA">
        <w:rPr>
          <w:rFonts w:hint="eastAsia"/>
        </w:rPr>
        <w:t>µ</w:t>
      </w:r>
      <w:r w:rsidRPr="008860D2">
        <w:t xml:space="preserve">g), </w:t>
      </w:r>
      <w:r>
        <w:t xml:space="preserve">or </w:t>
      </w:r>
      <w:r w:rsidRPr="008860D2">
        <w:t xml:space="preserve">CQ + Flt3L + aLAG3. After 28 days </w:t>
      </w:r>
      <w:r>
        <w:t xml:space="preserve">of </w:t>
      </w:r>
      <w:r w:rsidRPr="008860D2">
        <w:t xml:space="preserve">treatment, </w:t>
      </w:r>
      <w:r>
        <w:t>the</w:t>
      </w:r>
      <w:r w:rsidRPr="008860D2">
        <w:t xml:space="preserve"> tumor volume</w:t>
      </w:r>
      <w:r>
        <w:t>s</w:t>
      </w:r>
      <w:r w:rsidRPr="008860D2">
        <w:t xml:space="preserve"> and weight</w:t>
      </w:r>
      <w:r>
        <w:t>s</w:t>
      </w:r>
      <w:r w:rsidRPr="008860D2">
        <w:t xml:space="preserve"> </w:t>
      </w:r>
      <w:r>
        <w:t>were measured</w:t>
      </w:r>
      <w:r w:rsidRPr="008860D2">
        <w:t xml:space="preserve"> (</w:t>
      </w:r>
      <w:r w:rsidR="00A62B71">
        <w:t>a</w:t>
      </w:r>
      <w:r w:rsidRPr="008860D2">
        <w:t>)</w:t>
      </w:r>
      <w:r>
        <w:t>.</w:t>
      </w:r>
      <w:r w:rsidRPr="008860D2">
        <w:t xml:space="preserve"> </w:t>
      </w:r>
      <w:r>
        <w:t xml:space="preserve">Representative </w:t>
      </w:r>
      <w:r>
        <w:lastRenderedPageBreak/>
        <w:t>immunofluorescence images of</w:t>
      </w:r>
      <w:r w:rsidRPr="008860D2">
        <w:t xml:space="preserve"> cytotoxic CD8</w:t>
      </w:r>
      <w:r w:rsidRPr="008860D2">
        <w:rPr>
          <w:vertAlign w:val="superscript"/>
        </w:rPr>
        <w:t>+</w:t>
      </w:r>
      <w:r w:rsidRPr="008860D2">
        <w:t xml:space="preserve"> T cells, </w:t>
      </w:r>
      <w:r>
        <w:t>g</w:t>
      </w:r>
      <w:r w:rsidRPr="008860D2">
        <w:t>ranzyme B</w:t>
      </w:r>
      <w:r w:rsidRPr="008860D2">
        <w:rPr>
          <w:vertAlign w:val="superscript"/>
        </w:rPr>
        <w:t>+</w:t>
      </w:r>
      <w:r w:rsidRPr="008860D2">
        <w:t xml:space="preserve"> CD8a</w:t>
      </w:r>
      <w:r w:rsidRPr="008860D2">
        <w:rPr>
          <w:vertAlign w:val="superscript"/>
        </w:rPr>
        <w:t>+</w:t>
      </w:r>
      <w:r w:rsidRPr="008860D2">
        <w:t xml:space="preserve"> T cells </w:t>
      </w:r>
      <w:r>
        <w:t>(</w:t>
      </w:r>
      <w:r w:rsidRPr="008860D2">
        <w:t xml:space="preserve">CD8a </w:t>
      </w:r>
      <w:r>
        <w:t>[</w:t>
      </w:r>
      <w:r w:rsidRPr="008860D2">
        <w:t>red</w:t>
      </w:r>
      <w:r>
        <w:t>]</w:t>
      </w:r>
      <w:r w:rsidRPr="008860D2">
        <w:t xml:space="preserve"> and </w:t>
      </w:r>
      <w:r>
        <w:t>g</w:t>
      </w:r>
      <w:r w:rsidRPr="008860D2">
        <w:t xml:space="preserve">ranzyme B </w:t>
      </w:r>
      <w:r>
        <w:t>[</w:t>
      </w:r>
      <w:r w:rsidRPr="008860D2">
        <w:t>green</w:t>
      </w:r>
      <w:r>
        <w:t>])</w:t>
      </w:r>
      <w:r w:rsidRPr="008860D2">
        <w:t xml:space="preserve"> (</w:t>
      </w:r>
      <w:r w:rsidR="00580504">
        <w:t>b</w:t>
      </w:r>
      <w:r w:rsidRPr="008860D2">
        <w:t>)</w:t>
      </w:r>
      <w:r w:rsidRPr="00D354AA">
        <w:t>,</w:t>
      </w:r>
      <w:r w:rsidRPr="008860D2">
        <w:t xml:space="preserve"> and </w:t>
      </w:r>
      <w:r>
        <w:t>p</w:t>
      </w:r>
      <w:r w:rsidRPr="008860D2">
        <w:t>erforin</w:t>
      </w:r>
      <w:r w:rsidRPr="008860D2">
        <w:rPr>
          <w:vertAlign w:val="superscript"/>
        </w:rPr>
        <w:t>+</w:t>
      </w:r>
      <w:r w:rsidRPr="008860D2">
        <w:t xml:space="preserve"> CD8a</w:t>
      </w:r>
      <w:r w:rsidRPr="008860D2">
        <w:rPr>
          <w:vertAlign w:val="superscript"/>
        </w:rPr>
        <w:t>+</w:t>
      </w:r>
      <w:r w:rsidRPr="008860D2">
        <w:t xml:space="preserve"> T cells </w:t>
      </w:r>
      <w:r>
        <w:t>(</w:t>
      </w:r>
      <w:r w:rsidRPr="008860D2">
        <w:t xml:space="preserve">CD8a </w:t>
      </w:r>
      <w:r>
        <w:t>[</w:t>
      </w:r>
      <w:r w:rsidRPr="008860D2">
        <w:t>red</w:t>
      </w:r>
      <w:r>
        <w:t>]</w:t>
      </w:r>
      <w:r w:rsidRPr="008860D2">
        <w:t xml:space="preserve"> and </w:t>
      </w:r>
      <w:r>
        <w:t>p</w:t>
      </w:r>
      <w:r w:rsidRPr="008860D2">
        <w:t xml:space="preserve">erforin </w:t>
      </w:r>
      <w:r>
        <w:t>[</w:t>
      </w:r>
      <w:r w:rsidRPr="008860D2">
        <w:t>green</w:t>
      </w:r>
      <w:r>
        <w:t>])</w:t>
      </w:r>
      <w:r w:rsidRPr="008860D2">
        <w:t xml:space="preserve"> (</w:t>
      </w:r>
      <w:r w:rsidR="00580504">
        <w:t>c</w:t>
      </w:r>
      <w:r w:rsidRPr="008860D2">
        <w:t xml:space="preserve">). Quantification of </w:t>
      </w:r>
      <w:r>
        <w:t>g</w:t>
      </w:r>
      <w:r w:rsidRPr="008860D2">
        <w:t>ranzyme B</w:t>
      </w:r>
      <w:r w:rsidRPr="008860D2">
        <w:rPr>
          <w:vertAlign w:val="superscript"/>
        </w:rPr>
        <w:t>+</w:t>
      </w:r>
      <w:r w:rsidRPr="008860D2">
        <w:t xml:space="preserve"> CD8a</w:t>
      </w:r>
      <w:r w:rsidRPr="008860D2">
        <w:rPr>
          <w:vertAlign w:val="superscript"/>
        </w:rPr>
        <w:t>+</w:t>
      </w:r>
      <w:r w:rsidRPr="008860D2">
        <w:t xml:space="preserve"> cells/DAPI</w:t>
      </w:r>
      <w:r w:rsidRPr="008860D2">
        <w:rPr>
          <w:vertAlign w:val="superscript"/>
        </w:rPr>
        <w:t>+</w:t>
      </w:r>
      <w:r w:rsidRPr="008860D2">
        <w:t xml:space="preserve"> cells (%) and </w:t>
      </w:r>
      <w:r>
        <w:t>g</w:t>
      </w:r>
      <w:r w:rsidRPr="008860D2">
        <w:t>ranzyme B</w:t>
      </w:r>
      <w:r w:rsidRPr="008860D2">
        <w:rPr>
          <w:vertAlign w:val="superscript"/>
        </w:rPr>
        <w:t>+</w:t>
      </w:r>
      <w:r w:rsidRPr="008860D2">
        <w:t xml:space="preserve"> CD8a</w:t>
      </w:r>
      <w:r w:rsidRPr="008860D2">
        <w:rPr>
          <w:vertAlign w:val="superscript"/>
        </w:rPr>
        <w:t>+</w:t>
      </w:r>
      <w:r w:rsidRPr="008860D2">
        <w:t xml:space="preserve"> cells/CD8a</w:t>
      </w:r>
      <w:r w:rsidRPr="008860D2">
        <w:rPr>
          <w:vertAlign w:val="superscript"/>
        </w:rPr>
        <w:t>+</w:t>
      </w:r>
      <w:r w:rsidRPr="008860D2">
        <w:t xml:space="preserve"> cells (%) (</w:t>
      </w:r>
      <w:r w:rsidR="00580504">
        <w:t>b</w:t>
      </w:r>
      <w:r w:rsidRPr="008860D2">
        <w:t>)</w:t>
      </w:r>
      <w:r>
        <w:t>; and</w:t>
      </w:r>
      <w:r w:rsidRPr="008860D2">
        <w:t xml:space="preserve"> </w:t>
      </w:r>
      <w:r>
        <w:t>p</w:t>
      </w:r>
      <w:r w:rsidRPr="008860D2">
        <w:t>erforin</w:t>
      </w:r>
      <w:r w:rsidRPr="008860D2">
        <w:rPr>
          <w:vertAlign w:val="superscript"/>
        </w:rPr>
        <w:t>+</w:t>
      </w:r>
      <w:r w:rsidRPr="008860D2">
        <w:t xml:space="preserve"> CD8a</w:t>
      </w:r>
      <w:r w:rsidRPr="008860D2">
        <w:rPr>
          <w:vertAlign w:val="superscript"/>
        </w:rPr>
        <w:t>+</w:t>
      </w:r>
      <w:r w:rsidRPr="008860D2">
        <w:t xml:space="preserve"> cells/DAPI</w:t>
      </w:r>
      <w:r w:rsidRPr="008860D2">
        <w:rPr>
          <w:vertAlign w:val="superscript"/>
        </w:rPr>
        <w:t>+</w:t>
      </w:r>
      <w:r w:rsidRPr="008860D2">
        <w:t xml:space="preserve"> cells (%) and </w:t>
      </w:r>
      <w:r>
        <w:t>p</w:t>
      </w:r>
      <w:r w:rsidRPr="008860D2">
        <w:t>erforin</w:t>
      </w:r>
      <w:r w:rsidRPr="008860D2">
        <w:rPr>
          <w:vertAlign w:val="superscript"/>
        </w:rPr>
        <w:t>+</w:t>
      </w:r>
      <w:r w:rsidRPr="008860D2">
        <w:t xml:space="preserve"> CD8a</w:t>
      </w:r>
      <w:r w:rsidRPr="008860D2">
        <w:rPr>
          <w:vertAlign w:val="superscript"/>
        </w:rPr>
        <w:t>+</w:t>
      </w:r>
      <w:r w:rsidRPr="008860D2">
        <w:t xml:space="preserve"> cells/CD8a</w:t>
      </w:r>
      <w:r w:rsidRPr="008860D2">
        <w:rPr>
          <w:vertAlign w:val="superscript"/>
        </w:rPr>
        <w:t>+</w:t>
      </w:r>
      <w:r w:rsidRPr="008860D2">
        <w:t xml:space="preserve"> cells (%) (</w:t>
      </w:r>
      <w:r w:rsidR="00580504">
        <w:t>c</w:t>
      </w:r>
      <w:r w:rsidRPr="008860D2">
        <w:t xml:space="preserve">) </w:t>
      </w:r>
      <w:r>
        <w:t>is</w:t>
      </w:r>
      <w:r w:rsidRPr="008860D2">
        <w:t xml:space="preserve"> shown.</w:t>
      </w:r>
    </w:p>
    <w:p w14:paraId="5A0437B1" w14:textId="142E00CC" w:rsidR="00A6079D" w:rsidRPr="008860D2" w:rsidRDefault="00A6079D" w:rsidP="00A6079D">
      <w:pPr>
        <w:spacing w:line="480" w:lineRule="auto"/>
      </w:pPr>
      <w:r w:rsidRPr="008860D2">
        <w:t xml:space="preserve">Scale bars, 100 </w:t>
      </w:r>
      <w:r w:rsidRPr="00D354AA">
        <w:rPr>
          <w:rFonts w:hint="eastAsia"/>
        </w:rPr>
        <w:t>µ</w:t>
      </w:r>
      <w:r w:rsidRPr="008860D2">
        <w:t>m (</w:t>
      </w:r>
      <w:r w:rsidR="00580504">
        <w:t>b</w:t>
      </w:r>
      <w:r w:rsidRPr="008860D2">
        <w:t xml:space="preserve"> and </w:t>
      </w:r>
      <w:r w:rsidR="00580504">
        <w:t>c</w:t>
      </w:r>
      <w:r w:rsidRPr="008860D2">
        <w:t xml:space="preserve">). Bars, median; *p &lt; 0.05, **p &lt; 0.01, ***p </w:t>
      </w:r>
      <w:r w:rsidRPr="00D354AA">
        <w:t>&lt;</w:t>
      </w:r>
      <w:r w:rsidRPr="008860D2">
        <w:t xml:space="preserve"> 0.001, ****p </w:t>
      </w:r>
      <w:r w:rsidRPr="00D354AA">
        <w:t>&lt;</w:t>
      </w:r>
      <w:r w:rsidRPr="008860D2">
        <w:t xml:space="preserve"> 0.0001; ns, not significant; </w:t>
      </w:r>
      <w:r>
        <w:t xml:space="preserve">analyzed using the </w:t>
      </w:r>
      <w:r w:rsidRPr="008860D2">
        <w:t>Student’s t-test (</w:t>
      </w:r>
      <w:r w:rsidR="00580504">
        <w:t>a</w:t>
      </w:r>
      <w:r w:rsidRPr="008860D2">
        <w:t xml:space="preserve">) and </w:t>
      </w:r>
      <w:r>
        <w:t xml:space="preserve">the </w:t>
      </w:r>
      <w:r w:rsidRPr="008860D2">
        <w:t>one-way ANOVA (</w:t>
      </w:r>
      <w:r w:rsidR="00580504">
        <w:t>b</w:t>
      </w:r>
      <w:r w:rsidRPr="008860D2">
        <w:t xml:space="preserve"> and </w:t>
      </w:r>
      <w:r w:rsidR="00580504">
        <w:t>c</w:t>
      </w:r>
      <w:r w:rsidRPr="008860D2">
        <w:t>).</w:t>
      </w:r>
    </w:p>
    <w:p w14:paraId="6ED97716" w14:textId="77777777" w:rsidR="00A6079D" w:rsidRPr="008860D2" w:rsidRDefault="00A6079D" w:rsidP="00A6079D">
      <w:pPr>
        <w:spacing w:line="480" w:lineRule="auto"/>
      </w:pPr>
    </w:p>
    <w:p w14:paraId="27BA7583" w14:textId="5DDA49A6" w:rsidR="00A6079D" w:rsidRPr="008860D2" w:rsidRDefault="00580504" w:rsidP="00A6079D">
      <w:pPr>
        <w:spacing w:line="480" w:lineRule="auto"/>
        <w:rPr>
          <w:b/>
          <w:bCs/>
        </w:rPr>
      </w:pPr>
      <w:r>
        <w:rPr>
          <w:b/>
          <w:bCs/>
        </w:rPr>
        <w:t>Extended Data</w:t>
      </w:r>
      <w:r w:rsidRPr="008860D2">
        <w:rPr>
          <w:b/>
          <w:bCs/>
        </w:rPr>
        <w:t xml:space="preserve"> </w:t>
      </w:r>
      <w:r>
        <w:rPr>
          <w:b/>
          <w:bCs/>
        </w:rPr>
        <w:t>Fig</w:t>
      </w:r>
      <w:r w:rsidR="00A6079D" w:rsidRPr="008860D2">
        <w:rPr>
          <w:b/>
          <w:bCs/>
        </w:rPr>
        <w:t>.</w:t>
      </w:r>
      <w:r>
        <w:rPr>
          <w:b/>
          <w:bCs/>
        </w:rPr>
        <w:t xml:space="preserve"> 7</w:t>
      </w:r>
      <w:r w:rsidR="00A6079D" w:rsidRPr="008860D2">
        <w:rPr>
          <w:b/>
          <w:bCs/>
        </w:rPr>
        <w:t xml:space="preserve"> </w:t>
      </w:r>
      <w:r w:rsidR="00A6079D">
        <w:rPr>
          <w:b/>
          <w:bCs/>
        </w:rPr>
        <w:t>A</w:t>
      </w:r>
      <w:r w:rsidR="00A6079D" w:rsidRPr="008860D2">
        <w:rPr>
          <w:b/>
          <w:bCs/>
        </w:rPr>
        <w:t>nalys</w:t>
      </w:r>
      <w:r w:rsidR="00A6079D">
        <w:rPr>
          <w:b/>
          <w:bCs/>
        </w:rPr>
        <w:t>i</w:t>
      </w:r>
      <w:r w:rsidR="00A6079D" w:rsidRPr="008860D2">
        <w:rPr>
          <w:b/>
          <w:bCs/>
        </w:rPr>
        <w:t>s of PDAC patients reveal</w:t>
      </w:r>
      <w:r w:rsidR="00A6079D">
        <w:rPr>
          <w:b/>
          <w:bCs/>
        </w:rPr>
        <w:t>s</w:t>
      </w:r>
      <w:r w:rsidR="00A6079D" w:rsidRPr="008860D2">
        <w:rPr>
          <w:b/>
          <w:bCs/>
        </w:rPr>
        <w:t xml:space="preserve"> </w:t>
      </w:r>
      <w:r w:rsidR="00A6079D">
        <w:rPr>
          <w:b/>
          <w:bCs/>
        </w:rPr>
        <w:t>a</w:t>
      </w:r>
      <w:r w:rsidR="00A6079D" w:rsidRPr="008860D2">
        <w:rPr>
          <w:b/>
          <w:bCs/>
        </w:rPr>
        <w:t xml:space="preserve"> correlation between autophagy in cancer cells and DC activation</w:t>
      </w:r>
      <w:r w:rsidR="00A6079D">
        <w:rPr>
          <w:b/>
          <w:bCs/>
        </w:rPr>
        <w:t>.</w:t>
      </w:r>
    </w:p>
    <w:p w14:paraId="373AF96F" w14:textId="38A4EF9C" w:rsidR="00A6079D" w:rsidRPr="008860D2" w:rsidRDefault="00A6079D" w:rsidP="00A6079D">
      <w:pPr>
        <w:spacing w:line="480" w:lineRule="auto"/>
      </w:pPr>
      <w:r w:rsidRPr="00D354AA">
        <w:t>(</w:t>
      </w:r>
      <w:r w:rsidR="00580504">
        <w:t>a</w:t>
      </w:r>
      <w:r w:rsidRPr="008860D2">
        <w:t>) In the analysis of public scRNA-seq data</w:t>
      </w:r>
      <w:r>
        <w:t xml:space="preserve"> from</w:t>
      </w:r>
      <w:r w:rsidRPr="008860D2">
        <w:t xml:space="preserve"> 24 PDAC tumors and 11 control pancreases, the population of "Ductal cells” (C0</w:t>
      </w:r>
      <w:r>
        <w:t xml:space="preserve"> and </w:t>
      </w:r>
      <w:r w:rsidRPr="008860D2">
        <w:t>C1 in Fig</w:t>
      </w:r>
      <w:r w:rsidR="00580504">
        <w:t>.</w:t>
      </w:r>
      <w:r w:rsidRPr="008860D2">
        <w:t xml:space="preserve"> 7</w:t>
      </w:r>
      <w:r w:rsidR="00580504">
        <w:t>a</w:t>
      </w:r>
      <w:r w:rsidRPr="008860D2">
        <w:t>) was extracted to assign an “Autophagy signature score” for each sample. These scores were</w:t>
      </w:r>
      <w:r>
        <w:t xml:space="preserve"> then</w:t>
      </w:r>
      <w:r w:rsidRPr="008860D2">
        <w:t xml:space="preserve"> compared between the </w:t>
      </w:r>
      <w:r>
        <w:t>n</w:t>
      </w:r>
      <w:r w:rsidRPr="008860D2">
        <w:t>ormal</w:t>
      </w:r>
      <w:r>
        <w:t xml:space="preserve"> and </w:t>
      </w:r>
      <w:r w:rsidRPr="008860D2">
        <w:t>PDAC group</w:t>
      </w:r>
      <w:r>
        <w:t>s</w:t>
      </w:r>
      <w:r w:rsidRPr="008860D2">
        <w:t>.</w:t>
      </w:r>
    </w:p>
    <w:p w14:paraId="6C7FDECE" w14:textId="00D97780" w:rsidR="00A6079D" w:rsidRPr="008860D2" w:rsidRDefault="00A6079D" w:rsidP="00A6079D">
      <w:pPr>
        <w:spacing w:line="480" w:lineRule="auto"/>
      </w:pPr>
      <w:r w:rsidRPr="00D354AA">
        <w:t>(</w:t>
      </w:r>
      <w:r w:rsidR="00580504">
        <w:t>b</w:t>
      </w:r>
      <w:r w:rsidRPr="008860D2">
        <w:t xml:space="preserve">) UMAP plots showing the expression of key signature genes </w:t>
      </w:r>
      <w:r>
        <w:t xml:space="preserve">used in the </w:t>
      </w:r>
      <w:r w:rsidRPr="008860D2">
        <w:t xml:space="preserve">identification of the specific myeloid cell clusters </w:t>
      </w:r>
      <w:r>
        <w:t xml:space="preserve">presented </w:t>
      </w:r>
      <w:r w:rsidRPr="008860D2">
        <w:t>in Fig</w:t>
      </w:r>
      <w:r w:rsidR="00580504">
        <w:t>.</w:t>
      </w:r>
      <w:r w:rsidRPr="008860D2">
        <w:t xml:space="preserve"> 7</w:t>
      </w:r>
      <w:r w:rsidR="00580504">
        <w:t>b</w:t>
      </w:r>
      <w:r>
        <w:t>;</w:t>
      </w:r>
      <w:r w:rsidRPr="008860D2">
        <w:t xml:space="preserve"> </w:t>
      </w:r>
      <w:r>
        <w:t>‘</w:t>
      </w:r>
      <w:r w:rsidRPr="008860D2">
        <w:t>0</w:t>
      </w:r>
      <w:r>
        <w:t>’</w:t>
      </w:r>
      <w:r w:rsidRPr="008860D2">
        <w:t xml:space="preserve">, </w:t>
      </w:r>
      <w:r>
        <w:t>‘</w:t>
      </w:r>
      <w:r w:rsidRPr="008860D2">
        <w:t>5</w:t>
      </w:r>
      <w:r>
        <w:t>’</w:t>
      </w:r>
      <w:r w:rsidRPr="008860D2">
        <w:t xml:space="preserve">, and </w:t>
      </w:r>
      <w:r>
        <w:t>‘</w:t>
      </w:r>
      <w:r w:rsidRPr="008860D2">
        <w:t>8</w:t>
      </w:r>
      <w:r>
        <w:t>’</w:t>
      </w:r>
      <w:r w:rsidRPr="00D354AA">
        <w:t xml:space="preserve"> </w:t>
      </w:r>
      <w:r w:rsidRPr="008860D2">
        <w:t>were identified as DC clusters.</w:t>
      </w:r>
    </w:p>
    <w:p w14:paraId="0093699E" w14:textId="5C65382A" w:rsidR="00A6079D" w:rsidRPr="008860D2" w:rsidRDefault="00A6079D" w:rsidP="00A6079D">
      <w:pPr>
        <w:spacing w:line="480" w:lineRule="auto"/>
      </w:pPr>
      <w:r w:rsidRPr="008860D2">
        <w:t>(</w:t>
      </w:r>
      <w:r w:rsidR="00580504">
        <w:t>c</w:t>
      </w:r>
      <w:r w:rsidRPr="008860D2">
        <w:t xml:space="preserve"> and </w:t>
      </w:r>
      <w:r w:rsidR="00580504">
        <w:t>d</w:t>
      </w:r>
      <w:r w:rsidRPr="008860D2">
        <w:t>) The expression of genes related to DC functions was compare</w:t>
      </w:r>
      <w:r>
        <w:t>d</w:t>
      </w:r>
      <w:r w:rsidRPr="008860D2">
        <w:t xml:space="preserve"> between</w:t>
      </w:r>
      <w:r>
        <w:t xml:space="preserve"> the</w:t>
      </w:r>
      <w:r w:rsidRPr="008860D2">
        <w:t xml:space="preserve"> “Autophagy-High” and “Autophagy-Low” groups. </w:t>
      </w:r>
      <w:r>
        <w:t>The g</w:t>
      </w:r>
      <w:r w:rsidRPr="008860D2">
        <w:t>ene</w:t>
      </w:r>
      <w:r>
        <w:t>s included in the</w:t>
      </w:r>
      <w:r w:rsidRPr="008860D2">
        <w:t xml:space="preserve"> “Antigen-</w:t>
      </w:r>
      <w:r w:rsidRPr="008860D2">
        <w:lastRenderedPageBreak/>
        <w:t>presenting genes” (</w:t>
      </w:r>
      <w:r w:rsidR="00580504">
        <w:t>c</w:t>
      </w:r>
      <w:r w:rsidRPr="008860D2">
        <w:t>) and “Interferon-induced genes” (</w:t>
      </w:r>
      <w:r w:rsidR="00580504">
        <w:t>d</w:t>
      </w:r>
      <w:r w:rsidRPr="008860D2">
        <w:t>)</w:t>
      </w:r>
      <w:r>
        <w:t xml:space="preserve"> gene sets</w:t>
      </w:r>
      <w:r w:rsidRPr="008860D2">
        <w:t xml:space="preserve"> are listed in </w:t>
      </w:r>
      <w:r>
        <w:t>the d</w:t>
      </w:r>
      <w:r w:rsidRPr="008860D2">
        <w:t>ot-plots.</w:t>
      </w:r>
    </w:p>
    <w:p w14:paraId="324791B7" w14:textId="65A2BA93" w:rsidR="00A6079D" w:rsidRPr="008860D2" w:rsidRDefault="00A6079D" w:rsidP="00A6079D">
      <w:pPr>
        <w:spacing w:line="480" w:lineRule="auto"/>
      </w:pPr>
      <w:r w:rsidRPr="008860D2">
        <w:t>(</w:t>
      </w:r>
      <w:r w:rsidR="00580504">
        <w:t>e</w:t>
      </w:r>
      <w:r w:rsidRPr="008860D2">
        <w:t xml:space="preserve">) UMAP plots showing the expression of key signature genes </w:t>
      </w:r>
      <w:r>
        <w:t xml:space="preserve">used in the </w:t>
      </w:r>
      <w:r w:rsidRPr="008860D2">
        <w:t xml:space="preserve">identification of the specific T cell clusters </w:t>
      </w:r>
      <w:r>
        <w:t xml:space="preserve">shown </w:t>
      </w:r>
      <w:r w:rsidRPr="008860D2">
        <w:t>in Fig</w:t>
      </w:r>
      <w:r w:rsidR="00580504">
        <w:t>.</w:t>
      </w:r>
      <w:r w:rsidRPr="008860D2">
        <w:t xml:space="preserve"> 7</w:t>
      </w:r>
      <w:r w:rsidR="00580504">
        <w:t>d</w:t>
      </w:r>
      <w:r w:rsidRPr="008860D2">
        <w:t>.</w:t>
      </w:r>
    </w:p>
    <w:p w14:paraId="7EADDF9C" w14:textId="213DA82E" w:rsidR="00A6079D" w:rsidRPr="008860D2" w:rsidRDefault="00A6079D" w:rsidP="00A6079D">
      <w:pPr>
        <w:spacing w:line="480" w:lineRule="auto"/>
      </w:pPr>
      <w:r w:rsidRPr="00D354AA">
        <w:t>(</w:t>
      </w:r>
      <w:r w:rsidR="00580504">
        <w:t>f</w:t>
      </w:r>
      <w:r w:rsidRPr="008860D2">
        <w:t xml:space="preserve">) </w:t>
      </w:r>
      <w:r>
        <w:t>The genes included in the</w:t>
      </w:r>
      <w:r w:rsidRPr="008860D2">
        <w:t xml:space="preserve"> “Exhaustion genes”</w:t>
      </w:r>
      <w:r>
        <w:t xml:space="preserve"> gene set, used</w:t>
      </w:r>
      <w:r w:rsidRPr="008860D2">
        <w:t xml:space="preserve"> to compare the exhaustion levels of</w:t>
      </w:r>
      <w:r>
        <w:t xml:space="preserve"> the</w:t>
      </w:r>
      <w:r w:rsidRPr="008860D2">
        <w:t xml:space="preserve"> exhausted CD8</w:t>
      </w:r>
      <w:r w:rsidRPr="00207319">
        <w:rPr>
          <w:vertAlign w:val="superscript"/>
        </w:rPr>
        <w:t>+</w:t>
      </w:r>
      <w:r w:rsidRPr="008860D2">
        <w:t xml:space="preserve"> T cell clusters (</w:t>
      </w:r>
      <w:r>
        <w:t>‘</w:t>
      </w:r>
      <w:r w:rsidRPr="008860D2">
        <w:t>5</w:t>
      </w:r>
      <w:r>
        <w:t>’</w:t>
      </w:r>
      <w:r w:rsidRPr="008860D2">
        <w:t xml:space="preserve"> and </w:t>
      </w:r>
      <w:r>
        <w:t>‘</w:t>
      </w:r>
      <w:r w:rsidRPr="008860D2">
        <w:t>6</w:t>
      </w:r>
      <w:r>
        <w:t>’</w:t>
      </w:r>
      <w:r w:rsidRPr="008860D2">
        <w:t xml:space="preserve"> in Fig</w:t>
      </w:r>
      <w:r w:rsidR="00580504">
        <w:t>.</w:t>
      </w:r>
      <w:r w:rsidRPr="008860D2">
        <w:t xml:space="preserve"> 7</w:t>
      </w:r>
      <w:r w:rsidR="00580504">
        <w:t>d</w:t>
      </w:r>
      <w:r w:rsidRPr="008860D2">
        <w:t xml:space="preserve">) between </w:t>
      </w:r>
      <w:r>
        <w:t xml:space="preserve">the </w:t>
      </w:r>
      <w:r w:rsidRPr="008860D2">
        <w:t>Autophagy-High</w:t>
      </w:r>
      <w:r>
        <w:t xml:space="preserve"> </w:t>
      </w:r>
      <w:r w:rsidRPr="008860D2">
        <w:t>and Autophagy-Low groups</w:t>
      </w:r>
      <w:r>
        <w:t>,</w:t>
      </w:r>
      <w:r w:rsidRPr="008860D2" w:rsidDel="008061C8">
        <w:t xml:space="preserve"> </w:t>
      </w:r>
      <w:r w:rsidRPr="008860D2">
        <w:t xml:space="preserve">are listed in </w:t>
      </w:r>
      <w:r>
        <w:t>the d</w:t>
      </w:r>
      <w:r w:rsidRPr="008860D2">
        <w:t>ot-plots.</w:t>
      </w:r>
    </w:p>
    <w:p w14:paraId="6F686FF9" w14:textId="79B0D5F9" w:rsidR="00A6079D" w:rsidRPr="008860D2" w:rsidRDefault="00A6079D" w:rsidP="00A6079D">
      <w:pPr>
        <w:spacing w:line="480" w:lineRule="auto"/>
      </w:pPr>
      <w:r w:rsidRPr="008860D2">
        <w:t>(</w:t>
      </w:r>
      <w:r w:rsidR="00580504">
        <w:t>g</w:t>
      </w:r>
      <w:r w:rsidRPr="008860D2">
        <w:t xml:space="preserve"> and </w:t>
      </w:r>
      <w:r w:rsidR="00580504">
        <w:t>h</w:t>
      </w:r>
      <w:r w:rsidRPr="008860D2">
        <w:t xml:space="preserve">) </w:t>
      </w:r>
      <w:r>
        <w:t>I</w:t>
      </w:r>
      <w:r w:rsidRPr="008860D2">
        <w:t>mmunohistochemi</w:t>
      </w:r>
      <w:r>
        <w:t>stry was performed to evaluate the level of</w:t>
      </w:r>
      <w:r w:rsidRPr="008860D2">
        <w:t xml:space="preserve"> CD11c</w:t>
      </w:r>
      <w:r>
        <w:t xml:space="preserve"> expression</w:t>
      </w:r>
      <w:r w:rsidRPr="008860D2">
        <w:t xml:space="preserve"> in 39 PDAC patients. Representative images of CD11c-Low and CD11c-High </w:t>
      </w:r>
      <w:r>
        <w:t xml:space="preserve">PDAC tumor tissues </w:t>
      </w:r>
      <w:r w:rsidRPr="008860D2">
        <w:t>(</w:t>
      </w:r>
      <w:r w:rsidR="00580504">
        <w:t>g</w:t>
      </w:r>
      <w:r w:rsidRPr="008860D2">
        <w:t>)</w:t>
      </w:r>
      <w:r>
        <w:t xml:space="preserve"> and </w:t>
      </w:r>
      <w:r w:rsidRPr="008860D2">
        <w:t>Kaplan-Meier overall survival analysis</w:t>
      </w:r>
      <w:r>
        <w:t xml:space="preserve"> of PDAC patients</w:t>
      </w:r>
      <w:r w:rsidRPr="008860D2">
        <w:t xml:space="preserve"> </w:t>
      </w:r>
      <w:r>
        <w:t xml:space="preserve">in relation to </w:t>
      </w:r>
      <w:r w:rsidRPr="008860D2">
        <w:t>CD11c expression (</w:t>
      </w:r>
      <w:r w:rsidR="00580504">
        <w:t>h</w:t>
      </w:r>
      <w:r w:rsidRPr="008860D2">
        <w:t xml:space="preserve">). </w:t>
      </w:r>
    </w:p>
    <w:p w14:paraId="149C9547" w14:textId="7D474F19" w:rsidR="00A6079D" w:rsidRPr="008860D2" w:rsidRDefault="00A6079D" w:rsidP="00A6079D">
      <w:pPr>
        <w:spacing w:line="480" w:lineRule="auto"/>
      </w:pPr>
      <w:r w:rsidRPr="008860D2">
        <w:t xml:space="preserve">Bars, median; ****p </w:t>
      </w:r>
      <w:r w:rsidRPr="00D354AA">
        <w:t>&lt;</w:t>
      </w:r>
      <w:r w:rsidRPr="008860D2">
        <w:t xml:space="preserve"> 0.0001; </w:t>
      </w:r>
      <w:r>
        <w:t xml:space="preserve">analyzed using the </w:t>
      </w:r>
      <w:r w:rsidRPr="008860D2">
        <w:t>Student’s t-test (</w:t>
      </w:r>
      <w:r w:rsidR="00580504">
        <w:t>a</w:t>
      </w:r>
      <w:r w:rsidRPr="008860D2">
        <w:t>).</w:t>
      </w:r>
    </w:p>
    <w:p w14:paraId="03D0DAE0" w14:textId="50950F61" w:rsidR="008E0D7C" w:rsidRDefault="008E0D7C" w:rsidP="00A6079D">
      <w:pPr>
        <w:spacing w:line="480" w:lineRule="auto"/>
        <w:rPr>
          <w:b/>
          <w:bCs/>
        </w:rPr>
      </w:pPr>
    </w:p>
    <w:p w14:paraId="017BC9DC" w14:textId="6B53FC54" w:rsidR="008E0D7C" w:rsidRPr="008860D2" w:rsidRDefault="008E0D7C" w:rsidP="00A6079D">
      <w:pPr>
        <w:spacing w:line="480" w:lineRule="auto"/>
        <w:rPr>
          <w:b/>
          <w:bCs/>
        </w:rPr>
      </w:pPr>
      <w:r>
        <w:rPr>
          <w:rFonts w:hint="eastAsia"/>
          <w:b/>
          <w:bCs/>
        </w:rPr>
        <w:t>S</w:t>
      </w:r>
      <w:r w:rsidR="006E1389">
        <w:rPr>
          <w:b/>
          <w:bCs/>
        </w:rPr>
        <w:t>upplementary</w:t>
      </w:r>
      <w:r>
        <w:rPr>
          <w:b/>
          <w:bCs/>
        </w:rPr>
        <w:t xml:space="preserve"> </w:t>
      </w:r>
      <w:r w:rsidR="006E1389">
        <w:rPr>
          <w:b/>
          <w:bCs/>
        </w:rPr>
        <w:t>tables</w:t>
      </w:r>
      <w:r>
        <w:rPr>
          <w:b/>
          <w:bCs/>
        </w:rPr>
        <w:t xml:space="preserve"> </w:t>
      </w:r>
      <w:r w:rsidR="006E1389">
        <w:rPr>
          <w:b/>
          <w:bCs/>
        </w:rPr>
        <w:t>title</w:t>
      </w:r>
    </w:p>
    <w:p w14:paraId="5CEF466D" w14:textId="2A524BE0" w:rsidR="00A6079D" w:rsidRPr="008860D2" w:rsidRDefault="008E0D7C" w:rsidP="00A6079D">
      <w:pPr>
        <w:spacing w:line="480" w:lineRule="auto"/>
      </w:pPr>
      <w:r>
        <w:rPr>
          <w:b/>
          <w:bCs/>
        </w:rPr>
        <w:t xml:space="preserve">Supplementary </w:t>
      </w:r>
      <w:r w:rsidR="00A6079D" w:rsidRPr="00D354AA">
        <w:rPr>
          <w:b/>
          <w:bCs/>
        </w:rPr>
        <w:t>T</w:t>
      </w:r>
      <w:r w:rsidR="00A6079D" w:rsidRPr="008860D2">
        <w:rPr>
          <w:b/>
          <w:bCs/>
        </w:rPr>
        <w:t xml:space="preserve">able 1. </w:t>
      </w:r>
      <w:r w:rsidR="00A6079D" w:rsidRPr="008860D2">
        <w:t xml:space="preserve">Top 30 DEGs </w:t>
      </w:r>
      <w:r w:rsidR="00A6079D">
        <w:t>in the</w:t>
      </w:r>
      <w:r w:rsidR="00A6079D" w:rsidRPr="008860D2">
        <w:t xml:space="preserve"> four DC clusters</w:t>
      </w:r>
      <w:r w:rsidR="00A6079D">
        <w:t>,</w:t>
      </w:r>
      <w:r w:rsidR="00A6079D" w:rsidRPr="008860D2">
        <w:t xml:space="preserve"> identified </w:t>
      </w:r>
      <w:bookmarkStart w:id="1" w:name="_Hlk132752307"/>
      <w:r w:rsidR="00A6079D">
        <w:t>by</w:t>
      </w:r>
      <w:r w:rsidR="00A6079D" w:rsidRPr="008860D2">
        <w:t xml:space="preserve"> scRNA-seq of CD45</w:t>
      </w:r>
      <w:r w:rsidR="00A6079D" w:rsidRPr="008860D2">
        <w:rPr>
          <w:vertAlign w:val="superscript"/>
        </w:rPr>
        <w:t>+</w:t>
      </w:r>
      <w:r w:rsidR="00A6079D" w:rsidRPr="008860D2">
        <w:t xml:space="preserve"> immune cells in KPC1 shNC/shATG7 syngeneic PDAC tumors.</w:t>
      </w:r>
      <w:bookmarkEnd w:id="1"/>
    </w:p>
    <w:p w14:paraId="626DB8DC" w14:textId="77777777" w:rsidR="00A6079D" w:rsidRDefault="00A6079D" w:rsidP="00A6079D">
      <w:pPr>
        <w:spacing w:line="480" w:lineRule="auto"/>
        <w:rPr>
          <w:b/>
          <w:bCs/>
        </w:rPr>
      </w:pPr>
    </w:p>
    <w:p w14:paraId="2659B407" w14:textId="7C8B5075" w:rsidR="00A6079D" w:rsidRPr="008860D2" w:rsidRDefault="008E0D7C" w:rsidP="00A6079D">
      <w:pPr>
        <w:spacing w:line="480" w:lineRule="auto"/>
      </w:pPr>
      <w:r>
        <w:rPr>
          <w:b/>
          <w:bCs/>
        </w:rPr>
        <w:t xml:space="preserve">Supplementary </w:t>
      </w:r>
      <w:r w:rsidRPr="00D354AA">
        <w:rPr>
          <w:b/>
          <w:bCs/>
        </w:rPr>
        <w:t>T</w:t>
      </w:r>
      <w:r w:rsidRPr="008860D2">
        <w:rPr>
          <w:b/>
          <w:bCs/>
        </w:rPr>
        <w:t xml:space="preserve">able </w:t>
      </w:r>
      <w:r>
        <w:rPr>
          <w:b/>
          <w:bCs/>
        </w:rPr>
        <w:t>2</w:t>
      </w:r>
      <w:r w:rsidR="00A6079D" w:rsidRPr="008860D2">
        <w:rPr>
          <w:b/>
          <w:bCs/>
        </w:rPr>
        <w:t xml:space="preserve">. </w:t>
      </w:r>
      <w:r w:rsidR="00A6079D" w:rsidRPr="008860D2">
        <w:t xml:space="preserve">Top 30 DEGs </w:t>
      </w:r>
      <w:r w:rsidR="00A6079D">
        <w:t>in the</w:t>
      </w:r>
      <w:r w:rsidR="00A6079D" w:rsidRPr="008860D2">
        <w:t xml:space="preserve"> three CD8</w:t>
      </w:r>
      <w:r w:rsidR="00A6079D" w:rsidRPr="00207319">
        <w:rPr>
          <w:vertAlign w:val="superscript"/>
        </w:rPr>
        <w:t>+</w:t>
      </w:r>
      <w:r w:rsidR="00A6079D" w:rsidRPr="008860D2">
        <w:t xml:space="preserve"> T cell clusters identified </w:t>
      </w:r>
      <w:r w:rsidR="00A6079D">
        <w:t>by</w:t>
      </w:r>
      <w:r w:rsidR="00A6079D" w:rsidRPr="008860D2">
        <w:t xml:space="preserve"> scRNA-seq of CD45</w:t>
      </w:r>
      <w:r w:rsidR="00A6079D" w:rsidRPr="00207319">
        <w:rPr>
          <w:vertAlign w:val="superscript"/>
        </w:rPr>
        <w:t>+</w:t>
      </w:r>
      <w:r w:rsidR="00A6079D" w:rsidRPr="008860D2">
        <w:t xml:space="preserve"> immune cells in KPC1 shNC/shATG7 transplanted syngeneic PDAC tumors.</w:t>
      </w:r>
    </w:p>
    <w:p w14:paraId="5A5C3DCB" w14:textId="77777777" w:rsidR="00A6079D" w:rsidRDefault="00A6079D" w:rsidP="00A6079D">
      <w:pPr>
        <w:spacing w:line="480" w:lineRule="auto"/>
        <w:rPr>
          <w:b/>
          <w:bCs/>
        </w:rPr>
      </w:pPr>
    </w:p>
    <w:p w14:paraId="1FBB7901" w14:textId="71732F47" w:rsidR="00A6079D" w:rsidRPr="008860D2" w:rsidRDefault="008E0D7C" w:rsidP="00A6079D">
      <w:pPr>
        <w:spacing w:line="480" w:lineRule="auto"/>
      </w:pPr>
      <w:r>
        <w:rPr>
          <w:b/>
          <w:bCs/>
        </w:rPr>
        <w:lastRenderedPageBreak/>
        <w:t xml:space="preserve">Supplementary </w:t>
      </w:r>
      <w:r w:rsidRPr="00D354AA">
        <w:rPr>
          <w:b/>
          <w:bCs/>
        </w:rPr>
        <w:t>T</w:t>
      </w:r>
      <w:r w:rsidRPr="008860D2">
        <w:rPr>
          <w:b/>
          <w:bCs/>
        </w:rPr>
        <w:t xml:space="preserve">able </w:t>
      </w:r>
      <w:r>
        <w:rPr>
          <w:b/>
          <w:bCs/>
        </w:rPr>
        <w:t>3</w:t>
      </w:r>
      <w:r w:rsidR="00A6079D" w:rsidRPr="008860D2">
        <w:rPr>
          <w:b/>
          <w:bCs/>
        </w:rPr>
        <w:t xml:space="preserve">. </w:t>
      </w:r>
      <w:r w:rsidR="00A6079D" w:rsidRPr="00207319">
        <w:t xml:space="preserve">Gene </w:t>
      </w:r>
      <w:r w:rsidR="00A6079D">
        <w:t>l</w:t>
      </w:r>
      <w:r w:rsidR="00A6079D" w:rsidRPr="008860D2">
        <w:t xml:space="preserve">ists and sources </w:t>
      </w:r>
      <w:r w:rsidR="00A6079D">
        <w:t>for</w:t>
      </w:r>
      <w:r w:rsidR="00A6079D" w:rsidRPr="008860D2">
        <w:t xml:space="preserve"> each </w:t>
      </w:r>
      <w:r w:rsidR="00A6079D">
        <w:t xml:space="preserve">DC-associated </w:t>
      </w:r>
      <w:r w:rsidR="00A6079D" w:rsidRPr="008860D2">
        <w:t xml:space="preserve">gene set </w:t>
      </w:r>
      <w:r w:rsidR="00A6079D">
        <w:t>used in the</w:t>
      </w:r>
      <w:r w:rsidR="00A6079D" w:rsidRPr="008860D2">
        <w:t xml:space="preserve"> scRNA-seq </w:t>
      </w:r>
      <w:r w:rsidR="00A6079D">
        <w:t xml:space="preserve">analysis </w:t>
      </w:r>
      <w:r w:rsidR="00A6079D" w:rsidRPr="008860D2">
        <w:t>of CD45</w:t>
      </w:r>
      <w:r w:rsidR="00A6079D" w:rsidRPr="00207319">
        <w:rPr>
          <w:vertAlign w:val="superscript"/>
        </w:rPr>
        <w:t>+</w:t>
      </w:r>
      <w:r w:rsidR="00A6079D" w:rsidRPr="008860D2">
        <w:t xml:space="preserve"> immune cells </w:t>
      </w:r>
      <w:r w:rsidR="00A6079D">
        <w:t>from the</w:t>
      </w:r>
      <w:r w:rsidR="00A6079D" w:rsidRPr="008860D2">
        <w:t xml:space="preserve"> KPC1 shNC/shATG7 syngeneic PDAC tumors.</w:t>
      </w:r>
    </w:p>
    <w:p w14:paraId="761DD02F" w14:textId="77777777" w:rsidR="00A6079D" w:rsidRDefault="00A6079D" w:rsidP="00A6079D">
      <w:pPr>
        <w:spacing w:line="480" w:lineRule="auto"/>
        <w:rPr>
          <w:b/>
          <w:bCs/>
        </w:rPr>
      </w:pPr>
    </w:p>
    <w:p w14:paraId="70C89D72" w14:textId="42BAAA4A" w:rsidR="00A6079D" w:rsidRPr="008860D2" w:rsidRDefault="008E0D7C" w:rsidP="00A6079D">
      <w:pPr>
        <w:spacing w:line="480" w:lineRule="auto"/>
      </w:pPr>
      <w:r>
        <w:rPr>
          <w:b/>
          <w:bCs/>
        </w:rPr>
        <w:t xml:space="preserve">Supplementary </w:t>
      </w:r>
      <w:r w:rsidRPr="00D354AA">
        <w:rPr>
          <w:b/>
          <w:bCs/>
        </w:rPr>
        <w:t>T</w:t>
      </w:r>
      <w:r w:rsidRPr="008860D2">
        <w:rPr>
          <w:b/>
          <w:bCs/>
        </w:rPr>
        <w:t xml:space="preserve">able </w:t>
      </w:r>
      <w:r>
        <w:rPr>
          <w:b/>
          <w:bCs/>
        </w:rPr>
        <w:t>4</w:t>
      </w:r>
      <w:r w:rsidR="00A6079D" w:rsidRPr="008860D2">
        <w:rPr>
          <w:b/>
          <w:bCs/>
        </w:rPr>
        <w:t xml:space="preserve">. </w:t>
      </w:r>
      <w:r w:rsidR="00A6079D" w:rsidRPr="00207319">
        <w:t>Gene</w:t>
      </w:r>
      <w:r w:rsidR="00A6079D">
        <w:rPr>
          <w:b/>
          <w:bCs/>
        </w:rPr>
        <w:t xml:space="preserve"> </w:t>
      </w:r>
      <w:r w:rsidR="00A6079D">
        <w:t>l</w:t>
      </w:r>
      <w:r w:rsidR="00A6079D" w:rsidRPr="008860D2">
        <w:t xml:space="preserve">ists and sources </w:t>
      </w:r>
      <w:r w:rsidR="00A6079D">
        <w:t>for</w:t>
      </w:r>
      <w:r w:rsidR="00A6079D" w:rsidRPr="008860D2">
        <w:t xml:space="preserve"> each CD8</w:t>
      </w:r>
      <w:r w:rsidR="00A6079D" w:rsidRPr="00B31C89">
        <w:rPr>
          <w:vertAlign w:val="superscript"/>
        </w:rPr>
        <w:t>+</w:t>
      </w:r>
      <w:r w:rsidR="00A6079D">
        <w:t>-</w:t>
      </w:r>
      <w:r w:rsidR="00A6079D" w:rsidRPr="008860D2">
        <w:t>T</w:t>
      </w:r>
      <w:r w:rsidR="00A6079D">
        <w:t>-</w:t>
      </w:r>
      <w:r w:rsidR="00A6079D" w:rsidRPr="008860D2">
        <w:t>cell</w:t>
      </w:r>
      <w:r w:rsidR="00A6079D">
        <w:t xml:space="preserve">-associated </w:t>
      </w:r>
      <w:r w:rsidR="00A6079D" w:rsidRPr="008860D2">
        <w:t>gene set</w:t>
      </w:r>
      <w:r w:rsidR="00A6079D">
        <w:t xml:space="preserve"> used</w:t>
      </w:r>
      <w:r w:rsidR="00A6079D" w:rsidRPr="008860D2">
        <w:t xml:space="preserve"> in </w:t>
      </w:r>
      <w:r w:rsidR="00A6079D">
        <w:t xml:space="preserve">the </w:t>
      </w:r>
      <w:r w:rsidR="00A6079D" w:rsidRPr="008860D2">
        <w:t xml:space="preserve">scRNA-seq </w:t>
      </w:r>
      <w:r w:rsidR="00A6079D">
        <w:t xml:space="preserve">analysis </w:t>
      </w:r>
      <w:r w:rsidR="00A6079D" w:rsidRPr="008860D2">
        <w:t>of CD45</w:t>
      </w:r>
      <w:r w:rsidR="00A6079D" w:rsidRPr="00207319">
        <w:rPr>
          <w:vertAlign w:val="superscript"/>
        </w:rPr>
        <w:t>+</w:t>
      </w:r>
      <w:r w:rsidR="00A6079D" w:rsidRPr="008860D2">
        <w:t xml:space="preserve"> immune cells in </w:t>
      </w:r>
      <w:r w:rsidR="00A6079D">
        <w:t xml:space="preserve">the </w:t>
      </w:r>
      <w:r w:rsidR="00A6079D" w:rsidRPr="008860D2">
        <w:t>KPC1 shNC/shATG7 syngeneic PDAC tumors.</w:t>
      </w:r>
    </w:p>
    <w:p w14:paraId="5B4D20B7" w14:textId="77777777" w:rsidR="00A6079D" w:rsidRDefault="00A6079D" w:rsidP="00A6079D">
      <w:pPr>
        <w:spacing w:line="480" w:lineRule="auto"/>
        <w:rPr>
          <w:b/>
          <w:bCs/>
        </w:rPr>
      </w:pPr>
    </w:p>
    <w:p w14:paraId="38ECE186" w14:textId="7A11084D" w:rsidR="00A6079D" w:rsidRPr="008860D2" w:rsidRDefault="008E0D7C" w:rsidP="00A6079D">
      <w:pPr>
        <w:spacing w:line="480" w:lineRule="auto"/>
      </w:pPr>
      <w:r>
        <w:rPr>
          <w:b/>
          <w:bCs/>
        </w:rPr>
        <w:t xml:space="preserve">Supplementary </w:t>
      </w:r>
      <w:r w:rsidRPr="00D354AA">
        <w:rPr>
          <w:b/>
          <w:bCs/>
        </w:rPr>
        <w:t>T</w:t>
      </w:r>
      <w:r w:rsidRPr="008860D2">
        <w:rPr>
          <w:b/>
          <w:bCs/>
        </w:rPr>
        <w:t xml:space="preserve">able </w:t>
      </w:r>
      <w:r>
        <w:rPr>
          <w:b/>
          <w:bCs/>
        </w:rPr>
        <w:t>5</w:t>
      </w:r>
      <w:r w:rsidR="00A6079D" w:rsidRPr="008860D2">
        <w:rPr>
          <w:b/>
          <w:bCs/>
        </w:rPr>
        <w:t xml:space="preserve">. </w:t>
      </w:r>
      <w:r w:rsidR="00A6079D" w:rsidRPr="00207319">
        <w:t>Gene</w:t>
      </w:r>
      <w:r w:rsidR="00A6079D">
        <w:rPr>
          <w:b/>
          <w:bCs/>
        </w:rPr>
        <w:t xml:space="preserve"> </w:t>
      </w:r>
      <w:r w:rsidR="00A6079D">
        <w:t>l</w:t>
      </w:r>
      <w:r w:rsidR="00A6079D" w:rsidRPr="008860D2">
        <w:t>ists and sources of each gene sets</w:t>
      </w:r>
      <w:r w:rsidR="00A6079D">
        <w:t xml:space="preserve"> used in the</w:t>
      </w:r>
      <w:r w:rsidR="00A6079D" w:rsidRPr="008860D2">
        <w:t xml:space="preserve"> </w:t>
      </w:r>
      <w:r w:rsidR="00A6079D">
        <w:t>analysis</w:t>
      </w:r>
      <w:r w:rsidR="00A6079D" w:rsidRPr="008860D2">
        <w:t xml:space="preserve"> of public</w:t>
      </w:r>
      <w:r w:rsidR="00A6079D">
        <w:t xml:space="preserve"> </w:t>
      </w:r>
      <w:r w:rsidR="00A6079D" w:rsidRPr="008860D2">
        <w:t>PDAC patient</w:t>
      </w:r>
      <w:r w:rsidR="00A6079D">
        <w:t xml:space="preserve"> </w:t>
      </w:r>
      <w:r w:rsidR="00A6079D" w:rsidRPr="008860D2">
        <w:t>scRNA-seq</w:t>
      </w:r>
      <w:r w:rsidR="00A6079D">
        <w:t xml:space="preserve"> </w:t>
      </w:r>
      <w:r w:rsidR="00A6079D" w:rsidRPr="008860D2">
        <w:t>data.</w:t>
      </w:r>
    </w:p>
    <w:p w14:paraId="7294B1BC" w14:textId="77777777" w:rsidR="00A6079D" w:rsidRDefault="00A6079D" w:rsidP="00A6079D">
      <w:pPr>
        <w:spacing w:line="480" w:lineRule="auto"/>
        <w:rPr>
          <w:b/>
          <w:bCs/>
        </w:rPr>
      </w:pPr>
    </w:p>
    <w:p w14:paraId="4D737441" w14:textId="4C29BAD7" w:rsidR="00A6079D" w:rsidRPr="008860D2" w:rsidRDefault="008E0D7C" w:rsidP="00A6079D">
      <w:pPr>
        <w:spacing w:line="480" w:lineRule="auto"/>
      </w:pPr>
      <w:r>
        <w:rPr>
          <w:b/>
          <w:bCs/>
        </w:rPr>
        <w:t xml:space="preserve">Supplementary </w:t>
      </w:r>
      <w:r w:rsidRPr="00D354AA">
        <w:rPr>
          <w:b/>
          <w:bCs/>
        </w:rPr>
        <w:t>T</w:t>
      </w:r>
      <w:r w:rsidRPr="008860D2">
        <w:rPr>
          <w:b/>
          <w:bCs/>
        </w:rPr>
        <w:t xml:space="preserve">able </w:t>
      </w:r>
      <w:r>
        <w:rPr>
          <w:b/>
          <w:bCs/>
        </w:rPr>
        <w:t>6</w:t>
      </w:r>
      <w:r w:rsidR="00A6079D" w:rsidRPr="008860D2">
        <w:rPr>
          <w:b/>
          <w:bCs/>
        </w:rPr>
        <w:t>.</w:t>
      </w:r>
      <w:r w:rsidR="00A6079D" w:rsidRPr="008860D2">
        <w:t xml:space="preserve"> Lists of autophagy</w:t>
      </w:r>
      <w:r w:rsidR="00A6079D">
        <w:t>-</w:t>
      </w:r>
      <w:r w:rsidR="00A6079D" w:rsidRPr="008860D2">
        <w:t xml:space="preserve">related genes </w:t>
      </w:r>
      <w:r w:rsidR="00A6079D">
        <w:t xml:space="preserve">used to </w:t>
      </w:r>
      <w:r w:rsidR="00A6079D" w:rsidRPr="008860D2">
        <w:t>calculat</w:t>
      </w:r>
      <w:r w:rsidR="00A6079D">
        <w:t>e</w:t>
      </w:r>
      <w:r w:rsidR="00A6079D" w:rsidRPr="008860D2">
        <w:t xml:space="preserve"> </w:t>
      </w:r>
      <w:r w:rsidR="00A6079D">
        <w:t xml:space="preserve">the </w:t>
      </w:r>
      <w:r w:rsidR="00A6079D" w:rsidRPr="008860D2">
        <w:t xml:space="preserve">autophagy signature scores </w:t>
      </w:r>
      <w:r w:rsidR="00A6079D">
        <w:t>of</w:t>
      </w:r>
      <w:r w:rsidR="00A6079D" w:rsidRPr="008860D2">
        <w:t xml:space="preserve"> ductal cells.</w:t>
      </w:r>
    </w:p>
    <w:p w14:paraId="613FBE4C" w14:textId="77777777" w:rsidR="00A6079D" w:rsidRDefault="00A6079D" w:rsidP="00A6079D">
      <w:pPr>
        <w:spacing w:line="480" w:lineRule="auto"/>
        <w:rPr>
          <w:b/>
          <w:bCs/>
        </w:rPr>
      </w:pPr>
    </w:p>
    <w:p w14:paraId="084F73F8" w14:textId="28C6D1D2" w:rsidR="00C55DD0" w:rsidRDefault="008E0D7C" w:rsidP="008E0D7C">
      <w:pPr>
        <w:spacing w:line="480" w:lineRule="auto"/>
      </w:pPr>
      <w:r>
        <w:rPr>
          <w:b/>
          <w:bCs/>
        </w:rPr>
        <w:t xml:space="preserve">Supplementary </w:t>
      </w:r>
      <w:r w:rsidRPr="00D354AA">
        <w:rPr>
          <w:b/>
          <w:bCs/>
        </w:rPr>
        <w:t>T</w:t>
      </w:r>
      <w:r w:rsidRPr="008860D2">
        <w:rPr>
          <w:b/>
          <w:bCs/>
        </w:rPr>
        <w:t xml:space="preserve">able </w:t>
      </w:r>
      <w:r>
        <w:rPr>
          <w:b/>
          <w:bCs/>
        </w:rPr>
        <w:t>7</w:t>
      </w:r>
      <w:r w:rsidR="00A6079D" w:rsidRPr="008860D2">
        <w:rPr>
          <w:b/>
          <w:bCs/>
        </w:rPr>
        <w:t xml:space="preserve">. </w:t>
      </w:r>
      <w:r w:rsidR="00A6079D" w:rsidRPr="008860D2">
        <w:t xml:space="preserve">Autophagy signature scores for each sample </w:t>
      </w:r>
      <w:r w:rsidR="00A6079D">
        <w:t xml:space="preserve">from the public </w:t>
      </w:r>
      <w:r w:rsidR="00A6079D" w:rsidRPr="008860D2">
        <w:t>PDAC</w:t>
      </w:r>
      <w:r w:rsidR="00A6079D">
        <w:t xml:space="preserve"> patient</w:t>
      </w:r>
      <w:r w:rsidR="00A6079D" w:rsidRPr="008860D2">
        <w:t xml:space="preserve"> scRNA-seq data</w:t>
      </w:r>
      <w:r w:rsidR="00A6079D">
        <w:t>set</w:t>
      </w:r>
      <w:r w:rsidR="00A6079D" w:rsidRPr="008860D2">
        <w:t>.</w:t>
      </w:r>
    </w:p>
    <w:p w14:paraId="6E6C3C81" w14:textId="55ED0EB7" w:rsidR="008E0D7C" w:rsidRDefault="008E0D7C" w:rsidP="008E0D7C">
      <w:pPr>
        <w:spacing w:line="480" w:lineRule="auto"/>
      </w:pPr>
    </w:p>
    <w:p w14:paraId="025A787F" w14:textId="2A72B90A" w:rsidR="008E0D7C" w:rsidRPr="008E0D7C" w:rsidRDefault="008E0D7C" w:rsidP="008E0D7C">
      <w:pPr>
        <w:spacing w:line="480" w:lineRule="auto"/>
      </w:pPr>
      <w:r>
        <w:rPr>
          <w:b/>
          <w:bCs/>
        </w:rPr>
        <w:t xml:space="preserve">Supplementary </w:t>
      </w:r>
      <w:r w:rsidRPr="00D354AA">
        <w:rPr>
          <w:b/>
          <w:bCs/>
        </w:rPr>
        <w:t>T</w:t>
      </w:r>
      <w:r w:rsidRPr="008860D2">
        <w:rPr>
          <w:b/>
          <w:bCs/>
        </w:rPr>
        <w:t xml:space="preserve">able </w:t>
      </w:r>
      <w:r>
        <w:rPr>
          <w:b/>
          <w:bCs/>
        </w:rPr>
        <w:t xml:space="preserve">8. </w:t>
      </w:r>
      <w:r>
        <w:t xml:space="preserve">Key resources tables (Antibodies, Chemicals, Oligonucleotides, and </w:t>
      </w:r>
      <w:r>
        <w:lastRenderedPageBreak/>
        <w:t>Software and algorithms).</w:t>
      </w:r>
    </w:p>
    <w:sectPr w:rsidR="008E0D7C" w:rsidRPr="008E0D7C" w:rsidSect="00A4440B">
      <w:footerReference w:type="even" r:id="rId6"/>
      <w:footerReference w:type="default" r:id="rId7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06B47" w14:textId="77777777" w:rsidR="00E04E7C" w:rsidRDefault="00E04E7C">
      <w:r>
        <w:separator/>
      </w:r>
    </w:p>
  </w:endnote>
  <w:endnote w:type="continuationSeparator" w:id="0">
    <w:p w14:paraId="018B3EFC" w14:textId="77777777" w:rsidR="00E04E7C" w:rsidRDefault="00E04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1002393590"/>
      <w:docPartObj>
        <w:docPartGallery w:val="Page Numbers (Bottom of Page)"/>
        <w:docPartUnique/>
      </w:docPartObj>
    </w:sdtPr>
    <w:sdtContent>
      <w:p w14:paraId="3C4316CC" w14:textId="77777777" w:rsidR="00D507D2" w:rsidRDefault="00000000" w:rsidP="00651C3D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74CE6C91" w14:textId="77777777" w:rsidR="00D507D2" w:rsidRDefault="00D507D2" w:rsidP="0086149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815183873"/>
      <w:docPartObj>
        <w:docPartGallery w:val="Page Numbers (Bottom of Page)"/>
        <w:docPartUnique/>
      </w:docPartObj>
    </w:sdtPr>
    <w:sdtContent>
      <w:p w14:paraId="4F0B9DEA" w14:textId="77777777" w:rsidR="00D507D2" w:rsidRDefault="00000000" w:rsidP="00651C3D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0BB5FC51" w14:textId="77777777" w:rsidR="00D507D2" w:rsidRDefault="00D507D2" w:rsidP="0086149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1117D" w14:textId="77777777" w:rsidR="00E04E7C" w:rsidRDefault="00E04E7C">
      <w:r>
        <w:separator/>
      </w:r>
    </w:p>
  </w:footnote>
  <w:footnote w:type="continuationSeparator" w:id="0">
    <w:p w14:paraId="51C9F482" w14:textId="77777777" w:rsidR="00E04E7C" w:rsidRDefault="00E04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79D"/>
    <w:rsid w:val="000167B7"/>
    <w:rsid w:val="00580504"/>
    <w:rsid w:val="00613E45"/>
    <w:rsid w:val="00626D34"/>
    <w:rsid w:val="006E1389"/>
    <w:rsid w:val="008E0D7C"/>
    <w:rsid w:val="00A6079D"/>
    <w:rsid w:val="00A62B71"/>
    <w:rsid w:val="00C55DD0"/>
    <w:rsid w:val="00D507D2"/>
    <w:rsid w:val="00E04E7C"/>
    <w:rsid w:val="00E07733"/>
    <w:rsid w:val="00E2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50DDFD"/>
  <w15:chartTrackingRefBased/>
  <w15:docId w15:val="{1163B723-FA54-4FED-9F0A-96AEE61B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79D"/>
    <w:pPr>
      <w:widowControl w:val="0"/>
      <w:jc w:val="both"/>
    </w:pPr>
    <w:rPr>
      <w:rFonts w:ascii="Times New Roman" w:eastAsia="游明朝" w:hAnsi="Times New Roman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607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A6079D"/>
    <w:rPr>
      <w:rFonts w:ascii="Times New Roman" w:eastAsia="游明朝" w:hAnsi="Times New Roman" w:cs="Times New Roman"/>
      <w:sz w:val="22"/>
    </w:rPr>
  </w:style>
  <w:style w:type="character" w:styleId="a5">
    <w:name w:val="page number"/>
    <w:basedOn w:val="a0"/>
    <w:uiPriority w:val="99"/>
    <w:semiHidden/>
    <w:unhideWhenUsed/>
    <w:rsid w:val="00A6079D"/>
  </w:style>
  <w:style w:type="character" w:styleId="a6">
    <w:name w:val="line number"/>
    <w:basedOn w:val="a0"/>
    <w:uiPriority w:val="99"/>
    <w:semiHidden/>
    <w:unhideWhenUsed/>
    <w:rsid w:val="00A6079D"/>
  </w:style>
  <w:style w:type="paragraph" w:styleId="a7">
    <w:name w:val="header"/>
    <w:basedOn w:val="a"/>
    <w:link w:val="a8"/>
    <w:uiPriority w:val="99"/>
    <w:unhideWhenUsed/>
    <w:rsid w:val="00A62B7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62B71"/>
    <w:rPr>
      <w:rFonts w:ascii="Times New Roman" w:eastAsia="游明朝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oyama koki</dc:creator>
  <cp:keywords/>
  <dc:description/>
  <cp:lastModifiedBy>koki oyama</cp:lastModifiedBy>
  <cp:revision>3</cp:revision>
  <dcterms:created xsi:type="dcterms:W3CDTF">2023-10-06T14:25:00Z</dcterms:created>
  <dcterms:modified xsi:type="dcterms:W3CDTF">2023-10-07T01:01:00Z</dcterms:modified>
</cp:coreProperties>
</file>