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FBDBD6" w14:textId="798E0E75" w:rsidR="00E72A68" w:rsidRPr="009521C2" w:rsidRDefault="0082246B" w:rsidP="00207601">
      <w:pPr>
        <w:jc w:val="both"/>
        <w:rPr>
          <w:b/>
          <w:bCs/>
        </w:rPr>
      </w:pPr>
      <w:r w:rsidRPr="009521C2">
        <w:rPr>
          <w:b/>
          <w:bCs/>
          <w:noProof/>
          <w14:ligatures w14:val="standardContextual"/>
        </w:rPr>
        <w:drawing>
          <wp:inline distT="0" distB="0" distL="0" distR="0" wp14:anchorId="59CD93D7" wp14:editId="51878951">
            <wp:extent cx="5410200" cy="2120900"/>
            <wp:effectExtent l="0" t="0" r="0" b="0"/>
            <wp:docPr id="1076084138" name="Picture 1076084138"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84138" name="Picture 10" descr="A close-up of a microsco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10200" cy="2120900"/>
                    </a:xfrm>
                    <a:prstGeom prst="rect">
                      <a:avLst/>
                    </a:prstGeom>
                  </pic:spPr>
                </pic:pic>
              </a:graphicData>
            </a:graphic>
          </wp:inline>
        </w:drawing>
      </w:r>
    </w:p>
    <w:p w14:paraId="5411117C" w14:textId="77777777" w:rsidR="0033213F" w:rsidRPr="009521C2" w:rsidRDefault="00207601" w:rsidP="006476DC">
      <w:pPr>
        <w:jc w:val="both"/>
      </w:pPr>
      <w:r w:rsidRPr="009521C2">
        <w:rPr>
          <w:b/>
          <w:bCs/>
        </w:rPr>
        <w:t>Extended Figure 1</w:t>
      </w:r>
      <w:r w:rsidRPr="009521C2">
        <w:t xml:space="preserve">. </w:t>
      </w:r>
    </w:p>
    <w:p w14:paraId="0D235406" w14:textId="04DE5291" w:rsidR="006476DC" w:rsidRPr="009521C2" w:rsidRDefault="00207601" w:rsidP="006476DC">
      <w:pPr>
        <w:jc w:val="both"/>
      </w:pPr>
      <w:r w:rsidRPr="009521C2">
        <w:rPr>
          <w:b/>
          <w:bCs/>
        </w:rPr>
        <w:t>a.</w:t>
      </w:r>
      <w:r w:rsidRPr="009521C2">
        <w:t xml:space="preserve"> Representative immunostaining indicating the lack of F4/80</w:t>
      </w:r>
      <w:r w:rsidRPr="009521C2">
        <w:rPr>
          <w:vertAlign w:val="superscript"/>
        </w:rPr>
        <w:t>+</w:t>
      </w:r>
      <w:r w:rsidRPr="009521C2">
        <w:t xml:space="preserve"> macrophages around neuromuscular junctions (NMJ), labelled by bungarotoxin (BTX). </w:t>
      </w:r>
      <w:r w:rsidRPr="009521C2">
        <w:rPr>
          <w:b/>
          <w:bCs/>
        </w:rPr>
        <w:t>b.</w:t>
      </w:r>
      <w:r w:rsidRPr="009521C2">
        <w:t xml:space="preserve"> Quantification result of macrophage distribution in muscle spindle (MS)</w:t>
      </w:r>
      <w:r w:rsidR="00157118" w:rsidRPr="009521C2">
        <w:t xml:space="preserve"> and</w:t>
      </w:r>
      <w:r w:rsidRPr="009521C2">
        <w:t xml:space="preserve"> </w:t>
      </w:r>
      <w:r w:rsidR="001872CB" w:rsidRPr="009521C2">
        <w:t>NMJ</w:t>
      </w:r>
      <w:r w:rsidRPr="009521C2">
        <w:t xml:space="preserve"> (n=15 MS or NMJ</w:t>
      </w:r>
      <w:r w:rsidR="001E7552" w:rsidRPr="009521C2">
        <w:t xml:space="preserve"> , N = 4 biological independent mice;</w:t>
      </w:r>
      <w:r w:rsidRPr="009521C2">
        <w:t xml:space="preserve"> unpaired t-test; mean </w:t>
      </w:r>
      <m:oMath>
        <m:r>
          <w:rPr>
            <w:rFonts w:ascii="Cambria Math" w:hAnsi="Cambria Math"/>
          </w:rPr>
          <m:t>±</m:t>
        </m:r>
      </m:oMath>
      <w:r w:rsidRPr="009521C2">
        <w:t xml:space="preserve"> s.e.m; ****p</w:t>
      </w:r>
      <w:r w:rsidR="00A07ACE" w:rsidRPr="009521C2">
        <w:t xml:space="preserve"> </w:t>
      </w:r>
      <w:r w:rsidRPr="009521C2">
        <w:t>&lt;</w:t>
      </w:r>
      <w:r w:rsidR="00A07ACE" w:rsidRPr="009521C2">
        <w:t xml:space="preserve"> </w:t>
      </w:r>
      <w:r w:rsidRPr="009521C2">
        <w:t>0.0001).</w:t>
      </w:r>
      <w:r w:rsidR="006476DC" w:rsidRPr="009521C2">
        <w:t xml:space="preserve"> Scale bar = 50 </w:t>
      </w:r>
      <m:oMath>
        <m:r>
          <w:rPr>
            <w:rFonts w:ascii="Cambria Math" w:hAnsi="Cambria Math"/>
          </w:rPr>
          <m:t>μ</m:t>
        </m:r>
      </m:oMath>
      <w:r w:rsidR="006476DC" w:rsidRPr="009521C2">
        <w:t>m.</w:t>
      </w:r>
    </w:p>
    <w:p w14:paraId="798FF250" w14:textId="1F5B2F1E" w:rsidR="00207601" w:rsidRPr="009521C2" w:rsidRDefault="00207601" w:rsidP="00207601">
      <w:pPr>
        <w:jc w:val="both"/>
      </w:pPr>
    </w:p>
    <w:p w14:paraId="224FF1F2" w14:textId="77777777" w:rsidR="00207601" w:rsidRPr="009521C2" w:rsidRDefault="00207601" w:rsidP="00207601"/>
    <w:p w14:paraId="70018AFB" w14:textId="77777777" w:rsidR="00207601" w:rsidRPr="009521C2" w:rsidRDefault="00207601" w:rsidP="00207601"/>
    <w:p w14:paraId="063DB6A0" w14:textId="77777777" w:rsidR="00207601" w:rsidRPr="009521C2" w:rsidRDefault="00207601" w:rsidP="00207601"/>
    <w:p w14:paraId="0893B9C6" w14:textId="01814932" w:rsidR="00207601" w:rsidRPr="009521C2" w:rsidRDefault="002604FB" w:rsidP="00207601">
      <w:r w:rsidRPr="009521C2">
        <w:rPr>
          <w:noProof/>
          <w14:ligatures w14:val="standardContextual"/>
        </w:rPr>
        <w:drawing>
          <wp:inline distT="0" distB="0" distL="0" distR="0" wp14:anchorId="57E1BB0F" wp14:editId="6B17D555">
            <wp:extent cx="5727700" cy="1126490"/>
            <wp:effectExtent l="0" t="0" r="0" b="3810"/>
            <wp:docPr id="1762890580" name="Picture 1762890580" descr="A diagram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90580" name="Picture 2" descr="A diagram of a cell&#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26490"/>
                    </a:xfrm>
                    <a:prstGeom prst="rect">
                      <a:avLst/>
                    </a:prstGeom>
                  </pic:spPr>
                </pic:pic>
              </a:graphicData>
            </a:graphic>
          </wp:inline>
        </w:drawing>
      </w:r>
    </w:p>
    <w:p w14:paraId="6CCDBCDB" w14:textId="77777777" w:rsidR="0033213F" w:rsidRPr="009521C2" w:rsidRDefault="00207601" w:rsidP="00207601">
      <w:r w:rsidRPr="009521C2">
        <w:rPr>
          <w:b/>
          <w:bCs/>
        </w:rPr>
        <w:t>Extended Figure 2</w:t>
      </w:r>
      <w:r w:rsidRPr="009521C2">
        <w:t xml:space="preserve">. </w:t>
      </w:r>
    </w:p>
    <w:p w14:paraId="264A8366" w14:textId="2F7C4BFF" w:rsidR="00207601" w:rsidRPr="009521C2" w:rsidRDefault="00207601" w:rsidP="00207601">
      <w:r w:rsidRPr="009521C2">
        <w:rPr>
          <w:b/>
          <w:bCs/>
        </w:rPr>
        <w:t>a.</w:t>
      </w:r>
      <w:r w:rsidRPr="009521C2">
        <w:t xml:space="preserve"> Experiment flow chart of RNA-seq of macrophages dissected from muscle, heart and lung, and isolated by </w:t>
      </w:r>
      <w:r w:rsidR="008D3CC8" w:rsidRPr="009521C2">
        <w:t>fluorescence-activated cell sorting (</w:t>
      </w:r>
      <w:r w:rsidRPr="009521C2">
        <w:t>FACS</w:t>
      </w:r>
      <w:r w:rsidR="008D3CC8" w:rsidRPr="009521C2">
        <w:t>)</w:t>
      </w:r>
      <w:r w:rsidRPr="009521C2">
        <w:t xml:space="preserve">. </w:t>
      </w:r>
      <w:r w:rsidRPr="009521C2">
        <w:rPr>
          <w:b/>
          <w:bCs/>
        </w:rPr>
        <w:t>b.</w:t>
      </w:r>
      <w:r w:rsidRPr="009521C2">
        <w:t xml:space="preserve"> FACS gating to isolate live CD45/CD11b/F4/80/CX3CR1</w:t>
      </w:r>
      <w:r w:rsidRPr="009521C2">
        <w:rPr>
          <w:vertAlign w:val="superscript"/>
        </w:rPr>
        <w:t>+</w:t>
      </w:r>
      <w:r w:rsidRPr="009521C2">
        <w:t xml:space="preserve"> macrophages. </w:t>
      </w:r>
    </w:p>
    <w:p w14:paraId="139FA8D0" w14:textId="77777777" w:rsidR="00207601" w:rsidRPr="009521C2" w:rsidRDefault="00207601" w:rsidP="00207601"/>
    <w:p w14:paraId="6F1BF559" w14:textId="1C21E0F4" w:rsidR="00207601" w:rsidRPr="009521C2" w:rsidRDefault="00207601" w:rsidP="00207601"/>
    <w:p w14:paraId="054E56EC" w14:textId="77777777" w:rsidR="00207601" w:rsidRPr="009521C2" w:rsidRDefault="00207601" w:rsidP="00207601"/>
    <w:p w14:paraId="29694565" w14:textId="77777777" w:rsidR="00207601" w:rsidRPr="009521C2" w:rsidRDefault="00207601" w:rsidP="00207601"/>
    <w:p w14:paraId="46980D3B" w14:textId="146DB31B" w:rsidR="00207601" w:rsidRPr="009521C2" w:rsidRDefault="00A02405" w:rsidP="00207601">
      <w:r w:rsidRPr="009521C2">
        <w:rPr>
          <w:noProof/>
          <w14:ligatures w14:val="standardContextual"/>
        </w:rPr>
        <w:lastRenderedPageBreak/>
        <w:drawing>
          <wp:inline distT="0" distB="0" distL="0" distR="0" wp14:anchorId="4F7CBEDE" wp14:editId="6E6645C3">
            <wp:extent cx="5727700" cy="5588635"/>
            <wp:effectExtent l="0" t="0" r="0" b="0"/>
            <wp:docPr id="1711899103" name="Picture 171189910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99103" name="Picture 1"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5588635"/>
                    </a:xfrm>
                    <a:prstGeom prst="rect">
                      <a:avLst/>
                    </a:prstGeom>
                  </pic:spPr>
                </pic:pic>
              </a:graphicData>
            </a:graphic>
          </wp:inline>
        </w:drawing>
      </w:r>
    </w:p>
    <w:p w14:paraId="52406C98" w14:textId="77777777" w:rsidR="00207601" w:rsidRPr="009521C2" w:rsidRDefault="00207601" w:rsidP="00207601">
      <w:pPr>
        <w:jc w:val="both"/>
        <w:rPr>
          <w:b/>
          <w:bCs/>
        </w:rPr>
      </w:pPr>
      <w:r w:rsidRPr="009521C2">
        <w:rPr>
          <w:b/>
          <w:bCs/>
        </w:rPr>
        <w:t xml:space="preserve">Extended figure 3. </w:t>
      </w:r>
    </w:p>
    <w:p w14:paraId="0C92ED19" w14:textId="76E0D084" w:rsidR="00207601" w:rsidRPr="009521C2" w:rsidRDefault="00207601" w:rsidP="00207601">
      <w:pPr>
        <w:jc w:val="both"/>
        <w:rPr>
          <w:lang w:val="en-US"/>
        </w:rPr>
      </w:pPr>
      <w:r w:rsidRPr="009521C2">
        <w:rPr>
          <w:b/>
          <w:bCs/>
          <w:lang w:val="en-US"/>
        </w:rPr>
        <w:t xml:space="preserve">a-b. </w:t>
      </w:r>
      <w:r w:rsidRPr="009521C2">
        <w:rPr>
          <w:lang w:val="en-US"/>
        </w:rPr>
        <w:t>Functional analysis of biological process (BP) of up- (a) and downregulated (b) genes in muscle spindle macrophage (MSMP) versus heart macrophage (HMP) (FDR</w:t>
      </w:r>
      <w:r w:rsidR="00A316CD" w:rsidRPr="009521C2">
        <w:rPr>
          <w:lang w:val="en-US"/>
        </w:rPr>
        <w:t xml:space="preserve"> </w:t>
      </w:r>
      <w:r w:rsidRPr="009521C2">
        <w:rPr>
          <w:lang w:val="en-US"/>
        </w:rPr>
        <w:t>&lt;</w:t>
      </w:r>
      <w:r w:rsidR="00A316CD" w:rsidRPr="009521C2">
        <w:rPr>
          <w:lang w:val="en-US"/>
        </w:rPr>
        <w:t xml:space="preserve"> </w:t>
      </w:r>
      <w:r w:rsidRPr="009521C2">
        <w:rPr>
          <w:lang w:val="en-US"/>
        </w:rPr>
        <w:t>0.05, fold change</w:t>
      </w:r>
      <w:r w:rsidR="00A316CD" w:rsidRPr="009521C2">
        <w:rPr>
          <w:lang w:val="en-US"/>
        </w:rPr>
        <w:t xml:space="preserve"> &gt;</w:t>
      </w:r>
      <w:r w:rsidRPr="009521C2">
        <w:rPr>
          <w:lang w:val="en-US"/>
        </w:rPr>
        <w:t xml:space="preserve"> 1.5). </w:t>
      </w:r>
      <w:r w:rsidRPr="009521C2">
        <w:rPr>
          <w:b/>
          <w:bCs/>
          <w:lang w:val="en-US"/>
        </w:rPr>
        <w:t>c-d.</w:t>
      </w:r>
      <w:r w:rsidRPr="009521C2">
        <w:rPr>
          <w:lang w:val="en-US"/>
        </w:rPr>
        <w:t xml:space="preserve"> Functional analysis of BP of up- (c) and downregulated (d) MSMP versus lung macrophage (LMP) (FDR</w:t>
      </w:r>
      <w:r w:rsidR="00A316CD" w:rsidRPr="009521C2">
        <w:rPr>
          <w:lang w:val="en-US"/>
        </w:rPr>
        <w:t xml:space="preserve"> </w:t>
      </w:r>
      <w:r w:rsidRPr="009521C2">
        <w:rPr>
          <w:lang w:val="en-US"/>
        </w:rPr>
        <w:t>&lt;</w:t>
      </w:r>
      <w:r w:rsidR="00A316CD" w:rsidRPr="009521C2">
        <w:rPr>
          <w:lang w:val="en-US"/>
        </w:rPr>
        <w:t xml:space="preserve"> </w:t>
      </w:r>
      <w:r w:rsidRPr="009521C2">
        <w:rPr>
          <w:lang w:val="en-US"/>
        </w:rPr>
        <w:t>0.05, fold change</w:t>
      </w:r>
      <w:r w:rsidR="00A316CD" w:rsidRPr="009521C2">
        <w:rPr>
          <w:lang w:val="en-US"/>
        </w:rPr>
        <w:t xml:space="preserve"> </w:t>
      </w:r>
      <w:r w:rsidRPr="009521C2">
        <w:rPr>
          <w:lang w:val="en-US"/>
        </w:rPr>
        <w:t xml:space="preserve">&gt; 1.5). </w:t>
      </w:r>
      <w:r w:rsidRPr="009521C2">
        <w:rPr>
          <w:b/>
          <w:bCs/>
          <w:lang w:val="en-US"/>
        </w:rPr>
        <w:t>e.</w:t>
      </w:r>
      <w:r w:rsidRPr="009521C2">
        <w:rPr>
          <w:lang w:val="en-US"/>
        </w:rPr>
        <w:t xml:space="preserve">  Functional analysis of BP of downregulated genes in MSMP versus sciatic nerve macrophages (SNMP) (FDR</w:t>
      </w:r>
      <w:r w:rsidR="00A316CD" w:rsidRPr="009521C2">
        <w:rPr>
          <w:lang w:val="en-US"/>
        </w:rPr>
        <w:t xml:space="preserve"> </w:t>
      </w:r>
      <w:r w:rsidRPr="009521C2">
        <w:rPr>
          <w:lang w:val="en-US"/>
        </w:rPr>
        <w:t>&lt;</w:t>
      </w:r>
      <w:r w:rsidR="00A316CD" w:rsidRPr="009521C2">
        <w:rPr>
          <w:lang w:val="en-US"/>
        </w:rPr>
        <w:t xml:space="preserve"> </w:t>
      </w:r>
      <w:r w:rsidRPr="009521C2">
        <w:rPr>
          <w:lang w:val="en-US"/>
        </w:rPr>
        <w:t xml:space="preserve">0.05, fold change &gt; 1.5). </w:t>
      </w:r>
      <w:r w:rsidRPr="009521C2">
        <w:rPr>
          <w:b/>
          <w:bCs/>
          <w:lang w:val="en-US"/>
        </w:rPr>
        <w:t>f.</w:t>
      </w:r>
      <w:r w:rsidRPr="009521C2">
        <w:rPr>
          <w:lang w:val="en-US"/>
        </w:rPr>
        <w:t xml:space="preserve"> Functional analysis of cellular component (CC) of downregulated genes in MSMP versus SNMP (FDR</w:t>
      </w:r>
      <w:r w:rsidR="00A316CD" w:rsidRPr="009521C2">
        <w:rPr>
          <w:lang w:val="en-US"/>
        </w:rPr>
        <w:t xml:space="preserve"> </w:t>
      </w:r>
      <w:r w:rsidRPr="009521C2">
        <w:rPr>
          <w:lang w:val="en-US"/>
        </w:rPr>
        <w:t>&lt;</w:t>
      </w:r>
      <w:r w:rsidR="00A316CD" w:rsidRPr="009521C2">
        <w:rPr>
          <w:lang w:val="en-US"/>
        </w:rPr>
        <w:t xml:space="preserve"> </w:t>
      </w:r>
      <w:r w:rsidRPr="009521C2">
        <w:rPr>
          <w:lang w:val="en-US"/>
        </w:rPr>
        <w:t>0.05, fold change</w:t>
      </w:r>
      <w:r w:rsidR="00A316CD" w:rsidRPr="009521C2">
        <w:rPr>
          <w:lang w:val="en-US"/>
        </w:rPr>
        <w:t xml:space="preserve"> </w:t>
      </w:r>
      <w:r w:rsidRPr="009521C2">
        <w:rPr>
          <w:lang w:val="en-US"/>
        </w:rPr>
        <w:t xml:space="preserve">&gt; 1.5). </w:t>
      </w:r>
    </w:p>
    <w:p w14:paraId="6D36BFF7" w14:textId="19185F4D" w:rsidR="00207601" w:rsidRPr="009521C2" w:rsidRDefault="00207601" w:rsidP="0053039B"/>
    <w:p w14:paraId="686F558C" w14:textId="77777777" w:rsidR="00207601" w:rsidRPr="009521C2" w:rsidRDefault="00207601" w:rsidP="00207601"/>
    <w:p w14:paraId="1231CE94" w14:textId="77777777" w:rsidR="00207601" w:rsidRPr="009521C2" w:rsidRDefault="00207601" w:rsidP="00207601"/>
    <w:p w14:paraId="1BCEBAC4" w14:textId="73FF9782" w:rsidR="00207601" w:rsidRPr="009521C2" w:rsidRDefault="00207601" w:rsidP="00207601"/>
    <w:p w14:paraId="64DFB11D" w14:textId="77777777" w:rsidR="00207601" w:rsidRPr="009521C2" w:rsidRDefault="00207601" w:rsidP="00207601"/>
    <w:p w14:paraId="749AA369" w14:textId="33BD717D" w:rsidR="00207601" w:rsidRPr="009521C2" w:rsidRDefault="0082246B" w:rsidP="00207601">
      <w:pPr>
        <w:jc w:val="both"/>
      </w:pPr>
      <w:r w:rsidRPr="009521C2">
        <w:rPr>
          <w:b/>
          <w:bCs/>
          <w:noProof/>
          <w14:ligatures w14:val="standardContextual"/>
        </w:rPr>
        <w:lastRenderedPageBreak/>
        <w:drawing>
          <wp:inline distT="0" distB="0" distL="0" distR="0" wp14:anchorId="05B79BA9" wp14:editId="1439DAE0">
            <wp:extent cx="5651500" cy="3479800"/>
            <wp:effectExtent l="0" t="0" r="0" b="0"/>
            <wp:docPr id="665248198" name="Picture 66524819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48198" name="Picture 4"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51500" cy="3479800"/>
                    </a:xfrm>
                    <a:prstGeom prst="rect">
                      <a:avLst/>
                    </a:prstGeom>
                  </pic:spPr>
                </pic:pic>
              </a:graphicData>
            </a:graphic>
          </wp:inline>
        </w:drawing>
      </w:r>
      <w:r w:rsidR="00207601" w:rsidRPr="009521C2">
        <w:rPr>
          <w:b/>
          <w:bCs/>
        </w:rPr>
        <w:t xml:space="preserve">Extended figure 4. </w:t>
      </w:r>
      <w:r w:rsidR="00207601" w:rsidRPr="009521C2">
        <w:t xml:space="preserve">Differential expression (DE) analysis showing increased expression of genes involved in cytokine/chemokine signalling, macrophage/neuron activation, transcription, differentiation, and macrophage shape remodel (MSR) (FDR &lt; 0.05, </w:t>
      </w:r>
      <w:r w:rsidR="008844D0" w:rsidRPr="009521C2">
        <w:t>f</w:t>
      </w:r>
      <w:r w:rsidR="00207601" w:rsidRPr="009521C2">
        <w:t xml:space="preserve">old change &gt; 1) of </w:t>
      </w:r>
      <w:r w:rsidR="00C650E9" w:rsidRPr="009521C2">
        <w:rPr>
          <w:lang w:eastAsia="zh-CN"/>
        </w:rPr>
        <w:t>m</w:t>
      </w:r>
      <w:r w:rsidR="00207601" w:rsidRPr="009521C2">
        <w:t xml:space="preserve">uscle spindle macrophages (MSMP) cluster 0 (a), cluster 1 (b) and cluster 2 (c). </w:t>
      </w:r>
    </w:p>
    <w:p w14:paraId="6B7BF957" w14:textId="77777777" w:rsidR="00207601" w:rsidRPr="009521C2" w:rsidRDefault="00207601" w:rsidP="00207601"/>
    <w:p w14:paraId="0E1964BC" w14:textId="77777777" w:rsidR="00207601" w:rsidRPr="009521C2" w:rsidRDefault="00207601" w:rsidP="00207601"/>
    <w:p w14:paraId="7F3A49F3" w14:textId="77777777" w:rsidR="00207601" w:rsidRPr="00EA7EEF" w:rsidRDefault="00207601" w:rsidP="00207601">
      <w:pPr>
        <w:rPr>
          <w:b/>
          <w:bCs/>
        </w:rPr>
      </w:pPr>
    </w:p>
    <w:p w14:paraId="7A33DE51" w14:textId="77777777" w:rsidR="00207601" w:rsidRPr="00EA7EEF" w:rsidRDefault="00207601" w:rsidP="00207601">
      <w:pPr>
        <w:rPr>
          <w:b/>
          <w:bCs/>
        </w:rPr>
      </w:pPr>
    </w:p>
    <w:p w14:paraId="32E4D0F9" w14:textId="77777777" w:rsidR="00207601" w:rsidRPr="00EA7EEF" w:rsidRDefault="00207601" w:rsidP="00207601">
      <w:pPr>
        <w:rPr>
          <w:b/>
          <w:bCs/>
        </w:rPr>
      </w:pPr>
    </w:p>
    <w:p w14:paraId="0F31AA90" w14:textId="77777777" w:rsidR="00207601" w:rsidRPr="00EA7EEF" w:rsidRDefault="00207601" w:rsidP="00207601">
      <w:pPr>
        <w:rPr>
          <w:b/>
          <w:bCs/>
        </w:rPr>
      </w:pPr>
    </w:p>
    <w:p w14:paraId="7F692270" w14:textId="77777777" w:rsidR="00207601" w:rsidRPr="00EA7EEF" w:rsidRDefault="00207601" w:rsidP="00207601">
      <w:pPr>
        <w:rPr>
          <w:b/>
          <w:bCs/>
        </w:rPr>
      </w:pPr>
    </w:p>
    <w:p w14:paraId="7F5B1181" w14:textId="77777777" w:rsidR="00207601" w:rsidRPr="00EA7EEF" w:rsidRDefault="00207601" w:rsidP="00207601">
      <w:pPr>
        <w:rPr>
          <w:b/>
          <w:bCs/>
        </w:rPr>
      </w:pPr>
    </w:p>
    <w:p w14:paraId="63BB7494" w14:textId="77777777" w:rsidR="00207601" w:rsidRPr="00EA7EEF" w:rsidRDefault="00207601" w:rsidP="00207601">
      <w:pPr>
        <w:rPr>
          <w:b/>
          <w:bCs/>
        </w:rPr>
      </w:pPr>
    </w:p>
    <w:p w14:paraId="29742F34" w14:textId="77777777" w:rsidR="00207601" w:rsidRPr="00EA7EEF" w:rsidRDefault="00207601" w:rsidP="00207601">
      <w:pPr>
        <w:rPr>
          <w:b/>
          <w:bCs/>
        </w:rPr>
      </w:pPr>
    </w:p>
    <w:p w14:paraId="6943A4C5" w14:textId="77777777" w:rsidR="00207601" w:rsidRPr="00EA7EEF" w:rsidRDefault="00207601" w:rsidP="00207601">
      <w:pPr>
        <w:rPr>
          <w:b/>
          <w:bCs/>
        </w:rPr>
      </w:pPr>
    </w:p>
    <w:p w14:paraId="63151353" w14:textId="77777777" w:rsidR="00207601" w:rsidRPr="00EA7EEF" w:rsidRDefault="00207601" w:rsidP="00207601">
      <w:pPr>
        <w:rPr>
          <w:b/>
          <w:bCs/>
        </w:rPr>
      </w:pPr>
    </w:p>
    <w:p w14:paraId="3A93375C" w14:textId="77777777" w:rsidR="00207601" w:rsidRPr="00EA7EEF" w:rsidRDefault="00207601" w:rsidP="00207601">
      <w:pPr>
        <w:rPr>
          <w:b/>
          <w:bCs/>
        </w:rPr>
      </w:pPr>
    </w:p>
    <w:p w14:paraId="3CBFA6F4" w14:textId="77777777" w:rsidR="00207601" w:rsidRPr="00EA7EEF" w:rsidRDefault="00207601" w:rsidP="00207601">
      <w:pPr>
        <w:rPr>
          <w:b/>
          <w:bCs/>
        </w:rPr>
      </w:pPr>
    </w:p>
    <w:p w14:paraId="1F74B303" w14:textId="77777777" w:rsidR="00207601" w:rsidRPr="00EA7EEF" w:rsidRDefault="00207601" w:rsidP="00207601">
      <w:pPr>
        <w:rPr>
          <w:b/>
          <w:bCs/>
        </w:rPr>
      </w:pPr>
    </w:p>
    <w:p w14:paraId="5B0441CB" w14:textId="77777777" w:rsidR="00207601" w:rsidRPr="00EA7EEF" w:rsidRDefault="00207601" w:rsidP="00207601">
      <w:pPr>
        <w:rPr>
          <w:b/>
          <w:bCs/>
        </w:rPr>
      </w:pPr>
    </w:p>
    <w:p w14:paraId="4D5D026E" w14:textId="77777777" w:rsidR="00207601" w:rsidRPr="00EA7EEF" w:rsidRDefault="00207601" w:rsidP="00207601">
      <w:pPr>
        <w:rPr>
          <w:b/>
          <w:bCs/>
        </w:rPr>
      </w:pPr>
    </w:p>
    <w:p w14:paraId="04330F34" w14:textId="77777777" w:rsidR="00207601" w:rsidRPr="00EA7EEF" w:rsidRDefault="00207601" w:rsidP="00207601">
      <w:pPr>
        <w:rPr>
          <w:b/>
          <w:bCs/>
        </w:rPr>
      </w:pPr>
    </w:p>
    <w:p w14:paraId="35DAFE2E" w14:textId="77777777" w:rsidR="00207601" w:rsidRPr="00EA7EEF" w:rsidRDefault="00207601" w:rsidP="00207601">
      <w:pPr>
        <w:rPr>
          <w:b/>
          <w:bCs/>
        </w:rPr>
      </w:pPr>
    </w:p>
    <w:p w14:paraId="2D55FEB5" w14:textId="77777777" w:rsidR="00207601" w:rsidRPr="00EA7EEF" w:rsidRDefault="00207601" w:rsidP="00207601">
      <w:pPr>
        <w:rPr>
          <w:b/>
          <w:bCs/>
        </w:rPr>
      </w:pPr>
    </w:p>
    <w:p w14:paraId="571930FB" w14:textId="77777777" w:rsidR="00207601" w:rsidRPr="00EA7EEF" w:rsidRDefault="00207601" w:rsidP="00207601">
      <w:pPr>
        <w:rPr>
          <w:b/>
          <w:bCs/>
        </w:rPr>
      </w:pPr>
    </w:p>
    <w:p w14:paraId="7C78F51B" w14:textId="77777777" w:rsidR="00207601" w:rsidRPr="00EA7EEF" w:rsidRDefault="00207601" w:rsidP="00207601">
      <w:pPr>
        <w:rPr>
          <w:b/>
          <w:bCs/>
        </w:rPr>
      </w:pPr>
    </w:p>
    <w:p w14:paraId="6CCCFB52" w14:textId="3E557C2F" w:rsidR="00207601" w:rsidRPr="009521C2" w:rsidRDefault="00207601" w:rsidP="00207601"/>
    <w:p w14:paraId="0ED26AC2" w14:textId="6946CA61" w:rsidR="00207601" w:rsidRPr="009521C2" w:rsidRDefault="00207601" w:rsidP="00207601"/>
    <w:p w14:paraId="5AB46845" w14:textId="31BDBE4A" w:rsidR="00FD5157" w:rsidRPr="009521C2" w:rsidRDefault="00FD5157" w:rsidP="00207601">
      <w:pPr>
        <w:jc w:val="both"/>
        <w:rPr>
          <w:b/>
          <w:bCs/>
        </w:rPr>
      </w:pPr>
    </w:p>
    <w:p w14:paraId="6156FB72" w14:textId="72FB1E2B" w:rsidR="00C24260" w:rsidRPr="009521C2" w:rsidRDefault="0082246B" w:rsidP="006476DC">
      <w:pPr>
        <w:jc w:val="both"/>
        <w:rPr>
          <w:b/>
          <w:bCs/>
        </w:rPr>
      </w:pPr>
      <w:r w:rsidRPr="009521C2">
        <w:rPr>
          <w:b/>
          <w:bCs/>
          <w:noProof/>
          <w14:ligatures w14:val="standardContextual"/>
        </w:rPr>
        <w:lastRenderedPageBreak/>
        <w:drawing>
          <wp:inline distT="0" distB="0" distL="0" distR="0" wp14:anchorId="26C1404C" wp14:editId="32FC4D9A">
            <wp:extent cx="5727700" cy="5518785"/>
            <wp:effectExtent l="0" t="0" r="0" b="5715"/>
            <wp:docPr id="1913957681" name="Picture 191395768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57681" name="Picture 2" descr="A close-up of a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5518785"/>
                    </a:xfrm>
                    <a:prstGeom prst="rect">
                      <a:avLst/>
                    </a:prstGeom>
                  </pic:spPr>
                </pic:pic>
              </a:graphicData>
            </a:graphic>
          </wp:inline>
        </w:drawing>
      </w:r>
    </w:p>
    <w:p w14:paraId="087BB7C8" w14:textId="7DD40DDA" w:rsidR="0033213F" w:rsidRPr="009521C2" w:rsidRDefault="00207601" w:rsidP="006476DC">
      <w:pPr>
        <w:jc w:val="both"/>
        <w:rPr>
          <w:b/>
          <w:bCs/>
        </w:rPr>
      </w:pPr>
      <w:r w:rsidRPr="009521C2">
        <w:rPr>
          <w:b/>
          <w:bCs/>
        </w:rPr>
        <w:t xml:space="preserve">Extended figure 5. </w:t>
      </w:r>
    </w:p>
    <w:p w14:paraId="6540798C" w14:textId="1401089E" w:rsidR="006476DC" w:rsidRPr="009521C2" w:rsidRDefault="00207601" w:rsidP="006476DC">
      <w:pPr>
        <w:jc w:val="both"/>
      </w:pPr>
      <w:r w:rsidRPr="009521C2">
        <w:rPr>
          <w:b/>
          <w:bCs/>
        </w:rPr>
        <w:t>a</w:t>
      </w:r>
      <w:r w:rsidRPr="009521C2">
        <w:t>.</w:t>
      </w:r>
      <w:r w:rsidRPr="009521C2">
        <w:rPr>
          <w:b/>
          <w:bCs/>
        </w:rPr>
        <w:t xml:space="preserve"> </w:t>
      </w:r>
      <w:r w:rsidRPr="009521C2">
        <w:t>Schematic of single</w:t>
      </w:r>
      <w:r w:rsidR="00BD1C3A" w:rsidRPr="009521C2">
        <w:t>-</w:t>
      </w:r>
      <w:r w:rsidRPr="009521C2">
        <w:t>nucleus RNA-seq strategy employed</w:t>
      </w:r>
      <w:r w:rsidR="00572255" w:rsidRPr="009521C2">
        <w:t>.</w:t>
      </w:r>
      <w:r w:rsidR="003045D8" w:rsidRPr="009521C2">
        <w:t xml:space="preserve"> </w:t>
      </w:r>
      <w:r w:rsidRPr="009521C2">
        <w:t xml:space="preserve">Muscle spindle macrophages (MSMP) were depleted by oral gavage of BLZ945 and intraperitoneal injection of clodronate liposomes for 4 days. L4-6 DRG from adult mice were collected and homogenized into single nuclei suspensions. </w:t>
      </w:r>
      <w:r w:rsidR="00572255" w:rsidRPr="009521C2">
        <w:rPr>
          <w:b/>
          <w:bCs/>
        </w:rPr>
        <w:t>b.</w:t>
      </w:r>
      <w:r w:rsidR="00572255" w:rsidRPr="009521C2">
        <w:t xml:space="preserve"> </w:t>
      </w:r>
      <w:r w:rsidRPr="009521C2">
        <w:t>DAPI/NeuN</w:t>
      </w:r>
      <w:r w:rsidRPr="009521C2">
        <w:rPr>
          <w:vertAlign w:val="superscript"/>
        </w:rPr>
        <w:t>+</w:t>
      </w:r>
      <w:r w:rsidRPr="009521C2">
        <w:t xml:space="preserve"> neuronal nuclei were isolated using FACS. Individual neuron</w:t>
      </w:r>
      <w:r w:rsidR="00202E80" w:rsidRPr="009521C2">
        <w:t>al nuclei</w:t>
      </w:r>
      <w:r w:rsidRPr="009521C2">
        <w:t xml:space="preserve"> were collected and processed for 10x </w:t>
      </w:r>
      <w:r w:rsidR="0033213F" w:rsidRPr="009521C2">
        <w:t>single-</w:t>
      </w:r>
      <w:r w:rsidRPr="009521C2">
        <w:t xml:space="preserve">nucleus RNA sequencing (see “Methods” for details). </w:t>
      </w:r>
      <w:r w:rsidR="00572255" w:rsidRPr="009521C2">
        <w:rPr>
          <w:b/>
          <w:bCs/>
        </w:rPr>
        <w:t>c</w:t>
      </w:r>
      <w:r w:rsidR="0033213F" w:rsidRPr="009521C2">
        <w:rPr>
          <w:b/>
          <w:bCs/>
        </w:rPr>
        <w:t>&amp;e</w:t>
      </w:r>
      <w:r w:rsidRPr="009521C2">
        <w:rPr>
          <w:b/>
          <w:bCs/>
        </w:rPr>
        <w:t>.</w:t>
      </w:r>
      <w:r w:rsidRPr="009521C2">
        <w:t xml:space="preserve"> Representative immunostaining for CD45/F4/80</w:t>
      </w:r>
      <w:r w:rsidRPr="009521C2">
        <w:rPr>
          <w:vertAlign w:val="superscript"/>
        </w:rPr>
        <w:t>+</w:t>
      </w:r>
      <w:r w:rsidRPr="009521C2">
        <w:t xml:space="preserve"> macrophages in MS</w:t>
      </w:r>
      <w:r w:rsidR="00572255" w:rsidRPr="009521C2">
        <w:t xml:space="preserve"> (c) and sciatic nerve (</w:t>
      </w:r>
      <w:r w:rsidR="00DA4023" w:rsidRPr="009521C2">
        <w:t>e</w:t>
      </w:r>
      <w:r w:rsidR="00572255" w:rsidRPr="009521C2">
        <w:t>)</w:t>
      </w:r>
      <w:r w:rsidRPr="009521C2">
        <w:t xml:space="preserve"> (labelled by PGP9.5 and DAPI counterstaining) before and after MSMP depletion. </w:t>
      </w:r>
      <w:r w:rsidR="00DA4023" w:rsidRPr="009521C2">
        <w:t>d</w:t>
      </w:r>
      <w:r w:rsidRPr="009521C2">
        <w:t>. Quantification of the number of CD45/F4/80</w:t>
      </w:r>
      <w:r w:rsidRPr="009521C2">
        <w:rPr>
          <w:vertAlign w:val="superscript"/>
        </w:rPr>
        <w:t>+</w:t>
      </w:r>
      <w:r w:rsidRPr="009521C2">
        <w:t xml:space="preserve"> macrophages in MS on day 0 (control), day 4 and day 11 (n</w:t>
      </w:r>
      <w:r w:rsidR="009051FF" w:rsidRPr="009521C2">
        <w:t xml:space="preserve"> </w:t>
      </w:r>
      <w:r w:rsidRPr="009521C2">
        <w:t>=</w:t>
      </w:r>
      <w:r w:rsidR="009051FF" w:rsidRPr="009521C2">
        <w:t xml:space="preserve"> </w:t>
      </w:r>
      <w:r w:rsidR="00B51050" w:rsidRPr="009521C2">
        <w:t>10</w:t>
      </w:r>
      <w:r w:rsidRPr="009521C2">
        <w:t xml:space="preserve"> MS</w:t>
      </w:r>
      <w:r w:rsidR="00584E51" w:rsidRPr="009521C2">
        <w:t>, N</w:t>
      </w:r>
      <w:r w:rsidR="00973E88" w:rsidRPr="009521C2">
        <w:t xml:space="preserve"> </w:t>
      </w:r>
      <w:r w:rsidR="00584E51" w:rsidRPr="009521C2">
        <w:t>=</w:t>
      </w:r>
      <w:r w:rsidR="00973E88" w:rsidRPr="009521C2">
        <w:t xml:space="preserve"> </w:t>
      </w:r>
      <w:r w:rsidRPr="009521C2">
        <w:t xml:space="preserve">3 biological independent mice per group; unpaired t-test; mean </w:t>
      </w:r>
      <m:oMath>
        <m:r>
          <w:rPr>
            <w:rFonts w:ascii="Cambria Math" w:hAnsi="Cambria Math"/>
          </w:rPr>
          <m:t>±</m:t>
        </m:r>
      </m:oMath>
      <w:r w:rsidRPr="009521C2">
        <w:t xml:space="preserve"> s.e.m; ns, not significant; ****p</w:t>
      </w:r>
      <w:r w:rsidR="007B21D5" w:rsidRPr="009521C2">
        <w:t xml:space="preserve"> </w:t>
      </w:r>
      <w:r w:rsidRPr="009521C2">
        <w:t>&lt;</w:t>
      </w:r>
      <w:r w:rsidR="007B21D5" w:rsidRPr="009521C2">
        <w:t xml:space="preserve"> </w:t>
      </w:r>
      <w:r w:rsidRPr="009521C2">
        <w:t xml:space="preserve">0.0001). </w:t>
      </w:r>
      <w:r w:rsidR="00572255" w:rsidRPr="009521C2">
        <w:rPr>
          <w:b/>
          <w:bCs/>
        </w:rPr>
        <w:t>f</w:t>
      </w:r>
      <w:r w:rsidRPr="009521C2">
        <w:rPr>
          <w:b/>
          <w:bCs/>
        </w:rPr>
        <w:t>.</w:t>
      </w:r>
      <w:r w:rsidRPr="009521C2">
        <w:t xml:space="preserve"> Quantification of the number of F4/80</w:t>
      </w:r>
      <w:r w:rsidRPr="009521C2">
        <w:rPr>
          <w:vertAlign w:val="superscript"/>
        </w:rPr>
        <w:t>+</w:t>
      </w:r>
      <w:r w:rsidRPr="009521C2">
        <w:t xml:space="preserve"> macrophages in MS and sciatic nerves before and after macrophage depletion treatment (</w:t>
      </w:r>
      <w:r w:rsidR="000660FB" w:rsidRPr="009521C2">
        <w:t xml:space="preserve">N </w:t>
      </w:r>
      <w:r w:rsidRPr="009521C2">
        <w:t>=</w:t>
      </w:r>
      <w:r w:rsidR="009051FF" w:rsidRPr="009521C2">
        <w:t xml:space="preserve"> </w:t>
      </w:r>
      <w:r w:rsidRPr="009521C2">
        <w:t xml:space="preserve">3 biological independent </w:t>
      </w:r>
      <w:r w:rsidR="001E7552" w:rsidRPr="009521C2">
        <w:t xml:space="preserve">mice </w:t>
      </w:r>
      <w:r w:rsidRPr="009521C2">
        <w:t xml:space="preserve">per group; unpaired t-test; mean </w:t>
      </w:r>
      <m:oMath>
        <m:r>
          <w:rPr>
            <w:rFonts w:ascii="Cambria Math" w:hAnsi="Cambria Math"/>
          </w:rPr>
          <m:t>±</m:t>
        </m:r>
      </m:oMath>
      <w:r w:rsidRPr="009521C2">
        <w:t xml:space="preserve"> s.e.m; **p</w:t>
      </w:r>
      <w:r w:rsidR="007B21D5" w:rsidRPr="009521C2">
        <w:t xml:space="preserve"> </w:t>
      </w:r>
      <w:r w:rsidRPr="009521C2">
        <w:t>&lt;</w:t>
      </w:r>
      <w:r w:rsidR="007B21D5" w:rsidRPr="009521C2">
        <w:t xml:space="preserve"> </w:t>
      </w:r>
      <w:r w:rsidRPr="009521C2">
        <w:t>0.01 ****p</w:t>
      </w:r>
      <w:r w:rsidR="007B21D5" w:rsidRPr="009521C2">
        <w:t xml:space="preserve"> </w:t>
      </w:r>
      <w:r w:rsidRPr="009521C2">
        <w:t>&lt;</w:t>
      </w:r>
      <w:r w:rsidR="007B21D5" w:rsidRPr="009521C2">
        <w:t xml:space="preserve"> </w:t>
      </w:r>
      <w:r w:rsidRPr="009521C2">
        <w:t xml:space="preserve">0.0001). </w:t>
      </w:r>
      <w:r w:rsidR="00572255" w:rsidRPr="009521C2">
        <w:rPr>
          <w:b/>
          <w:bCs/>
        </w:rPr>
        <w:t>g</w:t>
      </w:r>
      <w:r w:rsidRPr="009521C2">
        <w:rPr>
          <w:b/>
          <w:bCs/>
        </w:rPr>
        <w:t>.</w:t>
      </w:r>
      <w:r w:rsidRPr="009521C2">
        <w:t xml:space="preserve"> Uniform Manifold Approximation and Projection (UMAP) results show 11 clusters of </w:t>
      </w:r>
      <w:r w:rsidR="007A591D" w:rsidRPr="009521C2">
        <w:t xml:space="preserve">31,245 </w:t>
      </w:r>
      <w:r w:rsidRPr="009521C2">
        <w:t xml:space="preserve">DRG neuronal nuclei. </w:t>
      </w:r>
      <w:r w:rsidR="00BD79C3" w:rsidRPr="009521C2">
        <w:t>LTMR, low threshold mechanoreceptors; NP, Non-peptidergic C-fiber nociceptors; PEP, C-fiber peptidergic nociceptors;</w:t>
      </w:r>
      <w:r w:rsidR="000D5B45" w:rsidRPr="009521C2">
        <w:t xml:space="preserve"> Cold, Cold thermoreceptor</w:t>
      </w:r>
      <w:r w:rsidR="001615F9" w:rsidRPr="009521C2">
        <w:t>.</w:t>
      </w:r>
      <w:r w:rsidR="000D5B45" w:rsidRPr="009521C2">
        <w:t xml:space="preserve"> </w:t>
      </w:r>
      <w:r w:rsidR="00CF0553" w:rsidRPr="009521C2">
        <w:rPr>
          <w:b/>
          <w:bCs/>
        </w:rPr>
        <w:t>h.</w:t>
      </w:r>
      <w:r w:rsidRPr="009521C2">
        <w:t xml:space="preserve"> Functional analysis of biological process (BP) analysis of downregulated genes in </w:t>
      </w:r>
      <w:r w:rsidR="007A591D" w:rsidRPr="009521C2">
        <w:t xml:space="preserve">1,352 </w:t>
      </w:r>
      <w:r w:rsidRPr="009521C2">
        <w:t xml:space="preserve">proprioceptive neurons after </w:t>
      </w:r>
      <w:r w:rsidR="007A591D" w:rsidRPr="009521C2">
        <w:t>macrophage</w:t>
      </w:r>
      <w:r w:rsidRPr="009521C2">
        <w:t xml:space="preserve"> depletion (FDR</w:t>
      </w:r>
      <w:r w:rsidR="007B21D5" w:rsidRPr="009521C2">
        <w:t xml:space="preserve"> </w:t>
      </w:r>
      <w:r w:rsidRPr="009521C2">
        <w:t>&lt;</w:t>
      </w:r>
      <w:r w:rsidR="007B21D5" w:rsidRPr="009521C2">
        <w:t xml:space="preserve"> </w:t>
      </w:r>
      <w:r w:rsidRPr="009521C2">
        <w:t xml:space="preserve">0.05, </w:t>
      </w:r>
      <w:r w:rsidR="004E227E" w:rsidRPr="009521C2">
        <w:t>log</w:t>
      </w:r>
      <w:r w:rsidR="004E227E" w:rsidRPr="009521C2">
        <w:rPr>
          <w:vertAlign w:val="subscript"/>
        </w:rPr>
        <w:t>2</w:t>
      </w:r>
      <w:r w:rsidR="004E227E" w:rsidRPr="009521C2">
        <w:t>(</w:t>
      </w:r>
      <w:r w:rsidRPr="009521C2">
        <w:t xml:space="preserve">fold </w:t>
      </w:r>
      <w:r w:rsidRPr="009521C2">
        <w:lastRenderedPageBreak/>
        <w:t>change</w:t>
      </w:r>
      <w:r w:rsidR="004E227E" w:rsidRPr="009521C2">
        <w:t>)</w:t>
      </w:r>
      <w:r w:rsidR="007B21D5" w:rsidRPr="009521C2">
        <w:t xml:space="preserve"> </w:t>
      </w:r>
      <w:r w:rsidRPr="009521C2">
        <w:t>&gt;</w:t>
      </w:r>
      <w:r w:rsidR="009051FF" w:rsidRPr="009521C2">
        <w:t xml:space="preserve"> </w:t>
      </w:r>
      <w:r w:rsidR="004E227E" w:rsidRPr="009521C2">
        <w:t>0.25</w:t>
      </w:r>
      <w:r w:rsidRPr="009521C2">
        <w:t xml:space="preserve">). GO pathways categorised by the DAVID Bioinformatics Resource with p &lt; 0.05). </w:t>
      </w:r>
      <w:r w:rsidR="006476DC" w:rsidRPr="009521C2">
        <w:t xml:space="preserve">Scale bar = 50 </w:t>
      </w:r>
      <m:oMath>
        <m:r>
          <w:rPr>
            <w:rFonts w:ascii="Cambria Math" w:hAnsi="Cambria Math"/>
          </w:rPr>
          <m:t>μ</m:t>
        </m:r>
      </m:oMath>
      <w:r w:rsidR="006476DC" w:rsidRPr="009521C2">
        <w:t>m.</w:t>
      </w:r>
    </w:p>
    <w:p w14:paraId="0513E6A2" w14:textId="77777777" w:rsidR="006476DC" w:rsidRPr="009521C2" w:rsidRDefault="006476DC" w:rsidP="007B6B05">
      <w:pPr>
        <w:jc w:val="both"/>
      </w:pPr>
    </w:p>
    <w:p w14:paraId="721D0081" w14:textId="77777777" w:rsidR="00662EA0" w:rsidRPr="009521C2" w:rsidRDefault="00662EA0" w:rsidP="007B6B05">
      <w:pPr>
        <w:jc w:val="both"/>
        <w:rPr>
          <w:lang w:eastAsia="zh-CN"/>
        </w:rPr>
      </w:pPr>
    </w:p>
    <w:p w14:paraId="0EFF9EE0" w14:textId="4B76AA54" w:rsidR="007B6B05" w:rsidRPr="009521C2" w:rsidRDefault="007B6B05"/>
    <w:p w14:paraId="3682CBFA" w14:textId="1345A9C2" w:rsidR="007B6B05" w:rsidRPr="009521C2" w:rsidRDefault="00F55E82">
      <w:pPr>
        <w:rPr>
          <w:b/>
          <w:bCs/>
        </w:rPr>
      </w:pPr>
      <w:r w:rsidRPr="009521C2">
        <w:rPr>
          <w:b/>
          <w:bCs/>
          <w:noProof/>
          <w14:ligatures w14:val="standardContextual"/>
        </w:rPr>
        <w:drawing>
          <wp:inline distT="0" distB="0" distL="0" distR="0" wp14:anchorId="728E3F7B" wp14:editId="20700EE2">
            <wp:extent cx="5727700" cy="3336925"/>
            <wp:effectExtent l="0" t="0" r="0" b="3175"/>
            <wp:docPr id="1817570028" name="Picture 181757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70028" name="Picture 18175700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336925"/>
                    </a:xfrm>
                    <a:prstGeom prst="rect">
                      <a:avLst/>
                    </a:prstGeom>
                  </pic:spPr>
                </pic:pic>
              </a:graphicData>
            </a:graphic>
          </wp:inline>
        </w:drawing>
      </w:r>
    </w:p>
    <w:p w14:paraId="63A33C56" w14:textId="77777777" w:rsidR="00FA3E5D" w:rsidRPr="009521C2" w:rsidRDefault="007B6B05" w:rsidP="00C20B67">
      <w:pPr>
        <w:jc w:val="both"/>
        <w:rPr>
          <w:b/>
          <w:bCs/>
        </w:rPr>
      </w:pPr>
      <w:r w:rsidRPr="009521C2">
        <w:rPr>
          <w:b/>
          <w:bCs/>
        </w:rPr>
        <w:t xml:space="preserve">Extended figure 6. </w:t>
      </w:r>
    </w:p>
    <w:p w14:paraId="43B2D107" w14:textId="3C1B3B3C" w:rsidR="007B6B05" w:rsidRPr="009521C2" w:rsidRDefault="007B6B05" w:rsidP="00C20B67">
      <w:pPr>
        <w:jc w:val="both"/>
        <w:rPr>
          <w:lang w:eastAsia="zh-CN"/>
        </w:rPr>
      </w:pPr>
      <w:r w:rsidRPr="009521C2">
        <w:rPr>
          <w:b/>
          <w:bCs/>
        </w:rPr>
        <w:t xml:space="preserve">a. </w:t>
      </w:r>
      <w:r w:rsidRPr="009521C2">
        <w:t>Schematic of locomotor behaviour test after macrophage depletion (day</w:t>
      </w:r>
      <w:r w:rsidR="00C84D27" w:rsidRPr="009521C2">
        <w:t xml:space="preserve"> </w:t>
      </w:r>
      <w:r w:rsidRPr="009521C2">
        <w:t xml:space="preserve">11). </w:t>
      </w:r>
      <w:r w:rsidRPr="009521C2">
        <w:rPr>
          <w:b/>
          <w:bCs/>
        </w:rPr>
        <w:t>b.</w:t>
      </w:r>
      <w:r w:rsidRPr="009521C2">
        <w:t xml:space="preserve"> Grid walk results showing the increased percentage of misstep after macrophage depletion (n = 15 biological independent mouse per group; unpaired t-test; mean </w:t>
      </w:r>
      <m:oMath>
        <m:r>
          <w:rPr>
            <w:rFonts w:ascii="Cambria Math" w:hAnsi="Cambria Math"/>
          </w:rPr>
          <m:t>±</m:t>
        </m:r>
      </m:oMath>
      <w:r w:rsidRPr="009521C2">
        <w:t xml:space="preserve"> s.e.m; ****p &lt; 0.0001). </w:t>
      </w:r>
      <w:r w:rsidR="00C20B67" w:rsidRPr="009521C2">
        <w:rPr>
          <w:b/>
          <w:bCs/>
        </w:rPr>
        <w:t>c.</w:t>
      </w:r>
      <w:r w:rsidR="00C20B67" w:rsidRPr="009521C2">
        <w:t xml:space="preserve"> Treadmill result </w:t>
      </w:r>
      <w:r w:rsidR="006B3EF7" w:rsidRPr="009521C2">
        <w:t>showing gait variables (spatiotemporal and coordination features) with statistically significant differences (</w:t>
      </w:r>
      <w:r w:rsidR="006B3EF7" w:rsidRPr="009521C2">
        <w:rPr>
          <w:lang w:eastAsia="zh-CN"/>
        </w:rPr>
        <w:t>p</w:t>
      </w:r>
      <w:r w:rsidR="006B3EF7" w:rsidRPr="009521C2">
        <w:t xml:space="preserve"> &lt; 0.05) between </w:t>
      </w:r>
      <w:r w:rsidR="009D0120" w:rsidRPr="009521C2">
        <w:t>condition</w:t>
      </w:r>
      <w:r w:rsidR="006B3EF7" w:rsidRPr="009521C2">
        <w:t xml:space="preserve">s. Cohen's effect size </w:t>
      </w:r>
      <w:r w:rsidR="00620A48" w:rsidRPr="009521C2">
        <w:t>was</w:t>
      </w:r>
      <w:r w:rsidR="006B3EF7" w:rsidRPr="009521C2">
        <w:t xml:space="preserve"> </w:t>
      </w:r>
      <w:r w:rsidR="00620A48" w:rsidRPr="009521C2">
        <w:t>interpreted</w:t>
      </w:r>
      <w:r w:rsidR="006B3EF7" w:rsidRPr="009521C2">
        <w:t xml:space="preserve"> as weak (&lt; 0.2), moderate (0.2-1), or strong (&gt; 1).</w:t>
      </w:r>
      <w:r w:rsidR="009D2BEC" w:rsidRPr="009521C2">
        <w:t xml:space="preserve"> </w:t>
      </w:r>
      <w:r w:rsidR="00477EA4" w:rsidRPr="009521C2">
        <w:t>Red d</w:t>
      </w:r>
      <w:r w:rsidR="00111E75" w:rsidRPr="009521C2">
        <w:t>ash</w:t>
      </w:r>
      <w:r w:rsidR="00477EA4" w:rsidRPr="009521C2">
        <w:t xml:space="preserve"> line </w:t>
      </w:r>
      <w:r w:rsidR="00455CFB" w:rsidRPr="009521C2">
        <w:t>represents</w:t>
      </w:r>
      <w:r w:rsidR="00477EA4" w:rsidRPr="009521C2">
        <w:t xml:space="preserve"> p = 0.05. </w:t>
      </w:r>
      <w:r w:rsidR="00021DF7" w:rsidRPr="009521C2">
        <w:rPr>
          <w:b/>
          <w:bCs/>
          <w:lang w:eastAsia="zh-CN"/>
        </w:rPr>
        <w:t>d.</w:t>
      </w:r>
      <w:r w:rsidR="00021DF7" w:rsidRPr="009521C2">
        <w:rPr>
          <w:lang w:eastAsia="zh-CN"/>
        </w:rPr>
        <w:t xml:space="preserve"> </w:t>
      </w:r>
      <w:r w:rsidR="00111E75" w:rsidRPr="009521C2">
        <w:rPr>
          <w:lang w:eastAsia="zh-CN"/>
        </w:rPr>
        <w:t>C</w:t>
      </w:r>
      <w:r w:rsidR="00232902" w:rsidRPr="009521C2">
        <w:rPr>
          <w:lang w:eastAsia="zh-CN"/>
        </w:rPr>
        <w:t>omparison between Cohen’s</w:t>
      </w:r>
      <w:r w:rsidR="00111E75" w:rsidRPr="009521C2">
        <w:rPr>
          <w:lang w:eastAsia="zh-CN"/>
        </w:rPr>
        <w:t xml:space="preserve"> effect size of each gait variable listed in </w:t>
      </w:r>
      <w:r w:rsidR="00232902" w:rsidRPr="009521C2">
        <w:rPr>
          <w:lang w:eastAsia="zh-CN"/>
        </w:rPr>
        <w:t xml:space="preserve">figure </w:t>
      </w:r>
      <w:r w:rsidR="00111E75" w:rsidRPr="009521C2">
        <w:rPr>
          <w:lang w:eastAsia="zh-CN"/>
        </w:rPr>
        <w:t>c</w:t>
      </w:r>
      <w:r w:rsidR="00232902" w:rsidRPr="009521C2">
        <w:rPr>
          <w:lang w:eastAsia="zh-CN"/>
        </w:rPr>
        <w:t xml:space="preserve"> at </w:t>
      </w:r>
      <w:r w:rsidR="00455CFB" w:rsidRPr="009521C2">
        <w:rPr>
          <w:lang w:eastAsia="zh-CN"/>
        </w:rPr>
        <w:t xml:space="preserve">the speed of </w:t>
      </w:r>
      <w:r w:rsidR="00232902" w:rsidRPr="009521C2">
        <w:rPr>
          <w:lang w:eastAsia="zh-CN"/>
        </w:rPr>
        <w:t>40 cm/s and 20 cm/s,</w:t>
      </w:r>
      <w:r w:rsidR="00111E75" w:rsidRPr="009521C2">
        <w:rPr>
          <w:lang w:eastAsia="zh-CN"/>
        </w:rPr>
        <w:t xml:space="preserve"> </w:t>
      </w:r>
      <w:r w:rsidR="00C316A6" w:rsidRPr="009521C2">
        <w:rPr>
          <w:lang w:eastAsia="zh-CN"/>
        </w:rPr>
        <w:t>suggest</w:t>
      </w:r>
      <w:r w:rsidR="00232902" w:rsidRPr="009521C2">
        <w:rPr>
          <w:lang w:eastAsia="zh-CN"/>
        </w:rPr>
        <w:t>ing</w:t>
      </w:r>
      <w:r w:rsidR="00C316A6" w:rsidRPr="009521C2">
        <w:rPr>
          <w:lang w:eastAsia="zh-CN"/>
        </w:rPr>
        <w:t xml:space="preserve"> the significantly larger impact of macrophage depletion on mouse gait features </w:t>
      </w:r>
      <w:r w:rsidR="00232902" w:rsidRPr="009521C2">
        <w:rPr>
          <w:lang w:eastAsia="zh-CN"/>
        </w:rPr>
        <w:t xml:space="preserve">at higher speed </w:t>
      </w:r>
      <w:r w:rsidR="00111E75" w:rsidRPr="009521C2">
        <w:rPr>
          <w:lang w:eastAsia="zh-CN"/>
        </w:rPr>
        <w:t>(1</w:t>
      </w:r>
      <w:r w:rsidR="00455CFB" w:rsidRPr="009521C2">
        <w:rPr>
          <w:lang w:eastAsia="zh-CN"/>
        </w:rPr>
        <w:t>7</w:t>
      </w:r>
      <w:r w:rsidR="00111E75" w:rsidRPr="009521C2">
        <w:rPr>
          <w:lang w:eastAsia="zh-CN"/>
        </w:rPr>
        <w:t xml:space="preserve"> variables, paired t-test, </w:t>
      </w:r>
      <w:r w:rsidR="00111E75" w:rsidRPr="009521C2">
        <w:t>*p &lt; 0.0</w:t>
      </w:r>
      <w:r w:rsidR="00F55E82" w:rsidRPr="009521C2">
        <w:t>5</w:t>
      </w:r>
      <w:r w:rsidR="00111E75" w:rsidRPr="009521C2">
        <w:t xml:space="preserve">). </w:t>
      </w:r>
    </w:p>
    <w:p w14:paraId="5E3F3DEB" w14:textId="77777777" w:rsidR="00477EA4" w:rsidRPr="00EA7EEF" w:rsidRDefault="00477EA4" w:rsidP="00C20B67">
      <w:pPr>
        <w:jc w:val="both"/>
      </w:pPr>
    </w:p>
    <w:p w14:paraId="2CE27EF0" w14:textId="798439C4" w:rsidR="006A2990" w:rsidRPr="009521C2" w:rsidRDefault="00207601">
      <w:pPr>
        <w:rPr>
          <w:b/>
          <w:bCs/>
        </w:rPr>
      </w:pPr>
      <w:r w:rsidRPr="009521C2">
        <w:rPr>
          <w:b/>
          <w:bCs/>
        </w:rPr>
        <w:br w:type="page"/>
      </w:r>
    </w:p>
    <w:p w14:paraId="3725FA49" w14:textId="12496B9A" w:rsidR="006A2990" w:rsidRPr="009521C2" w:rsidRDefault="006A2990" w:rsidP="006A2990">
      <w:pPr>
        <w:pStyle w:val="Caption"/>
        <w:rPr>
          <w:b/>
          <w:bCs/>
          <w:color w:val="000000" w:themeColor="text1"/>
          <w:sz w:val="24"/>
          <w:szCs w:val="24"/>
        </w:rPr>
      </w:pPr>
      <w:r w:rsidRPr="009521C2">
        <w:rPr>
          <w:b/>
          <w:bCs/>
          <w:color w:val="000000" w:themeColor="text1"/>
          <w:sz w:val="24"/>
          <w:szCs w:val="24"/>
        </w:rPr>
        <w:lastRenderedPageBreak/>
        <w:t xml:space="preserve">Extended </w:t>
      </w:r>
      <w:r w:rsidR="00B31EA6" w:rsidRPr="009521C2">
        <w:rPr>
          <w:b/>
          <w:bCs/>
          <w:color w:val="000000" w:themeColor="text1"/>
          <w:sz w:val="24"/>
          <w:szCs w:val="24"/>
        </w:rPr>
        <w:t xml:space="preserve">Data </w:t>
      </w:r>
      <w:r w:rsidRPr="009521C2">
        <w:rPr>
          <w:b/>
          <w:bCs/>
          <w:color w:val="000000" w:themeColor="text1"/>
          <w:sz w:val="24"/>
          <w:szCs w:val="24"/>
        </w:rPr>
        <w:t>Table 1</w:t>
      </w:r>
      <w:r w:rsidR="00F347E1" w:rsidRPr="009521C2">
        <w:rPr>
          <w:b/>
          <w:bCs/>
          <w:color w:val="000000" w:themeColor="text1"/>
          <w:sz w:val="24"/>
          <w:szCs w:val="24"/>
        </w:rPr>
        <w:t>.</w:t>
      </w:r>
      <w:r w:rsidRPr="009521C2">
        <w:rPr>
          <w:b/>
          <w:bCs/>
          <w:color w:val="000000" w:themeColor="text1"/>
          <w:sz w:val="24"/>
          <w:szCs w:val="24"/>
        </w:rPr>
        <w:t xml:space="preserve"> Terminology </w:t>
      </w:r>
      <w:r w:rsidR="004C34E7" w:rsidRPr="009521C2">
        <w:rPr>
          <w:b/>
          <w:bCs/>
          <w:color w:val="000000" w:themeColor="text1"/>
          <w:sz w:val="24"/>
          <w:szCs w:val="24"/>
        </w:rPr>
        <w:t>and definition of treadmill parameters</w:t>
      </w:r>
    </w:p>
    <w:tbl>
      <w:tblPr>
        <w:tblW w:w="9840" w:type="dxa"/>
        <w:tblBorders>
          <w:top w:val="single" w:sz="6" w:space="0" w:color="EBEBEB"/>
          <w:bottom w:val="single" w:sz="6" w:space="0" w:color="EBEBEB"/>
        </w:tblBorders>
        <w:tblCellMar>
          <w:left w:w="0" w:type="dxa"/>
          <w:right w:w="0" w:type="dxa"/>
        </w:tblCellMar>
        <w:tblLook w:val="04A0" w:firstRow="1" w:lastRow="0" w:firstColumn="1" w:lastColumn="0" w:noHBand="0" w:noVBand="1"/>
      </w:tblPr>
      <w:tblGrid>
        <w:gridCol w:w="1819"/>
        <w:gridCol w:w="8021"/>
      </w:tblGrid>
      <w:tr w:rsidR="00511A3D" w:rsidRPr="009521C2" w14:paraId="450CF86A" w14:textId="77777777" w:rsidTr="382C7724">
        <w:trPr>
          <w:tblHeader/>
        </w:trPr>
        <w:tc>
          <w:tcPr>
            <w:tcW w:w="0" w:type="auto"/>
            <w:tcBorders>
              <w:bottom w:val="single" w:sz="6" w:space="0" w:color="EBEBEB"/>
              <w:right w:val="nil"/>
            </w:tcBorders>
            <w:tcMar>
              <w:top w:w="75" w:type="dxa"/>
              <w:left w:w="75" w:type="dxa"/>
              <w:bottom w:w="75" w:type="dxa"/>
              <w:right w:w="75" w:type="dxa"/>
            </w:tcMar>
            <w:hideMark/>
          </w:tcPr>
          <w:p w14:paraId="2A0A4D11" w14:textId="77777777" w:rsidR="00511A3D" w:rsidRPr="009521C2" w:rsidRDefault="00511A3D" w:rsidP="007869AE">
            <w:pPr>
              <w:snapToGrid w:val="0"/>
            </w:pPr>
            <w:r w:rsidRPr="009521C2">
              <w:t>Term</w:t>
            </w:r>
          </w:p>
        </w:tc>
        <w:tc>
          <w:tcPr>
            <w:tcW w:w="0" w:type="auto"/>
            <w:tcBorders>
              <w:bottom w:val="single" w:sz="6" w:space="0" w:color="EBEBEB"/>
              <w:right w:val="nil"/>
            </w:tcBorders>
            <w:tcMar>
              <w:top w:w="75" w:type="dxa"/>
              <w:left w:w="75" w:type="dxa"/>
              <w:bottom w:w="75" w:type="dxa"/>
              <w:right w:w="75" w:type="dxa"/>
            </w:tcMar>
            <w:hideMark/>
          </w:tcPr>
          <w:p w14:paraId="683B4683" w14:textId="77777777" w:rsidR="00511A3D" w:rsidRPr="009521C2" w:rsidRDefault="00511A3D" w:rsidP="007869AE">
            <w:pPr>
              <w:snapToGrid w:val="0"/>
            </w:pPr>
            <w:r w:rsidRPr="009521C2">
              <w:t>Definition</w:t>
            </w:r>
          </w:p>
        </w:tc>
      </w:tr>
      <w:tr w:rsidR="00511A3D" w:rsidRPr="009521C2" w14:paraId="6714634D" w14:textId="77777777" w:rsidTr="382C7724">
        <w:tc>
          <w:tcPr>
            <w:tcW w:w="0" w:type="auto"/>
            <w:tcBorders>
              <w:bottom w:val="nil"/>
              <w:right w:val="nil"/>
            </w:tcBorders>
            <w:tcMar>
              <w:top w:w="75" w:type="dxa"/>
              <w:left w:w="75" w:type="dxa"/>
              <w:bottom w:w="75" w:type="dxa"/>
              <w:right w:w="75" w:type="dxa"/>
            </w:tcMar>
            <w:hideMark/>
          </w:tcPr>
          <w:p w14:paraId="1DA2D8C5" w14:textId="77777777" w:rsidR="00511A3D" w:rsidRPr="009521C2" w:rsidRDefault="00511A3D" w:rsidP="007869AE">
            <w:pPr>
              <w:snapToGrid w:val="0"/>
            </w:pPr>
            <w:r w:rsidRPr="009521C2">
              <w:t>Spatial</w:t>
            </w:r>
          </w:p>
        </w:tc>
        <w:tc>
          <w:tcPr>
            <w:tcW w:w="0" w:type="auto"/>
            <w:tcBorders>
              <w:bottom w:val="nil"/>
              <w:right w:val="nil"/>
            </w:tcBorders>
            <w:tcMar>
              <w:top w:w="75" w:type="dxa"/>
              <w:left w:w="75" w:type="dxa"/>
              <w:bottom w:w="75" w:type="dxa"/>
              <w:right w:w="75" w:type="dxa"/>
            </w:tcMar>
            <w:hideMark/>
          </w:tcPr>
          <w:p w14:paraId="0B62C461" w14:textId="77777777" w:rsidR="00511A3D" w:rsidRPr="009521C2" w:rsidRDefault="00511A3D" w:rsidP="007869AE">
            <w:pPr>
              <w:snapToGrid w:val="0"/>
            </w:pPr>
            <w:bookmarkStart w:id="0" w:name="OLE_LINK986"/>
            <w:bookmarkStart w:id="1" w:name="OLE_LINK987"/>
            <w:r w:rsidRPr="009521C2">
              <w:t>Relating to positions in space</w:t>
            </w:r>
            <w:bookmarkEnd w:id="0"/>
            <w:bookmarkEnd w:id="1"/>
          </w:p>
        </w:tc>
      </w:tr>
      <w:tr w:rsidR="00511A3D" w:rsidRPr="009521C2" w14:paraId="7E1B52E0" w14:textId="77777777" w:rsidTr="382C7724">
        <w:tc>
          <w:tcPr>
            <w:tcW w:w="0" w:type="auto"/>
            <w:tcBorders>
              <w:bottom w:val="nil"/>
              <w:right w:val="nil"/>
            </w:tcBorders>
            <w:tcMar>
              <w:top w:w="75" w:type="dxa"/>
              <w:left w:w="75" w:type="dxa"/>
              <w:bottom w:w="75" w:type="dxa"/>
              <w:right w:w="75" w:type="dxa"/>
            </w:tcMar>
            <w:hideMark/>
          </w:tcPr>
          <w:p w14:paraId="1432654E" w14:textId="77777777" w:rsidR="00511A3D" w:rsidRPr="009521C2" w:rsidRDefault="00511A3D" w:rsidP="007869AE">
            <w:pPr>
              <w:snapToGrid w:val="0"/>
            </w:pPr>
            <w:r w:rsidRPr="009521C2">
              <w:t>Temporal</w:t>
            </w:r>
          </w:p>
        </w:tc>
        <w:tc>
          <w:tcPr>
            <w:tcW w:w="0" w:type="auto"/>
            <w:tcBorders>
              <w:bottom w:val="nil"/>
              <w:right w:val="nil"/>
            </w:tcBorders>
            <w:tcMar>
              <w:top w:w="75" w:type="dxa"/>
              <w:left w:w="75" w:type="dxa"/>
              <w:bottom w:w="75" w:type="dxa"/>
              <w:right w:w="75" w:type="dxa"/>
            </w:tcMar>
            <w:hideMark/>
          </w:tcPr>
          <w:p w14:paraId="6C651D20" w14:textId="77777777" w:rsidR="00511A3D" w:rsidRPr="009521C2" w:rsidRDefault="00511A3D" w:rsidP="007869AE">
            <w:pPr>
              <w:snapToGrid w:val="0"/>
            </w:pPr>
            <w:r w:rsidRPr="009521C2">
              <w:t>Relating to time</w:t>
            </w:r>
          </w:p>
        </w:tc>
      </w:tr>
      <w:tr w:rsidR="00511A3D" w:rsidRPr="009521C2" w14:paraId="1A40A84F" w14:textId="77777777" w:rsidTr="382C7724">
        <w:tc>
          <w:tcPr>
            <w:tcW w:w="0" w:type="auto"/>
            <w:tcBorders>
              <w:bottom w:val="nil"/>
              <w:right w:val="nil"/>
            </w:tcBorders>
            <w:tcMar>
              <w:top w:w="75" w:type="dxa"/>
              <w:left w:w="75" w:type="dxa"/>
              <w:bottom w:w="75" w:type="dxa"/>
              <w:right w:w="75" w:type="dxa"/>
            </w:tcMar>
            <w:hideMark/>
          </w:tcPr>
          <w:p w14:paraId="79475E1F" w14:textId="77777777" w:rsidR="00511A3D" w:rsidRPr="009521C2" w:rsidRDefault="00511A3D" w:rsidP="007869AE">
            <w:pPr>
              <w:snapToGrid w:val="0"/>
            </w:pPr>
            <w:bookmarkStart w:id="2" w:name="_Hlk146642684"/>
            <w:r w:rsidRPr="009521C2">
              <w:t>Swing (Time)</w:t>
            </w:r>
          </w:p>
        </w:tc>
        <w:tc>
          <w:tcPr>
            <w:tcW w:w="0" w:type="auto"/>
            <w:tcBorders>
              <w:bottom w:val="nil"/>
              <w:right w:val="nil"/>
            </w:tcBorders>
            <w:tcMar>
              <w:top w:w="75" w:type="dxa"/>
              <w:left w:w="75" w:type="dxa"/>
              <w:bottom w:w="75" w:type="dxa"/>
              <w:right w:w="75" w:type="dxa"/>
            </w:tcMar>
            <w:hideMark/>
          </w:tcPr>
          <w:p w14:paraId="41F2CA1E" w14:textId="77777777" w:rsidR="00511A3D" w:rsidRPr="009521C2" w:rsidRDefault="00511A3D" w:rsidP="007869AE">
            <w:pPr>
              <w:snapToGrid w:val="0"/>
            </w:pPr>
            <w:r w:rsidRPr="009521C2">
              <w:t>Time duration when there is no paw contact with belt.</w:t>
            </w:r>
          </w:p>
        </w:tc>
      </w:tr>
      <w:tr w:rsidR="00511A3D" w:rsidRPr="009521C2" w14:paraId="05C6776A" w14:textId="77777777" w:rsidTr="382C7724">
        <w:tc>
          <w:tcPr>
            <w:tcW w:w="0" w:type="auto"/>
            <w:tcBorders>
              <w:bottom w:val="nil"/>
              <w:right w:val="nil"/>
            </w:tcBorders>
            <w:tcMar>
              <w:top w:w="75" w:type="dxa"/>
              <w:left w:w="75" w:type="dxa"/>
              <w:bottom w:w="75" w:type="dxa"/>
              <w:right w:w="75" w:type="dxa"/>
            </w:tcMar>
            <w:hideMark/>
          </w:tcPr>
          <w:p w14:paraId="3D859626" w14:textId="77777777" w:rsidR="00511A3D" w:rsidRPr="009521C2" w:rsidRDefault="00511A3D" w:rsidP="007869AE">
            <w:pPr>
              <w:snapToGrid w:val="0"/>
            </w:pPr>
            <w:r w:rsidRPr="009521C2">
              <w:t>Stance (Time)</w:t>
            </w:r>
          </w:p>
        </w:tc>
        <w:tc>
          <w:tcPr>
            <w:tcW w:w="0" w:type="auto"/>
            <w:tcBorders>
              <w:bottom w:val="nil"/>
              <w:right w:val="nil"/>
            </w:tcBorders>
            <w:tcMar>
              <w:top w:w="75" w:type="dxa"/>
              <w:left w:w="75" w:type="dxa"/>
              <w:bottom w:w="75" w:type="dxa"/>
              <w:right w:w="75" w:type="dxa"/>
            </w:tcMar>
            <w:hideMark/>
          </w:tcPr>
          <w:p w14:paraId="48DDF32A" w14:textId="77777777" w:rsidR="00511A3D" w:rsidRPr="009521C2" w:rsidRDefault="00511A3D" w:rsidP="007869AE">
            <w:pPr>
              <w:snapToGrid w:val="0"/>
            </w:pPr>
            <w:r w:rsidRPr="009521C2">
              <w:t>Time duration when the paw contact with belt. Equal to the sum of braking time and propulsion time.</w:t>
            </w:r>
          </w:p>
        </w:tc>
      </w:tr>
      <w:tr w:rsidR="00511A3D" w:rsidRPr="009521C2" w14:paraId="2E1F2EB5" w14:textId="77777777" w:rsidTr="382C7724">
        <w:tc>
          <w:tcPr>
            <w:tcW w:w="0" w:type="auto"/>
            <w:tcBorders>
              <w:bottom w:val="nil"/>
              <w:right w:val="nil"/>
            </w:tcBorders>
            <w:tcMar>
              <w:top w:w="75" w:type="dxa"/>
              <w:left w:w="75" w:type="dxa"/>
              <w:bottom w:w="75" w:type="dxa"/>
              <w:right w:w="75" w:type="dxa"/>
            </w:tcMar>
          </w:tcPr>
          <w:p w14:paraId="29DFD93A" w14:textId="77777777" w:rsidR="00511A3D" w:rsidRPr="009521C2" w:rsidRDefault="00511A3D" w:rsidP="007869AE">
            <w:pPr>
              <w:snapToGrid w:val="0"/>
            </w:pPr>
            <w:r w:rsidRPr="009521C2">
              <w:t>Stride (Time)</w:t>
            </w:r>
          </w:p>
        </w:tc>
        <w:tc>
          <w:tcPr>
            <w:tcW w:w="0" w:type="auto"/>
            <w:tcBorders>
              <w:bottom w:val="nil"/>
              <w:right w:val="nil"/>
            </w:tcBorders>
            <w:tcMar>
              <w:top w:w="75" w:type="dxa"/>
              <w:left w:w="75" w:type="dxa"/>
              <w:bottom w:w="75" w:type="dxa"/>
              <w:right w:w="75" w:type="dxa"/>
            </w:tcMar>
          </w:tcPr>
          <w:p w14:paraId="0B9D56FF" w14:textId="77777777" w:rsidR="00511A3D" w:rsidRPr="009521C2" w:rsidRDefault="00511A3D" w:rsidP="007869AE">
            <w:pPr>
              <w:snapToGrid w:val="0"/>
            </w:pPr>
            <w:r w:rsidRPr="009521C2">
              <w:t>Time duration of one complete stride for one paw. Equal to the sum of stance phase time and swing phase time.</w:t>
            </w:r>
          </w:p>
        </w:tc>
      </w:tr>
      <w:tr w:rsidR="00511A3D" w:rsidRPr="009521C2" w14:paraId="22423E16" w14:textId="77777777" w:rsidTr="382C7724">
        <w:tc>
          <w:tcPr>
            <w:tcW w:w="0" w:type="auto"/>
            <w:tcBorders>
              <w:bottom w:val="nil"/>
              <w:right w:val="nil"/>
            </w:tcBorders>
            <w:tcMar>
              <w:top w:w="75" w:type="dxa"/>
              <w:left w:w="75" w:type="dxa"/>
              <w:bottom w:w="75" w:type="dxa"/>
              <w:right w:w="75" w:type="dxa"/>
            </w:tcMar>
          </w:tcPr>
          <w:p w14:paraId="7D4FA6D3" w14:textId="77777777" w:rsidR="00511A3D" w:rsidRPr="009521C2" w:rsidRDefault="00511A3D" w:rsidP="007869AE">
            <w:pPr>
              <w:snapToGrid w:val="0"/>
            </w:pPr>
            <w:r w:rsidRPr="009521C2">
              <w:t>%SwingStride</w:t>
            </w:r>
          </w:p>
        </w:tc>
        <w:tc>
          <w:tcPr>
            <w:tcW w:w="0" w:type="auto"/>
            <w:tcBorders>
              <w:bottom w:val="nil"/>
              <w:right w:val="nil"/>
            </w:tcBorders>
            <w:tcMar>
              <w:top w:w="75" w:type="dxa"/>
              <w:left w:w="75" w:type="dxa"/>
              <w:bottom w:w="75" w:type="dxa"/>
              <w:right w:w="75" w:type="dxa"/>
            </w:tcMar>
          </w:tcPr>
          <w:p w14:paraId="73BFDB05" w14:textId="77777777" w:rsidR="00511A3D" w:rsidRPr="009521C2" w:rsidRDefault="00511A3D" w:rsidP="007869AE">
            <w:pPr>
              <w:snapToGrid w:val="0"/>
            </w:pPr>
            <w:r w:rsidRPr="009521C2">
              <w:t>Percentage of the total stride duration when the paw is off the ground (swing phase).</w:t>
            </w:r>
          </w:p>
        </w:tc>
      </w:tr>
      <w:tr w:rsidR="00511A3D" w:rsidRPr="009521C2" w14:paraId="313B4AC4" w14:textId="77777777" w:rsidTr="382C7724">
        <w:tc>
          <w:tcPr>
            <w:tcW w:w="0" w:type="auto"/>
            <w:tcBorders>
              <w:bottom w:val="nil"/>
              <w:right w:val="nil"/>
            </w:tcBorders>
            <w:tcMar>
              <w:top w:w="75" w:type="dxa"/>
              <w:left w:w="75" w:type="dxa"/>
              <w:bottom w:w="75" w:type="dxa"/>
              <w:right w:w="75" w:type="dxa"/>
            </w:tcMar>
          </w:tcPr>
          <w:p w14:paraId="6254A1CA" w14:textId="77777777" w:rsidR="00511A3D" w:rsidRPr="009521C2" w:rsidRDefault="00511A3D" w:rsidP="007869AE">
            <w:pPr>
              <w:snapToGrid w:val="0"/>
            </w:pPr>
            <w:bookmarkStart w:id="3" w:name="OLE_LINK257"/>
            <w:bookmarkEnd w:id="2"/>
            <w:r w:rsidRPr="009521C2">
              <w:t>%StanceStride</w:t>
            </w:r>
            <w:bookmarkEnd w:id="3"/>
          </w:p>
        </w:tc>
        <w:tc>
          <w:tcPr>
            <w:tcW w:w="0" w:type="auto"/>
            <w:tcBorders>
              <w:bottom w:val="nil"/>
              <w:right w:val="nil"/>
            </w:tcBorders>
            <w:tcMar>
              <w:top w:w="75" w:type="dxa"/>
              <w:left w:w="75" w:type="dxa"/>
              <w:bottom w:w="75" w:type="dxa"/>
              <w:right w:w="75" w:type="dxa"/>
            </w:tcMar>
          </w:tcPr>
          <w:p w14:paraId="63CFAD61" w14:textId="77777777" w:rsidR="00511A3D" w:rsidRPr="009521C2" w:rsidRDefault="00511A3D" w:rsidP="007869AE">
            <w:pPr>
              <w:snapToGrid w:val="0"/>
            </w:pPr>
            <w:r w:rsidRPr="009521C2">
              <w:t>Percentage of the total stride duration when the paw is in contact with the belt (stance phase).</w:t>
            </w:r>
          </w:p>
        </w:tc>
      </w:tr>
      <w:tr w:rsidR="00511A3D" w:rsidRPr="009521C2" w14:paraId="0E2E6FBD" w14:textId="77777777" w:rsidTr="382C7724">
        <w:tc>
          <w:tcPr>
            <w:tcW w:w="0" w:type="auto"/>
            <w:tcBorders>
              <w:bottom w:val="nil"/>
              <w:right w:val="nil"/>
            </w:tcBorders>
            <w:tcMar>
              <w:top w:w="75" w:type="dxa"/>
              <w:left w:w="75" w:type="dxa"/>
              <w:bottom w:w="75" w:type="dxa"/>
              <w:right w:w="75" w:type="dxa"/>
            </w:tcMar>
          </w:tcPr>
          <w:p w14:paraId="4AB00397" w14:textId="77777777" w:rsidR="00511A3D" w:rsidRPr="009521C2" w:rsidRDefault="00511A3D" w:rsidP="007869AE">
            <w:pPr>
              <w:snapToGrid w:val="0"/>
            </w:pPr>
            <w:r w:rsidRPr="009521C2">
              <w:t>Stance/Swing</w:t>
            </w:r>
          </w:p>
        </w:tc>
        <w:tc>
          <w:tcPr>
            <w:tcW w:w="0" w:type="auto"/>
            <w:tcBorders>
              <w:bottom w:val="nil"/>
              <w:right w:val="nil"/>
            </w:tcBorders>
            <w:tcMar>
              <w:top w:w="75" w:type="dxa"/>
              <w:left w:w="75" w:type="dxa"/>
              <w:bottom w:w="75" w:type="dxa"/>
              <w:right w:w="75" w:type="dxa"/>
            </w:tcMar>
          </w:tcPr>
          <w:p w14:paraId="5D868F25" w14:textId="77777777" w:rsidR="00511A3D" w:rsidRPr="009521C2" w:rsidRDefault="00511A3D" w:rsidP="007869AE">
            <w:pPr>
              <w:snapToGrid w:val="0"/>
            </w:pPr>
            <w:r w:rsidRPr="009521C2">
              <w:t xml:space="preserve">Ratio of stance phase time to swing phase time. </w:t>
            </w:r>
          </w:p>
        </w:tc>
      </w:tr>
      <w:tr w:rsidR="00511A3D" w:rsidRPr="009521C2" w14:paraId="7DB34478" w14:textId="77777777" w:rsidTr="382C7724">
        <w:tc>
          <w:tcPr>
            <w:tcW w:w="0" w:type="auto"/>
            <w:tcBorders>
              <w:bottom w:val="nil"/>
              <w:right w:val="nil"/>
            </w:tcBorders>
            <w:tcMar>
              <w:top w:w="75" w:type="dxa"/>
              <w:left w:w="75" w:type="dxa"/>
              <w:bottom w:w="75" w:type="dxa"/>
              <w:right w:w="75" w:type="dxa"/>
            </w:tcMar>
          </w:tcPr>
          <w:p w14:paraId="26814B5A" w14:textId="77777777" w:rsidR="00511A3D" w:rsidRPr="009521C2" w:rsidRDefault="00511A3D" w:rsidP="007869AE">
            <w:pPr>
              <w:snapToGrid w:val="0"/>
            </w:pPr>
            <w:r w:rsidRPr="009521C2">
              <w:t>Stride Frequency</w:t>
            </w:r>
          </w:p>
        </w:tc>
        <w:tc>
          <w:tcPr>
            <w:tcW w:w="0" w:type="auto"/>
            <w:tcBorders>
              <w:bottom w:val="nil"/>
              <w:right w:val="nil"/>
            </w:tcBorders>
            <w:tcMar>
              <w:top w:w="75" w:type="dxa"/>
              <w:left w:w="75" w:type="dxa"/>
              <w:bottom w:w="75" w:type="dxa"/>
              <w:right w:w="75" w:type="dxa"/>
            </w:tcMar>
          </w:tcPr>
          <w:p w14:paraId="49347D2F" w14:textId="77777777" w:rsidR="00511A3D" w:rsidRPr="009521C2" w:rsidRDefault="00511A3D" w:rsidP="007869AE">
            <w:pPr>
              <w:snapToGrid w:val="0"/>
            </w:pPr>
            <w:r w:rsidRPr="009521C2">
              <w:t>Number of complete strides taken per second.</w:t>
            </w:r>
          </w:p>
        </w:tc>
      </w:tr>
      <w:tr w:rsidR="00511A3D" w:rsidRPr="009521C2" w14:paraId="6FDB179F" w14:textId="77777777" w:rsidTr="382C7724">
        <w:tc>
          <w:tcPr>
            <w:tcW w:w="0" w:type="auto"/>
            <w:tcBorders>
              <w:bottom w:val="nil"/>
              <w:right w:val="nil"/>
            </w:tcBorders>
            <w:tcMar>
              <w:top w:w="75" w:type="dxa"/>
              <w:left w:w="75" w:type="dxa"/>
              <w:bottom w:w="75" w:type="dxa"/>
              <w:right w:w="75" w:type="dxa"/>
            </w:tcMar>
          </w:tcPr>
          <w:p w14:paraId="6156ABF9" w14:textId="77777777" w:rsidR="00511A3D" w:rsidRPr="009521C2" w:rsidRDefault="00511A3D" w:rsidP="007869AE">
            <w:pPr>
              <w:snapToGrid w:val="0"/>
            </w:pPr>
            <w:r w:rsidRPr="009521C2">
              <w:t>Tau-Propulsion Time</w:t>
            </w:r>
          </w:p>
        </w:tc>
        <w:tc>
          <w:tcPr>
            <w:tcW w:w="0" w:type="auto"/>
            <w:tcBorders>
              <w:bottom w:val="nil"/>
              <w:right w:val="nil"/>
            </w:tcBorders>
            <w:tcMar>
              <w:top w:w="75" w:type="dxa"/>
              <w:left w:w="75" w:type="dxa"/>
              <w:bottom w:w="75" w:type="dxa"/>
              <w:right w:w="75" w:type="dxa"/>
            </w:tcMar>
          </w:tcPr>
          <w:p w14:paraId="55105D60" w14:textId="77777777" w:rsidR="00511A3D" w:rsidRPr="009521C2" w:rsidRDefault="00511A3D" w:rsidP="007869AE">
            <w:pPr>
              <w:snapToGrid w:val="0"/>
            </w:pPr>
            <w:r w:rsidRPr="009521C2">
              <w:t>Constant of decay of the gait signal during the propulsion phase of stance. Propulsion time refers to the time duration from maximum paw contact up to just before the swing phase.</w:t>
            </w:r>
          </w:p>
        </w:tc>
      </w:tr>
      <w:tr w:rsidR="00511A3D" w:rsidRPr="009521C2" w14:paraId="00021083" w14:textId="77777777" w:rsidTr="382C7724">
        <w:tc>
          <w:tcPr>
            <w:tcW w:w="0" w:type="auto"/>
            <w:tcBorders>
              <w:bottom w:val="nil"/>
              <w:right w:val="nil"/>
            </w:tcBorders>
            <w:tcMar>
              <w:top w:w="75" w:type="dxa"/>
              <w:left w:w="75" w:type="dxa"/>
              <w:bottom w:w="75" w:type="dxa"/>
              <w:right w:w="75" w:type="dxa"/>
            </w:tcMar>
          </w:tcPr>
          <w:p w14:paraId="4326103E" w14:textId="77777777" w:rsidR="00511A3D" w:rsidRPr="009521C2" w:rsidRDefault="00511A3D" w:rsidP="007869AE">
            <w:pPr>
              <w:snapToGrid w:val="0"/>
            </w:pPr>
            <w:r w:rsidRPr="009521C2">
              <w:t>Stride Length</w:t>
            </w:r>
          </w:p>
        </w:tc>
        <w:tc>
          <w:tcPr>
            <w:tcW w:w="0" w:type="auto"/>
            <w:tcBorders>
              <w:bottom w:val="nil"/>
              <w:right w:val="nil"/>
            </w:tcBorders>
            <w:tcMar>
              <w:top w:w="75" w:type="dxa"/>
              <w:left w:w="75" w:type="dxa"/>
              <w:bottom w:w="75" w:type="dxa"/>
              <w:right w:w="75" w:type="dxa"/>
            </w:tcMar>
          </w:tcPr>
          <w:p w14:paraId="264A0081" w14:textId="77777777" w:rsidR="00511A3D" w:rsidRPr="009521C2" w:rsidRDefault="00511A3D" w:rsidP="007869AE">
            <w:pPr>
              <w:snapToGrid w:val="0"/>
            </w:pPr>
            <w:r>
              <w:t xml:space="preserve">The spatial distance a paw covers in a single stride. This number should typically be </w:t>
            </w:r>
            <w:bookmarkStart w:id="4" w:name="_Int_wGTZuT2f"/>
            <w:r>
              <w:t>nearly equivalent</w:t>
            </w:r>
            <w:bookmarkEnd w:id="4"/>
            <w:r>
              <w:t xml:space="preserve"> among its 4 paws.</w:t>
            </w:r>
          </w:p>
        </w:tc>
      </w:tr>
      <w:tr w:rsidR="00511A3D" w:rsidRPr="009521C2" w14:paraId="47EE9143" w14:textId="77777777" w:rsidTr="382C7724">
        <w:tc>
          <w:tcPr>
            <w:tcW w:w="0" w:type="auto"/>
            <w:tcBorders>
              <w:bottom w:val="nil"/>
              <w:right w:val="nil"/>
            </w:tcBorders>
            <w:tcMar>
              <w:top w:w="75" w:type="dxa"/>
              <w:left w:w="75" w:type="dxa"/>
              <w:bottom w:w="75" w:type="dxa"/>
              <w:right w:w="75" w:type="dxa"/>
            </w:tcMar>
          </w:tcPr>
          <w:p w14:paraId="6A40152E" w14:textId="77777777" w:rsidR="00511A3D" w:rsidRPr="009521C2" w:rsidRDefault="00511A3D" w:rsidP="007869AE">
            <w:pPr>
              <w:snapToGrid w:val="0"/>
            </w:pPr>
            <w:r w:rsidRPr="009521C2">
              <w:t>Stance Width</w:t>
            </w:r>
          </w:p>
        </w:tc>
        <w:tc>
          <w:tcPr>
            <w:tcW w:w="0" w:type="auto"/>
            <w:tcBorders>
              <w:bottom w:val="nil"/>
              <w:right w:val="nil"/>
            </w:tcBorders>
            <w:tcMar>
              <w:top w:w="75" w:type="dxa"/>
              <w:left w:w="75" w:type="dxa"/>
              <w:bottom w:w="75" w:type="dxa"/>
              <w:right w:w="75" w:type="dxa"/>
            </w:tcMar>
          </w:tcPr>
          <w:p w14:paraId="37796A44" w14:textId="77777777" w:rsidR="00511A3D" w:rsidRPr="009521C2" w:rsidRDefault="00511A3D" w:rsidP="007869AE">
            <w:pPr>
              <w:snapToGrid w:val="0"/>
            </w:pPr>
            <w:bookmarkStart w:id="5" w:name="OLE_LINK388"/>
            <w:bookmarkStart w:id="6" w:name="OLE_LINK389"/>
            <w:r w:rsidRPr="009521C2">
              <w:t>The perpendicular distance between the centroids</w:t>
            </w:r>
            <w:bookmarkEnd w:id="5"/>
            <w:bookmarkEnd w:id="6"/>
            <w:r w:rsidRPr="009521C2">
              <w:t xml:space="preserve"> of the paired axial paws of forelimbs and hindlimbs during peak stance.</w:t>
            </w:r>
          </w:p>
        </w:tc>
      </w:tr>
      <w:tr w:rsidR="00511A3D" w:rsidRPr="009521C2" w14:paraId="45FB4F17" w14:textId="77777777" w:rsidTr="382C7724">
        <w:tc>
          <w:tcPr>
            <w:tcW w:w="0" w:type="auto"/>
            <w:tcBorders>
              <w:bottom w:val="nil"/>
              <w:right w:val="nil"/>
            </w:tcBorders>
            <w:tcMar>
              <w:top w:w="75" w:type="dxa"/>
              <w:left w:w="75" w:type="dxa"/>
              <w:bottom w:w="75" w:type="dxa"/>
              <w:right w:w="75" w:type="dxa"/>
            </w:tcMar>
          </w:tcPr>
          <w:p w14:paraId="26479A06" w14:textId="77777777" w:rsidR="00511A3D" w:rsidRPr="009521C2" w:rsidRDefault="00511A3D" w:rsidP="007869AE">
            <w:pPr>
              <w:snapToGrid w:val="0"/>
            </w:pPr>
            <w:bookmarkStart w:id="7" w:name="_Hlk145582296"/>
            <w:r w:rsidRPr="009521C2">
              <w:t>Axis Distance</w:t>
            </w:r>
          </w:p>
        </w:tc>
        <w:tc>
          <w:tcPr>
            <w:tcW w:w="0" w:type="auto"/>
            <w:tcBorders>
              <w:bottom w:val="nil"/>
              <w:right w:val="nil"/>
            </w:tcBorders>
            <w:tcMar>
              <w:top w:w="75" w:type="dxa"/>
              <w:left w:w="75" w:type="dxa"/>
              <w:bottom w:w="75" w:type="dxa"/>
              <w:right w:w="75" w:type="dxa"/>
            </w:tcMar>
          </w:tcPr>
          <w:p w14:paraId="23EC9420" w14:textId="77777777" w:rsidR="00511A3D" w:rsidRPr="009521C2" w:rsidRDefault="00511A3D" w:rsidP="007869AE">
            <w:pPr>
              <w:snapToGrid w:val="0"/>
            </w:pPr>
            <w:r w:rsidRPr="009521C2">
              <w:t xml:space="preserve">The distance between the two central axes of motion, created from the two front limbs and two hind limbs.  </w:t>
            </w:r>
          </w:p>
        </w:tc>
      </w:tr>
      <w:tr w:rsidR="00511A3D" w:rsidRPr="009521C2" w14:paraId="16A1FB8E" w14:textId="77777777" w:rsidTr="382C7724">
        <w:tc>
          <w:tcPr>
            <w:tcW w:w="0" w:type="auto"/>
            <w:tcBorders>
              <w:bottom w:val="nil"/>
              <w:right w:val="nil"/>
            </w:tcBorders>
            <w:tcMar>
              <w:top w:w="75" w:type="dxa"/>
              <w:left w:w="75" w:type="dxa"/>
              <w:bottom w:w="75" w:type="dxa"/>
              <w:right w:w="75" w:type="dxa"/>
            </w:tcMar>
          </w:tcPr>
          <w:p w14:paraId="5515F96D" w14:textId="77777777" w:rsidR="00511A3D" w:rsidRPr="009521C2" w:rsidRDefault="00511A3D" w:rsidP="007869AE">
            <w:pPr>
              <w:snapToGrid w:val="0"/>
            </w:pPr>
            <w:bookmarkStart w:id="8" w:name="_Hlk146651157"/>
            <w:bookmarkEnd w:id="7"/>
            <w:r w:rsidRPr="009521C2">
              <w:t xml:space="preserve">Hind </w:t>
            </w:r>
            <w:r w:rsidRPr="009521C2">
              <w:rPr>
                <w:rFonts w:hint="eastAsia"/>
                <w:lang w:eastAsia="zh-CN"/>
              </w:rPr>
              <w:t>L</w:t>
            </w:r>
            <w:r w:rsidRPr="009521C2">
              <w:t xml:space="preserve">imb Stance Width </w:t>
            </w:r>
          </w:p>
        </w:tc>
        <w:tc>
          <w:tcPr>
            <w:tcW w:w="0" w:type="auto"/>
            <w:tcBorders>
              <w:bottom w:val="nil"/>
              <w:right w:val="nil"/>
            </w:tcBorders>
            <w:tcMar>
              <w:top w:w="75" w:type="dxa"/>
              <w:left w:w="75" w:type="dxa"/>
              <w:bottom w:w="75" w:type="dxa"/>
              <w:right w:w="75" w:type="dxa"/>
            </w:tcMar>
          </w:tcPr>
          <w:p w14:paraId="470E9CCB" w14:textId="21A15164" w:rsidR="00511A3D" w:rsidRPr="009521C2" w:rsidRDefault="00511A3D" w:rsidP="007869AE">
            <w:pPr>
              <w:snapToGrid w:val="0"/>
            </w:pPr>
            <w:r w:rsidRPr="009521C2">
              <w:t xml:space="preserve">The perpendicular distance between </w:t>
            </w:r>
            <w:bookmarkStart w:id="9" w:name="OLE_LINK507"/>
            <w:r w:rsidRPr="009521C2">
              <w:t xml:space="preserve">the </w:t>
            </w:r>
            <w:bookmarkStart w:id="10" w:name="OLE_LINK508"/>
            <w:r w:rsidRPr="009521C2">
              <w:t xml:space="preserve">centroids </w:t>
            </w:r>
            <w:bookmarkEnd w:id="10"/>
            <w:r w:rsidRPr="009521C2">
              <w:t>of hind limb paws during peak stance</w:t>
            </w:r>
            <w:bookmarkEnd w:id="9"/>
          </w:p>
        </w:tc>
      </w:tr>
      <w:bookmarkEnd w:id="8"/>
      <w:tr w:rsidR="00511A3D" w:rsidRPr="009521C2" w14:paraId="295BCE80" w14:textId="77777777" w:rsidTr="382C7724">
        <w:tc>
          <w:tcPr>
            <w:tcW w:w="0" w:type="auto"/>
            <w:tcBorders>
              <w:bottom w:val="nil"/>
              <w:right w:val="nil"/>
            </w:tcBorders>
            <w:tcMar>
              <w:top w:w="75" w:type="dxa"/>
              <w:left w:w="75" w:type="dxa"/>
              <w:bottom w:w="75" w:type="dxa"/>
              <w:right w:w="75" w:type="dxa"/>
            </w:tcMar>
          </w:tcPr>
          <w:p w14:paraId="5F3C27F6" w14:textId="77777777" w:rsidR="00511A3D" w:rsidRPr="009521C2" w:rsidRDefault="00511A3D" w:rsidP="007869AE">
            <w:pPr>
              <w:snapToGrid w:val="0"/>
            </w:pPr>
            <w:r w:rsidRPr="009521C2">
              <w:rPr>
                <w:lang w:eastAsia="zh-CN"/>
              </w:rPr>
              <w:t>Overlap Distance</w:t>
            </w:r>
          </w:p>
        </w:tc>
        <w:tc>
          <w:tcPr>
            <w:tcW w:w="0" w:type="auto"/>
            <w:tcBorders>
              <w:bottom w:val="nil"/>
              <w:right w:val="nil"/>
            </w:tcBorders>
            <w:tcMar>
              <w:top w:w="75" w:type="dxa"/>
              <w:left w:w="75" w:type="dxa"/>
              <w:bottom w:w="75" w:type="dxa"/>
              <w:right w:w="75" w:type="dxa"/>
            </w:tcMar>
          </w:tcPr>
          <w:p w14:paraId="21D5FD1C" w14:textId="77777777" w:rsidR="00511A3D" w:rsidRPr="009521C2" w:rsidRDefault="00511A3D" w:rsidP="007869AE">
            <w:pPr>
              <w:snapToGrid w:val="0"/>
            </w:pPr>
            <w:bookmarkStart w:id="11" w:name="OLE_LINK1"/>
            <w:r w:rsidRPr="009521C2">
              <w:t xml:space="preserve">The average distance between the centroids of </w:t>
            </w:r>
            <w:bookmarkStart w:id="12" w:name="OLE_LINK22"/>
            <w:r w:rsidRPr="009521C2">
              <w:t>ipsilateral</w:t>
            </w:r>
            <w:bookmarkEnd w:id="12"/>
            <w:r w:rsidRPr="009521C2">
              <w:t xml:space="preserve"> fore and hind paws </w:t>
            </w:r>
            <w:bookmarkStart w:id="13" w:name="OLE_LINK23"/>
            <w:r w:rsidRPr="009521C2">
              <w:t>across successive steps</w:t>
            </w:r>
            <w:bookmarkEnd w:id="13"/>
            <w:r w:rsidRPr="009521C2">
              <w:t xml:space="preserve">. </w:t>
            </w:r>
            <w:bookmarkStart w:id="14" w:name="OLE_LINK25"/>
            <w:bookmarkStart w:id="15" w:name="OLE_LINK2"/>
            <w:bookmarkEnd w:id="11"/>
            <w:r w:rsidRPr="009521C2">
              <w:t xml:space="preserve">Measurement starts from a fore paw's position, proceeding to the subsequent position of the ipsilateral hind paw, </w:t>
            </w:r>
            <w:bookmarkStart w:id="16" w:name="OLE_LINK24"/>
            <w:r w:rsidRPr="009521C2">
              <w:t>capturing the degree of superimposition between the two</w:t>
            </w:r>
            <w:bookmarkEnd w:id="14"/>
            <w:bookmarkEnd w:id="16"/>
            <w:r w:rsidRPr="009521C2">
              <w:t xml:space="preserve">. </w:t>
            </w:r>
            <w:bookmarkEnd w:id="15"/>
            <w:r w:rsidRPr="009521C2">
              <w:t>The overlap can be a negative value if the two paws do not overlap.</w:t>
            </w:r>
          </w:p>
        </w:tc>
      </w:tr>
      <w:tr w:rsidR="00511A3D" w:rsidRPr="009521C2" w14:paraId="72A3546F" w14:textId="77777777" w:rsidTr="382C7724">
        <w:tc>
          <w:tcPr>
            <w:tcW w:w="0" w:type="auto"/>
            <w:tcBorders>
              <w:bottom w:val="nil"/>
              <w:right w:val="nil"/>
            </w:tcBorders>
            <w:tcMar>
              <w:top w:w="75" w:type="dxa"/>
              <w:left w:w="75" w:type="dxa"/>
              <w:bottom w:w="75" w:type="dxa"/>
              <w:right w:w="75" w:type="dxa"/>
            </w:tcMar>
          </w:tcPr>
          <w:p w14:paraId="420DC83C" w14:textId="77777777" w:rsidR="00511A3D" w:rsidRPr="009521C2" w:rsidRDefault="00511A3D" w:rsidP="007869AE">
            <w:pPr>
              <w:snapToGrid w:val="0"/>
            </w:pPr>
            <w:r w:rsidRPr="009521C2">
              <w:t xml:space="preserve">Paw Placement Positioning </w:t>
            </w:r>
          </w:p>
        </w:tc>
        <w:tc>
          <w:tcPr>
            <w:tcW w:w="0" w:type="auto"/>
            <w:tcBorders>
              <w:bottom w:val="nil"/>
              <w:right w:val="nil"/>
            </w:tcBorders>
            <w:tcMar>
              <w:top w:w="75" w:type="dxa"/>
              <w:left w:w="75" w:type="dxa"/>
              <w:bottom w:w="75" w:type="dxa"/>
              <w:right w:w="75" w:type="dxa"/>
            </w:tcMar>
          </w:tcPr>
          <w:p w14:paraId="25C7876E" w14:textId="77777777" w:rsidR="00511A3D" w:rsidRPr="009521C2" w:rsidRDefault="00511A3D" w:rsidP="007869AE">
            <w:pPr>
              <w:snapToGrid w:val="0"/>
            </w:pPr>
            <w:r>
              <w:t xml:space="preserve">The extent of overlap between ipsilateral fore and hind paws during the full stance phase, acting as an indicator of balance. The metric value is typically small or close to zero when the widths of the forelimb and hind limb stances are </w:t>
            </w:r>
            <w:bookmarkStart w:id="17" w:name="_Int_fZ1vhRWa"/>
            <w:r>
              <w:t>approximately equal</w:t>
            </w:r>
            <w:bookmarkEnd w:id="17"/>
            <w:r>
              <w:t xml:space="preserve">. </w:t>
            </w:r>
          </w:p>
        </w:tc>
      </w:tr>
      <w:tr w:rsidR="00511A3D" w:rsidRPr="009521C2" w14:paraId="7BC87617" w14:textId="77777777" w:rsidTr="382C7724">
        <w:tc>
          <w:tcPr>
            <w:tcW w:w="0" w:type="auto"/>
            <w:tcBorders>
              <w:bottom w:val="nil"/>
              <w:right w:val="nil"/>
            </w:tcBorders>
            <w:tcMar>
              <w:top w:w="75" w:type="dxa"/>
              <w:left w:w="75" w:type="dxa"/>
              <w:bottom w:w="75" w:type="dxa"/>
              <w:right w:w="75" w:type="dxa"/>
            </w:tcMar>
          </w:tcPr>
          <w:p w14:paraId="7EEB1F7B" w14:textId="77777777" w:rsidR="00511A3D" w:rsidRPr="009521C2" w:rsidRDefault="00511A3D" w:rsidP="007869AE">
            <w:pPr>
              <w:snapToGrid w:val="0"/>
            </w:pPr>
            <w:r w:rsidRPr="009521C2">
              <w:rPr>
                <w:color w:val="000000" w:themeColor="text1"/>
              </w:rPr>
              <w:t>Ataxia Coefficient</w:t>
            </w:r>
          </w:p>
        </w:tc>
        <w:tc>
          <w:tcPr>
            <w:tcW w:w="0" w:type="auto"/>
            <w:tcBorders>
              <w:bottom w:val="nil"/>
              <w:right w:val="nil"/>
            </w:tcBorders>
            <w:tcMar>
              <w:top w:w="75" w:type="dxa"/>
              <w:left w:w="75" w:type="dxa"/>
              <w:bottom w:w="75" w:type="dxa"/>
              <w:right w:w="75" w:type="dxa"/>
            </w:tcMar>
          </w:tcPr>
          <w:p w14:paraId="1D23A6F3" w14:textId="6A1E4FF9" w:rsidR="00511A3D" w:rsidRPr="009521C2" w:rsidRDefault="00511A3D" w:rsidP="007869AE">
            <w:pPr>
              <w:snapToGrid w:val="0"/>
            </w:pPr>
            <w:r w:rsidRPr="009521C2">
              <w:t>An index of step-to-step variability, calculated as [(MAX Stride Length – MIN Stride Length) / MEAN Stride Length] for each limb</w:t>
            </w:r>
            <w:r w:rsidR="00E10196" w:rsidRPr="009521C2">
              <w:t>.</w:t>
            </w:r>
          </w:p>
        </w:tc>
      </w:tr>
      <w:tr w:rsidR="00511A3D" w:rsidRPr="009521C2" w14:paraId="787C5A59" w14:textId="77777777" w:rsidTr="382C7724">
        <w:tc>
          <w:tcPr>
            <w:tcW w:w="0" w:type="auto"/>
            <w:tcBorders>
              <w:bottom w:val="nil"/>
              <w:right w:val="nil"/>
            </w:tcBorders>
            <w:tcMar>
              <w:top w:w="75" w:type="dxa"/>
              <w:left w:w="75" w:type="dxa"/>
              <w:bottom w:w="75" w:type="dxa"/>
              <w:right w:w="75" w:type="dxa"/>
            </w:tcMar>
          </w:tcPr>
          <w:p w14:paraId="54674AF0" w14:textId="77777777" w:rsidR="00511A3D" w:rsidRPr="009521C2" w:rsidRDefault="00511A3D" w:rsidP="007869AE">
            <w:pPr>
              <w:snapToGrid w:val="0"/>
              <w:rPr>
                <w:color w:val="000000" w:themeColor="text1"/>
              </w:rPr>
            </w:pPr>
            <w:r w:rsidRPr="009521C2">
              <w:rPr>
                <w:color w:val="000000" w:themeColor="text1"/>
              </w:rPr>
              <w:t>Paw Drag</w:t>
            </w:r>
          </w:p>
        </w:tc>
        <w:tc>
          <w:tcPr>
            <w:tcW w:w="0" w:type="auto"/>
            <w:tcBorders>
              <w:bottom w:val="nil"/>
              <w:right w:val="nil"/>
            </w:tcBorders>
            <w:tcMar>
              <w:top w:w="75" w:type="dxa"/>
              <w:left w:w="75" w:type="dxa"/>
              <w:bottom w:w="75" w:type="dxa"/>
              <w:right w:w="75" w:type="dxa"/>
            </w:tcMar>
          </w:tcPr>
          <w:p w14:paraId="19B2B953" w14:textId="7D717138" w:rsidR="00511A3D" w:rsidRPr="009521C2" w:rsidRDefault="00511A3D" w:rsidP="007869AE">
            <w:pPr>
              <w:snapToGrid w:val="0"/>
            </w:pPr>
            <w:bookmarkStart w:id="18" w:name="OLE_LINK513"/>
            <w:r w:rsidRPr="009521C2">
              <w:t>Propulsion metric area under the curve from time of full stance to the time the paw lifts off from the belt</w:t>
            </w:r>
            <w:bookmarkEnd w:id="18"/>
            <w:r w:rsidR="00E10196" w:rsidRPr="009521C2">
              <w:t>.</w:t>
            </w:r>
          </w:p>
        </w:tc>
      </w:tr>
      <w:tr w:rsidR="00511A3D" w:rsidRPr="009521C2" w14:paraId="08DB3485" w14:textId="77777777" w:rsidTr="382C7724">
        <w:tc>
          <w:tcPr>
            <w:tcW w:w="0" w:type="auto"/>
            <w:tcBorders>
              <w:right w:val="nil"/>
            </w:tcBorders>
            <w:tcMar>
              <w:top w:w="75" w:type="dxa"/>
              <w:left w:w="75" w:type="dxa"/>
              <w:bottom w:w="75" w:type="dxa"/>
              <w:right w:w="75" w:type="dxa"/>
            </w:tcMar>
          </w:tcPr>
          <w:p w14:paraId="55A3072F" w14:textId="77777777" w:rsidR="00511A3D" w:rsidRPr="009521C2" w:rsidRDefault="00511A3D" w:rsidP="007869AE">
            <w:pPr>
              <w:snapToGrid w:val="0"/>
            </w:pPr>
            <w:r w:rsidRPr="009521C2">
              <w:rPr>
                <w:color w:val="000000" w:themeColor="text1"/>
              </w:rPr>
              <w:lastRenderedPageBreak/>
              <w:t xml:space="preserve">Sciatic Functional Index </w:t>
            </w:r>
          </w:p>
        </w:tc>
        <w:tc>
          <w:tcPr>
            <w:tcW w:w="0" w:type="auto"/>
            <w:tcBorders>
              <w:right w:val="nil"/>
            </w:tcBorders>
            <w:tcMar>
              <w:top w:w="75" w:type="dxa"/>
              <w:left w:w="75" w:type="dxa"/>
              <w:bottom w:w="75" w:type="dxa"/>
              <w:right w:w="75" w:type="dxa"/>
            </w:tcMar>
          </w:tcPr>
          <w:p w14:paraId="6A5783D8" w14:textId="77777777" w:rsidR="00511A3D" w:rsidRPr="009521C2" w:rsidRDefault="00511A3D" w:rsidP="007869AE">
            <w:pPr>
              <w:snapToGrid w:val="0"/>
            </w:pPr>
            <w:r w:rsidRPr="009521C2">
              <w:t xml:space="preserve">An equation based on multiple linear regression analysis was developed to assess functional recovery after sciatic nerve injury. The equation includes factors such as paw width, </w:t>
            </w:r>
            <w:bookmarkStart w:id="19" w:name="OLE_LINK516"/>
            <w:r w:rsidRPr="009521C2">
              <w:t xml:space="preserve">paw length </w:t>
            </w:r>
            <w:bookmarkEnd w:id="19"/>
            <w:r w:rsidRPr="009521C2">
              <w:t>for each hind limb, and the toe spread distance between the 2</w:t>
            </w:r>
            <w:r w:rsidRPr="009521C2">
              <w:rPr>
                <w:vertAlign w:val="superscript"/>
              </w:rPr>
              <w:t>nd</w:t>
            </w:r>
            <w:r w:rsidRPr="009521C2">
              <w:t xml:space="preserve"> and 4</w:t>
            </w:r>
            <w:r w:rsidRPr="009521C2">
              <w:rPr>
                <w:vertAlign w:val="superscript"/>
              </w:rPr>
              <w:t>th</w:t>
            </w:r>
            <w:r w:rsidRPr="009521C2">
              <w:t xml:space="preserve"> toes. </w:t>
            </w:r>
          </w:p>
          <w:p w14:paraId="3A69D348" w14:textId="77777777" w:rsidR="00511A3D" w:rsidRPr="009521C2" w:rsidRDefault="00511A3D" w:rsidP="007869AE">
            <w:pPr>
              <w:snapToGrid w:val="0"/>
            </w:pPr>
          </w:p>
        </w:tc>
      </w:tr>
      <w:tr w:rsidR="00511A3D" w:rsidRPr="009521C2" w14:paraId="196CBF2F" w14:textId="77777777" w:rsidTr="382C7724">
        <w:tc>
          <w:tcPr>
            <w:tcW w:w="0" w:type="auto"/>
            <w:tcBorders>
              <w:right w:val="nil"/>
            </w:tcBorders>
            <w:tcMar>
              <w:top w:w="75" w:type="dxa"/>
              <w:left w:w="75" w:type="dxa"/>
              <w:bottom w:w="75" w:type="dxa"/>
              <w:right w:w="75" w:type="dxa"/>
            </w:tcMar>
          </w:tcPr>
          <w:p w14:paraId="5C7A911B" w14:textId="77777777" w:rsidR="00511A3D" w:rsidRPr="009521C2" w:rsidRDefault="00511A3D" w:rsidP="007869AE">
            <w:pPr>
              <w:snapToGrid w:val="0"/>
            </w:pPr>
            <w:r w:rsidRPr="009521C2">
              <w:rPr>
                <w:color w:val="000000" w:themeColor="text1"/>
              </w:rPr>
              <w:t>Tibial</w:t>
            </w:r>
            <w:bookmarkStart w:id="20" w:name="OLE_LINK514"/>
            <w:r w:rsidRPr="009521C2">
              <w:rPr>
                <w:color w:val="000000" w:themeColor="text1"/>
              </w:rPr>
              <w:t xml:space="preserve"> Functional Index </w:t>
            </w:r>
            <w:bookmarkEnd w:id="20"/>
          </w:p>
        </w:tc>
        <w:tc>
          <w:tcPr>
            <w:tcW w:w="0" w:type="auto"/>
            <w:tcBorders>
              <w:right w:val="nil"/>
            </w:tcBorders>
            <w:tcMar>
              <w:top w:w="75" w:type="dxa"/>
              <w:left w:w="75" w:type="dxa"/>
              <w:bottom w:w="75" w:type="dxa"/>
              <w:right w:w="75" w:type="dxa"/>
            </w:tcMar>
          </w:tcPr>
          <w:p w14:paraId="651D9AE3" w14:textId="77777777" w:rsidR="00511A3D" w:rsidRPr="009521C2" w:rsidRDefault="00511A3D" w:rsidP="007869AE">
            <w:pPr>
              <w:snapToGrid w:val="0"/>
            </w:pPr>
            <w:bookmarkStart w:id="21" w:name="OLE_LINK515"/>
            <w:bookmarkStart w:id="22" w:name="OLE_LINK348"/>
            <w:r>
              <w:t xml:space="preserve">Developed using a derivation </w:t>
            </w:r>
            <w:bookmarkStart w:id="23" w:name="_Int_SJTo3HlU"/>
            <w:r>
              <w:t>similar to</w:t>
            </w:r>
            <w:bookmarkEnd w:id="23"/>
            <w:r>
              <w:t xml:space="preserve"> the Sciatic Functional Index. It evaluates the functional recovery after a tibial nerve injury. The equation factors in </w:t>
            </w:r>
            <w:bookmarkEnd w:id="21"/>
            <w:r>
              <w:t>paw length, the toe spread distance between the 1</w:t>
            </w:r>
            <w:r w:rsidRPr="382C7724">
              <w:rPr>
                <w:vertAlign w:val="superscript"/>
              </w:rPr>
              <w:t>st</w:t>
            </w:r>
            <w:r>
              <w:t xml:space="preserve"> and 5</w:t>
            </w:r>
            <w:r w:rsidRPr="382C7724">
              <w:rPr>
                <w:vertAlign w:val="superscript"/>
              </w:rPr>
              <w:t>th</w:t>
            </w:r>
            <w:r>
              <w:t xml:space="preserve"> toes and between the 2</w:t>
            </w:r>
            <w:r w:rsidRPr="382C7724">
              <w:rPr>
                <w:vertAlign w:val="superscript"/>
              </w:rPr>
              <w:t>nd</w:t>
            </w:r>
            <w:r>
              <w:t xml:space="preserve"> and 4</w:t>
            </w:r>
            <w:r w:rsidRPr="382C7724">
              <w:rPr>
                <w:vertAlign w:val="superscript"/>
              </w:rPr>
              <w:t>th</w:t>
            </w:r>
            <w:r>
              <w:t xml:space="preserve"> toes.</w:t>
            </w:r>
          </w:p>
          <w:bookmarkEnd w:id="22"/>
          <w:p w14:paraId="3BCBEDC0" w14:textId="77777777" w:rsidR="00511A3D" w:rsidRPr="009521C2" w:rsidRDefault="00511A3D" w:rsidP="007869AE">
            <w:pPr>
              <w:snapToGrid w:val="0"/>
            </w:pPr>
          </w:p>
        </w:tc>
      </w:tr>
      <w:tr w:rsidR="00511A3D" w:rsidRPr="009521C2" w14:paraId="20336078" w14:textId="77777777" w:rsidTr="382C7724">
        <w:tc>
          <w:tcPr>
            <w:tcW w:w="0" w:type="auto"/>
            <w:tcBorders>
              <w:right w:val="nil"/>
            </w:tcBorders>
            <w:tcMar>
              <w:top w:w="75" w:type="dxa"/>
              <w:left w:w="75" w:type="dxa"/>
              <w:bottom w:w="75" w:type="dxa"/>
              <w:right w:w="75" w:type="dxa"/>
            </w:tcMar>
          </w:tcPr>
          <w:p w14:paraId="7BEF3F25" w14:textId="77777777" w:rsidR="00511A3D" w:rsidRPr="009521C2" w:rsidRDefault="00511A3D" w:rsidP="007869AE">
            <w:pPr>
              <w:snapToGrid w:val="0"/>
              <w:rPr>
                <w:color w:val="000000" w:themeColor="text1"/>
              </w:rPr>
            </w:pPr>
            <w:bookmarkStart w:id="24" w:name="_Hlk145581856"/>
            <w:r w:rsidRPr="009521C2">
              <w:rPr>
                <w:color w:val="000000" w:themeColor="text1"/>
              </w:rPr>
              <w:t>Achilles Functional index</w:t>
            </w:r>
          </w:p>
        </w:tc>
        <w:tc>
          <w:tcPr>
            <w:tcW w:w="0" w:type="auto"/>
            <w:tcBorders>
              <w:right w:val="nil"/>
            </w:tcBorders>
            <w:tcMar>
              <w:top w:w="75" w:type="dxa"/>
              <w:left w:w="75" w:type="dxa"/>
              <w:bottom w:w="75" w:type="dxa"/>
              <w:right w:w="75" w:type="dxa"/>
            </w:tcMar>
          </w:tcPr>
          <w:p w14:paraId="24565CD0" w14:textId="17B275E9" w:rsidR="00511A3D" w:rsidRPr="009521C2" w:rsidRDefault="00511A3D" w:rsidP="007869AE">
            <w:pPr>
              <w:snapToGrid w:val="0"/>
            </w:pPr>
            <w:r>
              <w:t xml:space="preserve">Using a similar derivation as described above, this index evaluates the functional recovery after Achilles tendon injury. The equation </w:t>
            </w:r>
            <w:r w:rsidR="2B67E2F2">
              <w:t>considers</w:t>
            </w:r>
            <w:r>
              <w:t xml:space="preserve"> factors such as the toe spread distance between the 1</w:t>
            </w:r>
            <w:r w:rsidRPr="382C7724">
              <w:rPr>
                <w:vertAlign w:val="superscript"/>
              </w:rPr>
              <w:t>st</w:t>
            </w:r>
            <w:r>
              <w:t xml:space="preserve"> and 5</w:t>
            </w:r>
            <w:r w:rsidRPr="382C7724">
              <w:rPr>
                <w:vertAlign w:val="superscript"/>
              </w:rPr>
              <w:t>th</w:t>
            </w:r>
            <w:r>
              <w:t xml:space="preserve"> toes, paw length, and weight bearing difference</w:t>
            </w:r>
            <w:r w:rsidR="005A49C2">
              <w:t>.</w:t>
            </w:r>
            <w:r>
              <w:t xml:space="preserve"> </w:t>
            </w:r>
          </w:p>
        </w:tc>
      </w:tr>
      <w:bookmarkEnd w:id="24"/>
    </w:tbl>
    <w:p w14:paraId="6E08AB51" w14:textId="77777777" w:rsidR="00511A3D" w:rsidRPr="009521C2" w:rsidRDefault="00511A3D" w:rsidP="00511A3D">
      <w:pPr>
        <w:jc w:val="both"/>
      </w:pPr>
    </w:p>
    <w:p w14:paraId="18F2B01E" w14:textId="77777777" w:rsidR="00291121" w:rsidRPr="009521C2" w:rsidRDefault="00291121" w:rsidP="00291121">
      <w:pPr>
        <w:jc w:val="both"/>
      </w:pPr>
    </w:p>
    <w:p w14:paraId="6F83C028" w14:textId="3BB40069" w:rsidR="0053039B" w:rsidRPr="0053039B" w:rsidRDefault="0053039B" w:rsidP="0053039B">
      <w:pPr>
        <w:rPr>
          <w:b/>
          <w:bCs/>
        </w:rPr>
      </w:pPr>
    </w:p>
    <w:p w14:paraId="39974ED5" w14:textId="371D8692" w:rsidR="00111692" w:rsidRPr="00F347E1" w:rsidRDefault="00111692" w:rsidP="006356C9">
      <w:pPr>
        <w:jc w:val="both"/>
      </w:pPr>
    </w:p>
    <w:sectPr w:rsidR="00111692" w:rsidRPr="00F347E1" w:rsidSect="007869AE">
      <w:footerReference w:type="even"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365CB" w14:textId="77777777" w:rsidR="001A529C" w:rsidRDefault="001A529C">
      <w:r>
        <w:separator/>
      </w:r>
    </w:p>
  </w:endnote>
  <w:endnote w:type="continuationSeparator" w:id="0">
    <w:p w14:paraId="2DC25B7B" w14:textId="77777777" w:rsidR="001A529C" w:rsidRDefault="001A529C">
      <w:r>
        <w:continuationSeparator/>
      </w:r>
    </w:p>
  </w:endnote>
  <w:endnote w:type="continuationNotice" w:id="1">
    <w:p w14:paraId="656A55BA" w14:textId="77777777" w:rsidR="001A529C" w:rsidRDefault="001A5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D2F0A" w14:textId="77777777" w:rsidR="00E55A55" w:rsidRDefault="00CA1863" w:rsidP="007869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8829769" w14:textId="77777777" w:rsidR="00E55A55" w:rsidRDefault="00E55A55" w:rsidP="007869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2609726"/>
      <w:docPartObj>
        <w:docPartGallery w:val="Page Numbers (Bottom of Page)"/>
        <w:docPartUnique/>
      </w:docPartObj>
    </w:sdtPr>
    <w:sdtEndPr>
      <w:rPr>
        <w:rStyle w:val="PageNumber"/>
      </w:rPr>
    </w:sdtEndPr>
    <w:sdtContent>
      <w:p w14:paraId="7D331039" w14:textId="77777777" w:rsidR="00E55A55" w:rsidRDefault="00CA1863" w:rsidP="007869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026626" w14:textId="77777777" w:rsidR="00E55A55" w:rsidRDefault="00E55A55" w:rsidP="007869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79264" w14:textId="77777777" w:rsidR="001A529C" w:rsidRDefault="001A529C">
      <w:r>
        <w:separator/>
      </w:r>
    </w:p>
  </w:footnote>
  <w:footnote w:type="continuationSeparator" w:id="0">
    <w:p w14:paraId="13A06C4B" w14:textId="77777777" w:rsidR="001A529C" w:rsidRDefault="001A529C">
      <w:r>
        <w:continuationSeparator/>
      </w:r>
    </w:p>
  </w:footnote>
  <w:footnote w:type="continuationNotice" w:id="1">
    <w:p w14:paraId="70DA5C75" w14:textId="77777777" w:rsidR="001A529C" w:rsidRDefault="001A529C"/>
  </w:footnote>
</w:footnotes>
</file>

<file path=word/intelligence2.xml><?xml version="1.0" encoding="utf-8"?>
<int2:intelligence xmlns:int2="http://schemas.microsoft.com/office/intelligence/2020/intelligence" xmlns:oel="http://schemas.microsoft.com/office/2019/extlst">
  <int2:observations>
    <int2:bookmark int2:bookmarkName="_Int_SJTo3HlU" int2:invalidationBookmarkName="" int2:hashCode="E1+Tt6RJBbZOzq" int2:id="eeOsSrou">
      <int2:state int2:value="Rejected" int2:type="AugLoop_Text_Critique"/>
    </int2:bookmark>
    <int2:bookmark int2:bookmarkName="_Int_fZ1vhRWa" int2:invalidationBookmarkName="" int2:hashCode="ypYcRr10M8qOpD" int2:id="mW745NpL">
      <int2:state int2:value="Rejected" int2:type="AugLoop_Text_Critique"/>
    </int2:bookmark>
    <int2:bookmark int2:bookmarkName="_Int_wGTZuT2f" int2:invalidationBookmarkName="" int2:hashCode="Y1k0VR/H4yFwXt" int2:id="rcpmG6oT">
      <int2:state int2:value="Rejected" int2:type="AugLoop_Text_Critique"/>
    </int2:bookmark>
    <int2:bookmark int2:bookmarkName="_Int_iVJAQxEm" int2:invalidationBookmarkName="" int2:hashCode="rLfBm3epmEUD6v" int2:id="O4P3tkGO">
      <int2:state int2:value="Rejected" int2:type="AugLoop_Text_Critique"/>
    </int2:bookmark>
    <int2:bookmark int2:bookmarkName="_Int_ekmZu684" int2:invalidationBookmarkName="" int2:hashCode="t2LWwLZ9mmxfTV" int2:id="Tb53pPyt">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r2s92tnrwpwye2t2kp5r0gpt2awt29p5rp&quot;&gt;My EndNote Library&lt;record-ids&gt;&lt;item&gt;27&lt;/item&gt;&lt;item&gt;203&lt;/item&gt;&lt;item&gt;206&lt;/item&gt;&lt;item&gt;209&lt;/item&gt;&lt;item&gt;223&lt;/item&gt;&lt;item&gt;225&lt;/item&gt;&lt;item&gt;252&lt;/item&gt;&lt;item&gt;263&lt;/item&gt;&lt;item&gt;319&lt;/item&gt;&lt;item&gt;325&lt;/item&gt;&lt;item&gt;355&lt;/item&gt;&lt;item&gt;356&lt;/item&gt;&lt;item&gt;359&lt;/item&gt;&lt;item&gt;360&lt;/item&gt;&lt;item&gt;361&lt;/item&gt;&lt;item&gt;363&lt;/item&gt;&lt;item&gt;365&lt;/item&gt;&lt;item&gt;366&lt;/item&gt;&lt;item&gt;367&lt;/item&gt;&lt;item&gt;368&lt;/item&gt;&lt;item&gt;369&lt;/item&gt;&lt;item&gt;370&lt;/item&gt;&lt;item&gt;371&lt;/item&gt;&lt;item&gt;375&lt;/item&gt;&lt;item&gt;377&lt;/item&gt;&lt;item&gt;378&lt;/item&gt;&lt;item&gt;379&lt;/item&gt;&lt;item&gt;380&lt;/item&gt;&lt;item&gt;381&lt;/item&gt;&lt;item&gt;382&lt;/item&gt;&lt;item&gt;384&lt;/item&gt;&lt;item&gt;385&lt;/item&gt;&lt;item&gt;386&lt;/item&gt;&lt;item&gt;387&lt;/item&gt;&lt;item&gt;389&lt;/item&gt;&lt;item&gt;390&lt;/item&gt;&lt;item&gt;391&lt;/item&gt;&lt;item&gt;392&lt;/item&gt;&lt;item&gt;393&lt;/item&gt;&lt;item&gt;394&lt;/item&gt;&lt;/record-ids&gt;&lt;/item&gt;&lt;/Libraries&gt;"/>
  </w:docVars>
  <w:rsids>
    <w:rsidRoot w:val="00207601"/>
    <w:rsid w:val="00013720"/>
    <w:rsid w:val="00021DF7"/>
    <w:rsid w:val="000328B5"/>
    <w:rsid w:val="000346FF"/>
    <w:rsid w:val="00037439"/>
    <w:rsid w:val="000432F1"/>
    <w:rsid w:val="000477FB"/>
    <w:rsid w:val="0005276A"/>
    <w:rsid w:val="00054287"/>
    <w:rsid w:val="000545CE"/>
    <w:rsid w:val="000568AA"/>
    <w:rsid w:val="000660FB"/>
    <w:rsid w:val="000661E3"/>
    <w:rsid w:val="000704AD"/>
    <w:rsid w:val="00075C5B"/>
    <w:rsid w:val="00076353"/>
    <w:rsid w:val="0007701B"/>
    <w:rsid w:val="00077705"/>
    <w:rsid w:val="0008119F"/>
    <w:rsid w:val="000822D1"/>
    <w:rsid w:val="00091290"/>
    <w:rsid w:val="000926CD"/>
    <w:rsid w:val="000A410B"/>
    <w:rsid w:val="000A45C3"/>
    <w:rsid w:val="000B1C37"/>
    <w:rsid w:val="000C59CD"/>
    <w:rsid w:val="000D0C01"/>
    <w:rsid w:val="000D2E37"/>
    <w:rsid w:val="000D5B45"/>
    <w:rsid w:val="000E0B70"/>
    <w:rsid w:val="000E151D"/>
    <w:rsid w:val="000E4C7F"/>
    <w:rsid w:val="000E7D5D"/>
    <w:rsid w:val="000F3EAB"/>
    <w:rsid w:val="001013CB"/>
    <w:rsid w:val="00111692"/>
    <w:rsid w:val="00111E75"/>
    <w:rsid w:val="00113E6C"/>
    <w:rsid w:val="00121CE4"/>
    <w:rsid w:val="00124945"/>
    <w:rsid w:val="00125C31"/>
    <w:rsid w:val="001332B0"/>
    <w:rsid w:val="00145070"/>
    <w:rsid w:val="001508EF"/>
    <w:rsid w:val="001517AE"/>
    <w:rsid w:val="00151E75"/>
    <w:rsid w:val="001549FB"/>
    <w:rsid w:val="00157118"/>
    <w:rsid w:val="001615F9"/>
    <w:rsid w:val="00162C9D"/>
    <w:rsid w:val="00165D9D"/>
    <w:rsid w:val="00176CC9"/>
    <w:rsid w:val="001770CB"/>
    <w:rsid w:val="00185F4B"/>
    <w:rsid w:val="001872CB"/>
    <w:rsid w:val="00191201"/>
    <w:rsid w:val="001A529C"/>
    <w:rsid w:val="001B0C65"/>
    <w:rsid w:val="001B7584"/>
    <w:rsid w:val="001D492A"/>
    <w:rsid w:val="001D70EF"/>
    <w:rsid w:val="001E7552"/>
    <w:rsid w:val="00200205"/>
    <w:rsid w:val="00202E80"/>
    <w:rsid w:val="00205114"/>
    <w:rsid w:val="00207601"/>
    <w:rsid w:val="002077A0"/>
    <w:rsid w:val="00221FEB"/>
    <w:rsid w:val="00222573"/>
    <w:rsid w:val="00224B38"/>
    <w:rsid w:val="00225CB5"/>
    <w:rsid w:val="0023106D"/>
    <w:rsid w:val="00232902"/>
    <w:rsid w:val="0023624D"/>
    <w:rsid w:val="00246FDF"/>
    <w:rsid w:val="00253DB1"/>
    <w:rsid w:val="00257CC8"/>
    <w:rsid w:val="002604FB"/>
    <w:rsid w:val="00265C7C"/>
    <w:rsid w:val="00272286"/>
    <w:rsid w:val="00277FEA"/>
    <w:rsid w:val="002841B5"/>
    <w:rsid w:val="00284C65"/>
    <w:rsid w:val="002906BD"/>
    <w:rsid w:val="00291121"/>
    <w:rsid w:val="00291DAC"/>
    <w:rsid w:val="0029359C"/>
    <w:rsid w:val="00294E55"/>
    <w:rsid w:val="002B044B"/>
    <w:rsid w:val="002B7224"/>
    <w:rsid w:val="002C21F9"/>
    <w:rsid w:val="002C59DC"/>
    <w:rsid w:val="002D1BBB"/>
    <w:rsid w:val="002D55D7"/>
    <w:rsid w:val="002D67F4"/>
    <w:rsid w:val="002F2265"/>
    <w:rsid w:val="002F7006"/>
    <w:rsid w:val="003045D8"/>
    <w:rsid w:val="00316213"/>
    <w:rsid w:val="003231A8"/>
    <w:rsid w:val="0033213F"/>
    <w:rsid w:val="00336704"/>
    <w:rsid w:val="00343D8E"/>
    <w:rsid w:val="00356DA4"/>
    <w:rsid w:val="00356FCC"/>
    <w:rsid w:val="0036359D"/>
    <w:rsid w:val="00364259"/>
    <w:rsid w:val="00371197"/>
    <w:rsid w:val="00383EEE"/>
    <w:rsid w:val="00387412"/>
    <w:rsid w:val="00390CD8"/>
    <w:rsid w:val="003A1460"/>
    <w:rsid w:val="003A4723"/>
    <w:rsid w:val="003B4547"/>
    <w:rsid w:val="003D1C27"/>
    <w:rsid w:val="003D610A"/>
    <w:rsid w:val="003D6971"/>
    <w:rsid w:val="003E1EA4"/>
    <w:rsid w:val="003E26B0"/>
    <w:rsid w:val="004206AE"/>
    <w:rsid w:val="00426352"/>
    <w:rsid w:val="00440382"/>
    <w:rsid w:val="0044255C"/>
    <w:rsid w:val="00442733"/>
    <w:rsid w:val="00444717"/>
    <w:rsid w:val="00455CFB"/>
    <w:rsid w:val="0045733A"/>
    <w:rsid w:val="00477EA4"/>
    <w:rsid w:val="004830CC"/>
    <w:rsid w:val="00484896"/>
    <w:rsid w:val="00492826"/>
    <w:rsid w:val="00495E11"/>
    <w:rsid w:val="00496750"/>
    <w:rsid w:val="00496A3F"/>
    <w:rsid w:val="004A21F4"/>
    <w:rsid w:val="004A3AFA"/>
    <w:rsid w:val="004B7940"/>
    <w:rsid w:val="004C02DA"/>
    <w:rsid w:val="004C167B"/>
    <w:rsid w:val="004C34E7"/>
    <w:rsid w:val="004C443E"/>
    <w:rsid w:val="004E227E"/>
    <w:rsid w:val="004F383D"/>
    <w:rsid w:val="004F63F8"/>
    <w:rsid w:val="00501653"/>
    <w:rsid w:val="00511A3D"/>
    <w:rsid w:val="00511D73"/>
    <w:rsid w:val="00514B61"/>
    <w:rsid w:val="00527C1E"/>
    <w:rsid w:val="0053039B"/>
    <w:rsid w:val="00533B46"/>
    <w:rsid w:val="00546523"/>
    <w:rsid w:val="0055203B"/>
    <w:rsid w:val="00561E97"/>
    <w:rsid w:val="0056273A"/>
    <w:rsid w:val="005652BD"/>
    <w:rsid w:val="005708B4"/>
    <w:rsid w:val="00572255"/>
    <w:rsid w:val="00573EDC"/>
    <w:rsid w:val="0057752E"/>
    <w:rsid w:val="00577D0E"/>
    <w:rsid w:val="005818E1"/>
    <w:rsid w:val="00584E51"/>
    <w:rsid w:val="00584FAE"/>
    <w:rsid w:val="00586EF8"/>
    <w:rsid w:val="00587A34"/>
    <w:rsid w:val="00590839"/>
    <w:rsid w:val="00591863"/>
    <w:rsid w:val="00593EF1"/>
    <w:rsid w:val="005A025F"/>
    <w:rsid w:val="005A0DBA"/>
    <w:rsid w:val="005A270E"/>
    <w:rsid w:val="005A49C2"/>
    <w:rsid w:val="005A7A2C"/>
    <w:rsid w:val="005B55BB"/>
    <w:rsid w:val="005E3540"/>
    <w:rsid w:val="005E4E57"/>
    <w:rsid w:val="005E7936"/>
    <w:rsid w:val="005F2A70"/>
    <w:rsid w:val="005F455C"/>
    <w:rsid w:val="005F5347"/>
    <w:rsid w:val="00620A48"/>
    <w:rsid w:val="00620F82"/>
    <w:rsid w:val="006356C9"/>
    <w:rsid w:val="006476DC"/>
    <w:rsid w:val="0065008C"/>
    <w:rsid w:val="00662155"/>
    <w:rsid w:val="00662EA0"/>
    <w:rsid w:val="00666C75"/>
    <w:rsid w:val="0067686A"/>
    <w:rsid w:val="00682402"/>
    <w:rsid w:val="00693B3A"/>
    <w:rsid w:val="00696266"/>
    <w:rsid w:val="006964CB"/>
    <w:rsid w:val="00697F04"/>
    <w:rsid w:val="006A0871"/>
    <w:rsid w:val="006A2990"/>
    <w:rsid w:val="006A472D"/>
    <w:rsid w:val="006B3EF7"/>
    <w:rsid w:val="006C7086"/>
    <w:rsid w:val="00701BD0"/>
    <w:rsid w:val="007062F6"/>
    <w:rsid w:val="00713ECC"/>
    <w:rsid w:val="00714347"/>
    <w:rsid w:val="00732CA2"/>
    <w:rsid w:val="0073379D"/>
    <w:rsid w:val="007451EF"/>
    <w:rsid w:val="00747DCB"/>
    <w:rsid w:val="0076120C"/>
    <w:rsid w:val="00761C0A"/>
    <w:rsid w:val="00764E1D"/>
    <w:rsid w:val="007700FE"/>
    <w:rsid w:val="00776C44"/>
    <w:rsid w:val="007869AE"/>
    <w:rsid w:val="00792B8C"/>
    <w:rsid w:val="00795EC2"/>
    <w:rsid w:val="007A591D"/>
    <w:rsid w:val="007B21D5"/>
    <w:rsid w:val="007B4875"/>
    <w:rsid w:val="007B5537"/>
    <w:rsid w:val="007B6B05"/>
    <w:rsid w:val="007C1B69"/>
    <w:rsid w:val="007C6113"/>
    <w:rsid w:val="007C7749"/>
    <w:rsid w:val="007F14C1"/>
    <w:rsid w:val="007F503A"/>
    <w:rsid w:val="00805B29"/>
    <w:rsid w:val="00815A2E"/>
    <w:rsid w:val="0082246B"/>
    <w:rsid w:val="00823AA9"/>
    <w:rsid w:val="008278CA"/>
    <w:rsid w:val="00827A0B"/>
    <w:rsid w:val="00831074"/>
    <w:rsid w:val="00831BC4"/>
    <w:rsid w:val="00842EF4"/>
    <w:rsid w:val="00845AD3"/>
    <w:rsid w:val="00845F3E"/>
    <w:rsid w:val="00850484"/>
    <w:rsid w:val="00860248"/>
    <w:rsid w:val="00874579"/>
    <w:rsid w:val="00874A3B"/>
    <w:rsid w:val="00882072"/>
    <w:rsid w:val="008844D0"/>
    <w:rsid w:val="00887F6A"/>
    <w:rsid w:val="00891A97"/>
    <w:rsid w:val="00892495"/>
    <w:rsid w:val="00892595"/>
    <w:rsid w:val="008A3EF7"/>
    <w:rsid w:val="008A53D5"/>
    <w:rsid w:val="008A62EF"/>
    <w:rsid w:val="008B01E6"/>
    <w:rsid w:val="008B0596"/>
    <w:rsid w:val="008B12A3"/>
    <w:rsid w:val="008B1942"/>
    <w:rsid w:val="008B2879"/>
    <w:rsid w:val="008B3A03"/>
    <w:rsid w:val="008B4ADB"/>
    <w:rsid w:val="008C019A"/>
    <w:rsid w:val="008C02B5"/>
    <w:rsid w:val="008C74E6"/>
    <w:rsid w:val="008D0FAA"/>
    <w:rsid w:val="008D3CC8"/>
    <w:rsid w:val="008E08A0"/>
    <w:rsid w:val="008E5812"/>
    <w:rsid w:val="008E7A4E"/>
    <w:rsid w:val="009051FF"/>
    <w:rsid w:val="0091105B"/>
    <w:rsid w:val="009145D7"/>
    <w:rsid w:val="00917352"/>
    <w:rsid w:val="00921B78"/>
    <w:rsid w:val="00931868"/>
    <w:rsid w:val="0093395C"/>
    <w:rsid w:val="00943F77"/>
    <w:rsid w:val="00950A84"/>
    <w:rsid w:val="009521C2"/>
    <w:rsid w:val="00955BB4"/>
    <w:rsid w:val="00967B2B"/>
    <w:rsid w:val="00970700"/>
    <w:rsid w:val="009720D7"/>
    <w:rsid w:val="00973E88"/>
    <w:rsid w:val="00975EDD"/>
    <w:rsid w:val="00983B31"/>
    <w:rsid w:val="00985E02"/>
    <w:rsid w:val="009A0E4A"/>
    <w:rsid w:val="009A16AF"/>
    <w:rsid w:val="009A5446"/>
    <w:rsid w:val="009B0A54"/>
    <w:rsid w:val="009C4630"/>
    <w:rsid w:val="009D0120"/>
    <w:rsid w:val="009D2BEC"/>
    <w:rsid w:val="009E61C6"/>
    <w:rsid w:val="009E7F35"/>
    <w:rsid w:val="00A02405"/>
    <w:rsid w:val="00A026C7"/>
    <w:rsid w:val="00A07ACE"/>
    <w:rsid w:val="00A140E6"/>
    <w:rsid w:val="00A308E4"/>
    <w:rsid w:val="00A316CD"/>
    <w:rsid w:val="00A3305E"/>
    <w:rsid w:val="00A409FC"/>
    <w:rsid w:val="00A659AF"/>
    <w:rsid w:val="00A973C5"/>
    <w:rsid w:val="00AB4379"/>
    <w:rsid w:val="00AC0618"/>
    <w:rsid w:val="00AC07C9"/>
    <w:rsid w:val="00AC0D37"/>
    <w:rsid w:val="00AC2F0C"/>
    <w:rsid w:val="00AC60AD"/>
    <w:rsid w:val="00AD3A19"/>
    <w:rsid w:val="00AD629D"/>
    <w:rsid w:val="00AD798F"/>
    <w:rsid w:val="00AE72B8"/>
    <w:rsid w:val="00AF077F"/>
    <w:rsid w:val="00AF0CEF"/>
    <w:rsid w:val="00AF0E2A"/>
    <w:rsid w:val="00AF0FFA"/>
    <w:rsid w:val="00B01E0E"/>
    <w:rsid w:val="00B10590"/>
    <w:rsid w:val="00B15503"/>
    <w:rsid w:val="00B219E1"/>
    <w:rsid w:val="00B22763"/>
    <w:rsid w:val="00B2608F"/>
    <w:rsid w:val="00B31EA6"/>
    <w:rsid w:val="00B32D43"/>
    <w:rsid w:val="00B36474"/>
    <w:rsid w:val="00B41CAE"/>
    <w:rsid w:val="00B509ED"/>
    <w:rsid w:val="00B51050"/>
    <w:rsid w:val="00B55367"/>
    <w:rsid w:val="00B65B62"/>
    <w:rsid w:val="00B674D2"/>
    <w:rsid w:val="00B742FE"/>
    <w:rsid w:val="00B77D5B"/>
    <w:rsid w:val="00BC45AE"/>
    <w:rsid w:val="00BD1C3A"/>
    <w:rsid w:val="00BD1C82"/>
    <w:rsid w:val="00BD20B2"/>
    <w:rsid w:val="00BD79C3"/>
    <w:rsid w:val="00BE2FEF"/>
    <w:rsid w:val="00BE5294"/>
    <w:rsid w:val="00BF4549"/>
    <w:rsid w:val="00C06570"/>
    <w:rsid w:val="00C141A2"/>
    <w:rsid w:val="00C147A3"/>
    <w:rsid w:val="00C20B67"/>
    <w:rsid w:val="00C24260"/>
    <w:rsid w:val="00C316A6"/>
    <w:rsid w:val="00C40559"/>
    <w:rsid w:val="00C467C6"/>
    <w:rsid w:val="00C52072"/>
    <w:rsid w:val="00C64B9A"/>
    <w:rsid w:val="00C650E9"/>
    <w:rsid w:val="00C74CB3"/>
    <w:rsid w:val="00C84D27"/>
    <w:rsid w:val="00C9182E"/>
    <w:rsid w:val="00C94509"/>
    <w:rsid w:val="00CA1863"/>
    <w:rsid w:val="00CA2A55"/>
    <w:rsid w:val="00CA31C0"/>
    <w:rsid w:val="00CC608E"/>
    <w:rsid w:val="00CD639A"/>
    <w:rsid w:val="00CE20C3"/>
    <w:rsid w:val="00CE2B20"/>
    <w:rsid w:val="00CF0553"/>
    <w:rsid w:val="00CF131D"/>
    <w:rsid w:val="00CF436A"/>
    <w:rsid w:val="00D13048"/>
    <w:rsid w:val="00D1495F"/>
    <w:rsid w:val="00D166D2"/>
    <w:rsid w:val="00D20E9E"/>
    <w:rsid w:val="00D3018F"/>
    <w:rsid w:val="00D31543"/>
    <w:rsid w:val="00D401F1"/>
    <w:rsid w:val="00D472D0"/>
    <w:rsid w:val="00D57D30"/>
    <w:rsid w:val="00D64B1B"/>
    <w:rsid w:val="00D676C0"/>
    <w:rsid w:val="00D754F6"/>
    <w:rsid w:val="00D755F1"/>
    <w:rsid w:val="00D756FA"/>
    <w:rsid w:val="00D80D16"/>
    <w:rsid w:val="00D86663"/>
    <w:rsid w:val="00D905AB"/>
    <w:rsid w:val="00D9388E"/>
    <w:rsid w:val="00D95AD9"/>
    <w:rsid w:val="00D968FD"/>
    <w:rsid w:val="00DA063D"/>
    <w:rsid w:val="00DA3D6B"/>
    <w:rsid w:val="00DA4023"/>
    <w:rsid w:val="00DA4474"/>
    <w:rsid w:val="00DB290F"/>
    <w:rsid w:val="00DC4D35"/>
    <w:rsid w:val="00DD0DFE"/>
    <w:rsid w:val="00DE77C4"/>
    <w:rsid w:val="00DF123C"/>
    <w:rsid w:val="00DF2854"/>
    <w:rsid w:val="00DF34F9"/>
    <w:rsid w:val="00DF3F66"/>
    <w:rsid w:val="00DF4314"/>
    <w:rsid w:val="00DF4B64"/>
    <w:rsid w:val="00DF4D5E"/>
    <w:rsid w:val="00E03131"/>
    <w:rsid w:val="00E0507E"/>
    <w:rsid w:val="00E10196"/>
    <w:rsid w:val="00E120E8"/>
    <w:rsid w:val="00E22F4A"/>
    <w:rsid w:val="00E24CAF"/>
    <w:rsid w:val="00E26482"/>
    <w:rsid w:val="00E30BA8"/>
    <w:rsid w:val="00E35BEB"/>
    <w:rsid w:val="00E37DEB"/>
    <w:rsid w:val="00E43359"/>
    <w:rsid w:val="00E52740"/>
    <w:rsid w:val="00E54922"/>
    <w:rsid w:val="00E55A55"/>
    <w:rsid w:val="00E61648"/>
    <w:rsid w:val="00E72A68"/>
    <w:rsid w:val="00E72A71"/>
    <w:rsid w:val="00E92F8E"/>
    <w:rsid w:val="00E9638E"/>
    <w:rsid w:val="00E96E47"/>
    <w:rsid w:val="00EA094B"/>
    <w:rsid w:val="00EA7EEF"/>
    <w:rsid w:val="00EB5EA4"/>
    <w:rsid w:val="00EC417D"/>
    <w:rsid w:val="00ED08EA"/>
    <w:rsid w:val="00ED4267"/>
    <w:rsid w:val="00ED7EE0"/>
    <w:rsid w:val="00EE0420"/>
    <w:rsid w:val="00EE3D4F"/>
    <w:rsid w:val="00EE7F55"/>
    <w:rsid w:val="00EF247A"/>
    <w:rsid w:val="00F008FC"/>
    <w:rsid w:val="00F032C7"/>
    <w:rsid w:val="00F130A9"/>
    <w:rsid w:val="00F1623B"/>
    <w:rsid w:val="00F23706"/>
    <w:rsid w:val="00F24D32"/>
    <w:rsid w:val="00F27B00"/>
    <w:rsid w:val="00F32EBE"/>
    <w:rsid w:val="00F347E1"/>
    <w:rsid w:val="00F41D0F"/>
    <w:rsid w:val="00F4267B"/>
    <w:rsid w:val="00F51C96"/>
    <w:rsid w:val="00F55E82"/>
    <w:rsid w:val="00F6193C"/>
    <w:rsid w:val="00F6361B"/>
    <w:rsid w:val="00F657BF"/>
    <w:rsid w:val="00F720AA"/>
    <w:rsid w:val="00F90904"/>
    <w:rsid w:val="00F953A9"/>
    <w:rsid w:val="00FA3E5D"/>
    <w:rsid w:val="00FA3FAD"/>
    <w:rsid w:val="00FB1059"/>
    <w:rsid w:val="00FB6572"/>
    <w:rsid w:val="00FB6AAB"/>
    <w:rsid w:val="00FC0AAE"/>
    <w:rsid w:val="00FC64DC"/>
    <w:rsid w:val="00FD5157"/>
    <w:rsid w:val="00FD6453"/>
    <w:rsid w:val="00FE0864"/>
    <w:rsid w:val="00FE71E6"/>
    <w:rsid w:val="032D97F1"/>
    <w:rsid w:val="08BB57A3"/>
    <w:rsid w:val="0BE063B0"/>
    <w:rsid w:val="2B67E2F2"/>
    <w:rsid w:val="359330DD"/>
    <w:rsid w:val="382C7724"/>
    <w:rsid w:val="3C180DEE"/>
    <w:rsid w:val="4B182BE8"/>
    <w:rsid w:val="4B737A7A"/>
    <w:rsid w:val="5008F30A"/>
    <w:rsid w:val="5257E672"/>
    <w:rsid w:val="58B48170"/>
    <w:rsid w:val="59395FC0"/>
    <w:rsid w:val="5E6B9509"/>
    <w:rsid w:val="6683E463"/>
    <w:rsid w:val="6C12510E"/>
    <w:rsid w:val="6CD2C7AC"/>
    <w:rsid w:val="7472FB78"/>
    <w:rsid w:val="7E5EA1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0A178"/>
  <w15:chartTrackingRefBased/>
  <w15:docId w15:val="{84121D36-5313-478F-99CD-3411456C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601"/>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07601"/>
  </w:style>
  <w:style w:type="paragraph" w:customStyle="1" w:styleId="EndNoteBibliography">
    <w:name w:val="EndNote Bibliography"/>
    <w:basedOn w:val="Normal"/>
    <w:link w:val="EndNoteBibliographyChar"/>
    <w:rsid w:val="00207601"/>
  </w:style>
  <w:style w:type="character" w:customStyle="1" w:styleId="EndNoteBibliographyChar">
    <w:name w:val="EndNote Bibliography Char"/>
    <w:basedOn w:val="DefaultParagraphFont"/>
    <w:link w:val="EndNoteBibliography"/>
    <w:rsid w:val="00207601"/>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207601"/>
    <w:rPr>
      <w:sz w:val="16"/>
      <w:szCs w:val="16"/>
    </w:rPr>
  </w:style>
  <w:style w:type="paragraph" w:styleId="Footer">
    <w:name w:val="footer"/>
    <w:basedOn w:val="Normal"/>
    <w:link w:val="FooterChar"/>
    <w:uiPriority w:val="99"/>
    <w:unhideWhenUsed/>
    <w:rsid w:val="00207601"/>
    <w:pPr>
      <w:tabs>
        <w:tab w:val="center" w:pos="4680"/>
        <w:tab w:val="right" w:pos="9360"/>
      </w:tabs>
    </w:pPr>
  </w:style>
  <w:style w:type="character" w:customStyle="1" w:styleId="FooterChar">
    <w:name w:val="Footer Char"/>
    <w:basedOn w:val="DefaultParagraphFont"/>
    <w:link w:val="Footer"/>
    <w:uiPriority w:val="99"/>
    <w:rsid w:val="00207601"/>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207601"/>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eastAsia="en-GB"/>
      <w14:ligatures w14:val="none"/>
    </w:rPr>
  </w:style>
  <w:style w:type="paragraph" w:customStyle="1" w:styleId="EndNoteBibliographyTitle">
    <w:name w:val="EndNote Bibliography Title"/>
    <w:basedOn w:val="Normal"/>
    <w:link w:val="EndNoteBibliographyTitleChar"/>
    <w:rsid w:val="008B12A3"/>
    <w:pPr>
      <w:jc w:val="center"/>
    </w:pPr>
  </w:style>
  <w:style w:type="character" w:customStyle="1" w:styleId="EndNoteBibliographyTitleChar">
    <w:name w:val="EndNote Bibliography Title Char"/>
    <w:basedOn w:val="DefaultParagraphFont"/>
    <w:link w:val="EndNoteBibliographyTitle"/>
    <w:rsid w:val="008B12A3"/>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387412"/>
    <w:rPr>
      <w:b/>
      <w:bCs/>
    </w:rPr>
  </w:style>
  <w:style w:type="character" w:customStyle="1" w:styleId="CommentSubjectChar">
    <w:name w:val="Comment Subject Char"/>
    <w:basedOn w:val="CommentTextChar"/>
    <w:link w:val="CommentSubject"/>
    <w:uiPriority w:val="99"/>
    <w:semiHidden/>
    <w:rsid w:val="00387412"/>
    <w:rPr>
      <w:rFonts w:ascii="Times New Roman" w:eastAsia="Times New Roman" w:hAnsi="Times New Roman" w:cs="Times New Roman"/>
      <w:b/>
      <w:bCs/>
      <w:kern w:val="0"/>
      <w:sz w:val="20"/>
      <w:szCs w:val="20"/>
      <w:lang w:eastAsia="en-GB"/>
      <w14:ligatures w14:val="none"/>
    </w:rPr>
  </w:style>
  <w:style w:type="paragraph" w:styleId="ListParagraph">
    <w:name w:val="List Paragraph"/>
    <w:basedOn w:val="Normal"/>
    <w:uiPriority w:val="34"/>
    <w:qFormat/>
    <w:rsid w:val="007B6B05"/>
    <w:pPr>
      <w:ind w:left="720"/>
      <w:contextualSpacing/>
    </w:pPr>
  </w:style>
  <w:style w:type="paragraph" w:styleId="Caption">
    <w:name w:val="caption"/>
    <w:basedOn w:val="Normal"/>
    <w:next w:val="Normal"/>
    <w:uiPriority w:val="35"/>
    <w:unhideWhenUsed/>
    <w:qFormat/>
    <w:rsid w:val="006A2990"/>
    <w:pPr>
      <w:jc w:val="both"/>
    </w:pPr>
    <w:rPr>
      <w:rFonts w:eastAsiaTheme="minorEastAsia"/>
      <w:iCs/>
      <w:color w:val="002060"/>
      <w:sz w:val="20"/>
      <w:szCs w:val="18"/>
      <w:lang w:eastAsia="zh-CN"/>
    </w:rPr>
  </w:style>
  <w:style w:type="paragraph" w:styleId="Revision">
    <w:name w:val="Revision"/>
    <w:hidden/>
    <w:uiPriority w:val="99"/>
    <w:semiHidden/>
    <w:rsid w:val="002D55D7"/>
    <w:rPr>
      <w:rFonts w:ascii="Times New Roman" w:eastAsia="Times New Roman" w:hAnsi="Times New Roman" w:cs="Times New Roman"/>
      <w:kern w:val="0"/>
      <w:lang w:eastAsia="en-GB"/>
      <w14:ligatures w14:val="none"/>
    </w:rPr>
  </w:style>
  <w:style w:type="character" w:customStyle="1" w:styleId="findhit">
    <w:name w:val="findhit"/>
    <w:basedOn w:val="DefaultParagraphFont"/>
    <w:rsid w:val="00202E80"/>
  </w:style>
  <w:style w:type="paragraph" w:styleId="Header">
    <w:name w:val="header"/>
    <w:basedOn w:val="Normal"/>
    <w:link w:val="HeaderChar"/>
    <w:uiPriority w:val="99"/>
    <w:unhideWhenUsed/>
    <w:rsid w:val="008A3EF7"/>
    <w:pPr>
      <w:tabs>
        <w:tab w:val="center" w:pos="4513"/>
        <w:tab w:val="right" w:pos="9026"/>
      </w:tabs>
    </w:pPr>
  </w:style>
  <w:style w:type="character" w:customStyle="1" w:styleId="HeaderChar">
    <w:name w:val="Header Char"/>
    <w:basedOn w:val="DefaultParagraphFont"/>
    <w:link w:val="Header"/>
    <w:uiPriority w:val="99"/>
    <w:rsid w:val="008A3EF7"/>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866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23" Type="http://schemas.microsoft.com/office/2020/10/relationships/intelligence" Target="intelligence2.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36251-943B-5F45-A10E-44DFC4292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Yuyang</dc:creator>
  <cp:keywords/>
  <dc:description/>
  <cp:lastModifiedBy>Poonam Mutha</cp:lastModifiedBy>
  <cp:revision>8</cp:revision>
  <dcterms:created xsi:type="dcterms:W3CDTF">2023-10-07T07:29:00Z</dcterms:created>
  <dcterms:modified xsi:type="dcterms:W3CDTF">2023-10-11T10:50:00Z</dcterms:modified>
</cp:coreProperties>
</file>