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D2E" w:rsidRPr="00DE22D8" w:rsidRDefault="00425D2E">
      <w:pPr>
        <w:rPr>
          <w:rFonts w:ascii="Arial" w:hAnsi="Arial" w:cs="Arial"/>
          <w:sz w:val="28"/>
          <w:szCs w:val="28"/>
        </w:rPr>
      </w:pPr>
      <w:r w:rsidRPr="00DE22D8">
        <w:rPr>
          <w:rFonts w:ascii="Arial" w:hAnsi="Arial" w:cs="Arial"/>
          <w:sz w:val="28"/>
          <w:szCs w:val="28"/>
        </w:rPr>
        <w:t xml:space="preserve">Supplementary </w:t>
      </w:r>
      <w:r w:rsidR="00EA6390">
        <w:rPr>
          <w:rFonts w:ascii="Arial" w:hAnsi="Arial" w:cs="Arial"/>
          <w:sz w:val="28"/>
          <w:szCs w:val="28"/>
        </w:rPr>
        <w:t>Materials</w:t>
      </w:r>
      <w:bookmarkStart w:id="0" w:name="_GoBack"/>
      <w:bookmarkEnd w:id="0"/>
    </w:p>
    <w:p w:rsidR="00DE22D8" w:rsidRDefault="00DE22D8"/>
    <w:p w:rsidR="00425D2E" w:rsidRDefault="00425D2E">
      <w:r>
        <w:rPr>
          <w:noProof/>
        </w:rPr>
        <w:drawing>
          <wp:inline distT="0" distB="0" distL="0" distR="0" wp14:anchorId="6C74DDF7">
            <wp:extent cx="5400000" cy="192367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923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5D2E" w:rsidRPr="000E600B" w:rsidRDefault="00425D2E">
      <w:pPr>
        <w:rPr>
          <w:rFonts w:ascii="Arial" w:hAnsi="Arial" w:cs="Arial"/>
          <w:sz w:val="24"/>
          <w:szCs w:val="24"/>
        </w:rPr>
      </w:pPr>
      <w:r w:rsidRPr="000E600B">
        <w:rPr>
          <w:rFonts w:ascii="Arial" w:hAnsi="Arial" w:cs="Arial"/>
          <w:b/>
          <w:sz w:val="24"/>
          <w:szCs w:val="24"/>
        </w:rPr>
        <w:t>Figure S1.</w:t>
      </w:r>
      <w:r w:rsidRPr="000E600B">
        <w:rPr>
          <w:rFonts w:ascii="Arial" w:hAnsi="Arial" w:cs="Arial"/>
          <w:sz w:val="24"/>
          <w:szCs w:val="24"/>
        </w:rPr>
        <w:t xml:space="preserve"> Transient EGFP expression in mesophyll-derived protoplasts in mulberry. Bright-field (A) and EGFP (B) images of protoplasts transformed with vector pAN580 after 2 days’ incubation in the PIM medium. Scale bar, 20 µm.</w:t>
      </w:r>
    </w:p>
    <w:p w:rsidR="00425D2E" w:rsidRPr="000E600B" w:rsidRDefault="00425D2E">
      <w:pPr>
        <w:rPr>
          <w:rFonts w:ascii="Arial" w:hAnsi="Arial" w:cs="Arial"/>
          <w:sz w:val="24"/>
          <w:szCs w:val="24"/>
        </w:rPr>
      </w:pPr>
    </w:p>
    <w:p w:rsidR="00425D2E" w:rsidRDefault="00425D2E">
      <w:r>
        <w:rPr>
          <w:noProof/>
        </w:rPr>
        <w:drawing>
          <wp:inline distT="0" distB="0" distL="0" distR="0" wp14:anchorId="7F74A350">
            <wp:extent cx="5400000" cy="134073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5D2E" w:rsidRDefault="00425D2E"/>
    <w:p w:rsidR="00425D2E" w:rsidRPr="000E600B" w:rsidRDefault="00425D2E" w:rsidP="00425D2E">
      <w:pPr>
        <w:rPr>
          <w:rFonts w:ascii="Arial" w:hAnsi="Arial" w:cs="Arial"/>
          <w:sz w:val="24"/>
          <w:szCs w:val="24"/>
        </w:rPr>
      </w:pPr>
      <w:r w:rsidRPr="000E600B">
        <w:rPr>
          <w:rFonts w:ascii="Arial" w:hAnsi="Arial" w:cs="Arial"/>
          <w:b/>
          <w:sz w:val="24"/>
          <w:szCs w:val="24"/>
        </w:rPr>
        <w:t>Figure S2.</w:t>
      </w:r>
      <w:r w:rsidRPr="000E600B">
        <w:rPr>
          <w:rFonts w:ascii="Arial" w:hAnsi="Arial" w:cs="Arial"/>
          <w:sz w:val="24"/>
          <w:szCs w:val="24"/>
        </w:rPr>
        <w:t xml:space="preserve"> Subcellular localization of MaCRF2:GFP protein in mulberry protoplasts in PIM without cytokinin. BF, bright-field image; AF, autofluorescence image (chloroplasts); Merged, merged image. Scale bar, 20 µm. </w:t>
      </w:r>
    </w:p>
    <w:p w:rsidR="00425D2E" w:rsidRDefault="00425D2E" w:rsidP="00425D2E"/>
    <w:p w:rsidR="00425D2E" w:rsidRDefault="00425D2E" w:rsidP="00425D2E"/>
    <w:p w:rsidR="00425D2E" w:rsidRPr="000E600B" w:rsidRDefault="00425D2E" w:rsidP="004879F8">
      <w:p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E600B">
        <w:rPr>
          <w:rFonts w:ascii="Arial" w:hAnsi="Arial" w:cs="Arial"/>
          <w:b/>
          <w:color w:val="000000" w:themeColor="text1"/>
          <w:sz w:val="24"/>
          <w:szCs w:val="24"/>
        </w:rPr>
        <w:t xml:space="preserve">Table S1. </w:t>
      </w:r>
      <w:r w:rsidRPr="000E600B">
        <w:rPr>
          <w:rFonts w:ascii="Arial" w:hAnsi="Arial" w:cs="Arial"/>
          <w:color w:val="000000" w:themeColor="text1"/>
          <w:sz w:val="24"/>
          <w:szCs w:val="24"/>
        </w:rPr>
        <w:t xml:space="preserve">General information of the four MaCRF proteins identified in mulberry  </w:t>
      </w:r>
    </w:p>
    <w:tbl>
      <w:tblPr>
        <w:tblStyle w:val="a3"/>
        <w:tblW w:w="85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1958"/>
        <w:gridCol w:w="1573"/>
        <w:gridCol w:w="1381"/>
        <w:gridCol w:w="1082"/>
        <w:gridCol w:w="1512"/>
      </w:tblGrid>
      <w:tr w:rsidR="00110AD9" w:rsidRPr="004879F8" w:rsidTr="004879F8">
        <w:trPr>
          <w:trHeight w:val="531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 xml:space="preserve">Name </w:t>
            </w:r>
          </w:p>
        </w:tc>
        <w:tc>
          <w:tcPr>
            <w:tcW w:w="1958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>ID</w:t>
            </w:r>
          </w:p>
        </w:tc>
        <w:tc>
          <w:tcPr>
            <w:tcW w:w="1573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>Chromosome</w:t>
            </w:r>
          </w:p>
        </w:tc>
        <w:tc>
          <w:tcPr>
            <w:tcW w:w="1381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 xml:space="preserve">Transcripts </w:t>
            </w:r>
          </w:p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>(bp)</w:t>
            </w:r>
          </w:p>
        </w:tc>
        <w:tc>
          <w:tcPr>
            <w:tcW w:w="1082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>Amino acids</w:t>
            </w:r>
          </w:p>
        </w:tc>
        <w:tc>
          <w:tcPr>
            <w:tcW w:w="1512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>AP2 Domain</w:t>
            </w:r>
          </w:p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>(PF00847)</w:t>
            </w:r>
          </w:p>
        </w:tc>
      </w:tr>
      <w:tr w:rsidR="00110AD9" w:rsidRPr="004879F8" w:rsidTr="004879F8">
        <w:trPr>
          <w:trHeight w:val="539"/>
        </w:trPr>
        <w:tc>
          <w:tcPr>
            <w:tcW w:w="0" w:type="auto"/>
            <w:tcBorders>
              <w:top w:val="single" w:sz="8" w:space="0" w:color="auto"/>
            </w:tcBorders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b/>
                <w:bCs/>
                <w:color w:val="000000" w:themeColor="text1"/>
                <w:szCs w:val="21"/>
              </w:rPr>
              <w:t>MaCRF1</w:t>
            </w:r>
          </w:p>
        </w:tc>
        <w:tc>
          <w:tcPr>
            <w:tcW w:w="1958" w:type="dxa"/>
            <w:tcBorders>
              <w:top w:val="single" w:sz="8" w:space="0" w:color="auto"/>
            </w:tcBorders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color w:val="000000" w:themeColor="text1"/>
                <w:szCs w:val="21"/>
              </w:rPr>
              <w:t xml:space="preserve">malb00022611-R1 </w:t>
            </w:r>
          </w:p>
        </w:tc>
        <w:tc>
          <w:tcPr>
            <w:tcW w:w="1573" w:type="dxa"/>
            <w:tcBorders>
              <w:top w:val="single" w:sz="8" w:space="0" w:color="auto"/>
            </w:tcBorders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color w:val="000000" w:themeColor="text1"/>
                <w:szCs w:val="21"/>
              </w:rPr>
              <w:t>12</w:t>
            </w:r>
          </w:p>
        </w:tc>
        <w:tc>
          <w:tcPr>
            <w:tcW w:w="1381" w:type="dxa"/>
            <w:tcBorders>
              <w:top w:val="single" w:sz="8" w:space="0" w:color="auto"/>
            </w:tcBorders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color w:val="000000" w:themeColor="text1"/>
                <w:szCs w:val="21"/>
                <w:lang w:val="de-DE"/>
              </w:rPr>
              <w:t>999</w:t>
            </w:r>
          </w:p>
        </w:tc>
        <w:tc>
          <w:tcPr>
            <w:tcW w:w="1082" w:type="dxa"/>
            <w:tcBorders>
              <w:top w:val="single" w:sz="8" w:space="0" w:color="auto"/>
            </w:tcBorders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color w:val="000000" w:themeColor="text1"/>
                <w:szCs w:val="21"/>
              </w:rPr>
              <w:t>332</w:t>
            </w:r>
          </w:p>
        </w:tc>
        <w:tc>
          <w:tcPr>
            <w:tcW w:w="1512" w:type="dxa"/>
            <w:tcBorders>
              <w:top w:val="single" w:sz="8" w:space="0" w:color="auto"/>
            </w:tcBorders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122-185</w:t>
            </w:r>
          </w:p>
        </w:tc>
      </w:tr>
      <w:tr w:rsidR="004879F8" w:rsidRPr="004879F8" w:rsidTr="004879F8">
        <w:trPr>
          <w:trHeight w:val="531"/>
        </w:trPr>
        <w:tc>
          <w:tcPr>
            <w:tcW w:w="0" w:type="auto"/>
            <w:hideMark/>
          </w:tcPr>
          <w:p w:rsidR="00425D2E" w:rsidRPr="00425D2E" w:rsidRDefault="00110AD9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879F8">
              <w:rPr>
                <w:rFonts w:ascii="Arial" w:eastAsia="等线" w:hAnsi="Arial" w:cs="Arial"/>
                <w:b/>
                <w:bCs/>
                <w:color w:val="000000" w:themeColor="text1"/>
                <w:szCs w:val="21"/>
              </w:rPr>
              <w:t>MaCRF2</w:t>
            </w:r>
          </w:p>
        </w:tc>
        <w:tc>
          <w:tcPr>
            <w:tcW w:w="1958" w:type="dxa"/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color w:val="000000" w:themeColor="text1"/>
                <w:szCs w:val="21"/>
              </w:rPr>
              <w:t>malb00014260-R1</w:t>
            </w:r>
          </w:p>
        </w:tc>
        <w:tc>
          <w:tcPr>
            <w:tcW w:w="1573" w:type="dxa"/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color w:val="000000" w:themeColor="text1"/>
                <w:szCs w:val="21"/>
              </w:rPr>
              <w:t>11</w:t>
            </w:r>
          </w:p>
        </w:tc>
        <w:tc>
          <w:tcPr>
            <w:tcW w:w="1381" w:type="dxa"/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color w:val="000000" w:themeColor="text1"/>
                <w:szCs w:val="21"/>
              </w:rPr>
              <w:t>1110</w:t>
            </w:r>
          </w:p>
        </w:tc>
        <w:tc>
          <w:tcPr>
            <w:tcW w:w="1082" w:type="dxa"/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color w:val="000000" w:themeColor="text1"/>
                <w:szCs w:val="21"/>
              </w:rPr>
              <w:t>369</w:t>
            </w:r>
          </w:p>
        </w:tc>
        <w:tc>
          <w:tcPr>
            <w:tcW w:w="1512" w:type="dxa"/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124-180</w:t>
            </w:r>
          </w:p>
        </w:tc>
      </w:tr>
      <w:tr w:rsidR="004879F8" w:rsidRPr="004879F8" w:rsidTr="004879F8">
        <w:trPr>
          <w:trHeight w:val="539"/>
        </w:trPr>
        <w:tc>
          <w:tcPr>
            <w:tcW w:w="0" w:type="auto"/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b/>
                <w:bCs/>
                <w:color w:val="000000" w:themeColor="text1"/>
                <w:szCs w:val="21"/>
              </w:rPr>
              <w:t>MaCRF3</w:t>
            </w:r>
          </w:p>
        </w:tc>
        <w:tc>
          <w:tcPr>
            <w:tcW w:w="1958" w:type="dxa"/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color w:val="000000" w:themeColor="text1"/>
                <w:szCs w:val="21"/>
              </w:rPr>
              <w:t xml:space="preserve">malb00017653-R1 </w:t>
            </w:r>
          </w:p>
        </w:tc>
        <w:tc>
          <w:tcPr>
            <w:tcW w:w="1573" w:type="dxa"/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color w:val="000000" w:themeColor="text1"/>
                <w:szCs w:val="21"/>
              </w:rPr>
              <w:t>9</w:t>
            </w:r>
          </w:p>
        </w:tc>
        <w:tc>
          <w:tcPr>
            <w:tcW w:w="1381" w:type="dxa"/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color w:val="000000" w:themeColor="text1"/>
                <w:szCs w:val="21"/>
              </w:rPr>
              <w:t>888</w:t>
            </w:r>
          </w:p>
        </w:tc>
        <w:tc>
          <w:tcPr>
            <w:tcW w:w="1082" w:type="dxa"/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color w:val="000000" w:themeColor="text1"/>
                <w:szCs w:val="21"/>
              </w:rPr>
              <w:t>295</w:t>
            </w:r>
          </w:p>
        </w:tc>
        <w:tc>
          <w:tcPr>
            <w:tcW w:w="1512" w:type="dxa"/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108-164</w:t>
            </w:r>
          </w:p>
        </w:tc>
      </w:tr>
      <w:tr w:rsidR="00110AD9" w:rsidRPr="004879F8" w:rsidTr="004879F8">
        <w:trPr>
          <w:trHeight w:val="531"/>
        </w:trPr>
        <w:tc>
          <w:tcPr>
            <w:tcW w:w="0" w:type="auto"/>
            <w:tcBorders>
              <w:bottom w:val="single" w:sz="8" w:space="0" w:color="auto"/>
            </w:tcBorders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b/>
                <w:bCs/>
                <w:color w:val="000000" w:themeColor="text1"/>
                <w:szCs w:val="21"/>
              </w:rPr>
              <w:t>MaCRF4</w:t>
            </w:r>
          </w:p>
        </w:tc>
        <w:tc>
          <w:tcPr>
            <w:tcW w:w="1958" w:type="dxa"/>
            <w:tcBorders>
              <w:bottom w:val="single" w:sz="8" w:space="0" w:color="auto"/>
            </w:tcBorders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color w:val="000000" w:themeColor="text1"/>
                <w:szCs w:val="21"/>
              </w:rPr>
              <w:t xml:space="preserve">malb00003994-R1 </w:t>
            </w:r>
          </w:p>
        </w:tc>
        <w:tc>
          <w:tcPr>
            <w:tcW w:w="1573" w:type="dxa"/>
            <w:tcBorders>
              <w:bottom w:val="single" w:sz="8" w:space="0" w:color="auto"/>
            </w:tcBorders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color w:val="000000" w:themeColor="text1"/>
                <w:szCs w:val="21"/>
              </w:rPr>
              <w:t>6</w:t>
            </w:r>
          </w:p>
        </w:tc>
        <w:tc>
          <w:tcPr>
            <w:tcW w:w="1381" w:type="dxa"/>
            <w:tcBorders>
              <w:bottom w:val="single" w:sz="8" w:space="0" w:color="auto"/>
            </w:tcBorders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color w:val="000000" w:themeColor="text1"/>
                <w:szCs w:val="21"/>
              </w:rPr>
              <w:t>738</w:t>
            </w:r>
          </w:p>
        </w:tc>
        <w:tc>
          <w:tcPr>
            <w:tcW w:w="1082" w:type="dxa"/>
            <w:tcBorders>
              <w:bottom w:val="single" w:sz="8" w:space="0" w:color="auto"/>
            </w:tcBorders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color w:val="000000" w:themeColor="text1"/>
                <w:szCs w:val="21"/>
              </w:rPr>
              <w:t>245</w:t>
            </w:r>
          </w:p>
        </w:tc>
        <w:tc>
          <w:tcPr>
            <w:tcW w:w="1512" w:type="dxa"/>
            <w:tcBorders>
              <w:bottom w:val="single" w:sz="8" w:space="0" w:color="auto"/>
            </w:tcBorders>
            <w:hideMark/>
          </w:tcPr>
          <w:p w:rsidR="00425D2E" w:rsidRPr="00425D2E" w:rsidRDefault="00425D2E" w:rsidP="00425D2E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36"/>
                <w:szCs w:val="36"/>
              </w:rPr>
            </w:pPr>
            <w:r w:rsidRPr="00425D2E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101-158</w:t>
            </w:r>
          </w:p>
        </w:tc>
      </w:tr>
    </w:tbl>
    <w:p w:rsidR="004879F8" w:rsidRDefault="004879F8" w:rsidP="00425D2E">
      <w:r>
        <w:br w:type="page"/>
      </w:r>
    </w:p>
    <w:p w:rsidR="004879F8" w:rsidRPr="004879F8" w:rsidRDefault="004879F8" w:rsidP="00425D2E">
      <w:pPr>
        <w:rPr>
          <w:b/>
          <w:sz w:val="28"/>
          <w:szCs w:val="28"/>
        </w:rPr>
      </w:pPr>
    </w:p>
    <w:p w:rsidR="00425D2E" w:rsidRPr="004879F8" w:rsidRDefault="00425D2E" w:rsidP="004879F8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879F8">
        <w:rPr>
          <w:rFonts w:ascii="Arial" w:hAnsi="Arial" w:cs="Arial"/>
          <w:b/>
          <w:sz w:val="24"/>
          <w:szCs w:val="24"/>
        </w:rPr>
        <w:t xml:space="preserve">Table S2. </w:t>
      </w:r>
      <w:r w:rsidRPr="000E600B">
        <w:rPr>
          <w:rFonts w:ascii="Arial" w:hAnsi="Arial" w:cs="Arial"/>
          <w:sz w:val="24"/>
          <w:szCs w:val="24"/>
        </w:rPr>
        <w:t xml:space="preserve">List of primers used in this paper </w:t>
      </w:r>
    </w:p>
    <w:tbl>
      <w:tblPr>
        <w:tblStyle w:val="2"/>
        <w:tblW w:w="0" w:type="auto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7"/>
        <w:gridCol w:w="3845"/>
        <w:gridCol w:w="1052"/>
        <w:gridCol w:w="1074"/>
      </w:tblGrid>
      <w:tr w:rsidR="004879F8" w:rsidRPr="004879F8" w:rsidTr="004879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Primer name</w:t>
            </w:r>
          </w:p>
        </w:tc>
        <w:tc>
          <w:tcPr>
            <w:tcW w:w="3845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Sequence (5’-3’)</w:t>
            </w:r>
          </w:p>
        </w:tc>
        <w:tc>
          <w:tcPr>
            <w:tcW w:w="1052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Length (bp)</w:t>
            </w:r>
          </w:p>
        </w:tc>
        <w:tc>
          <w:tcPr>
            <w:tcW w:w="1074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Tm (</w:t>
            </w:r>
            <w:r w:rsidRPr="004879F8">
              <w:rPr>
                <w:rFonts w:ascii="微软雅黑" w:eastAsia="微软雅黑" w:hAnsi="微软雅黑" w:cs="微软雅黑" w:hint="eastAsia"/>
                <w:color w:val="000000" w:themeColor="text1"/>
              </w:rPr>
              <w:t>℃</w:t>
            </w:r>
            <w:r w:rsidRPr="004879F8">
              <w:rPr>
                <w:rFonts w:ascii="Arial" w:hAnsi="Arial" w:cs="Arial"/>
                <w:color w:val="000000" w:themeColor="text1"/>
              </w:rPr>
              <w:t>)</w:t>
            </w:r>
          </w:p>
        </w:tc>
      </w:tr>
      <w:tr w:rsidR="004879F8" w:rsidRPr="004879F8" w:rsidTr="004879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tcBorders>
              <w:top w:val="single" w:sz="8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MaHTR6-ORF-F</w:t>
            </w:r>
          </w:p>
        </w:tc>
        <w:tc>
          <w:tcPr>
            <w:tcW w:w="3845" w:type="dxa"/>
            <w:tcBorders>
              <w:top w:val="single" w:sz="8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TAAGTCCGGAGCTAGCTCTAGAATGGCCCGTACGAAGCAAAC</w:t>
            </w:r>
          </w:p>
        </w:tc>
        <w:tc>
          <w:tcPr>
            <w:tcW w:w="1052" w:type="dxa"/>
            <w:tcBorders>
              <w:top w:val="single" w:sz="8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42</w:t>
            </w:r>
          </w:p>
        </w:tc>
        <w:tc>
          <w:tcPr>
            <w:tcW w:w="1074" w:type="dxa"/>
            <w:tcBorders>
              <w:top w:val="single" w:sz="8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67.99</w:t>
            </w:r>
          </w:p>
        </w:tc>
      </w:tr>
      <w:tr w:rsidR="004879F8" w:rsidRPr="004879F8" w:rsidTr="004879F8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vAlign w:val="center"/>
            <w:hideMark/>
          </w:tcPr>
          <w:p w:rsidR="00425D2E" w:rsidRPr="004879F8" w:rsidRDefault="00425D2E" w:rsidP="00425D2E">
            <w:pPr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MaHTR6-ORF-R</w:t>
            </w:r>
          </w:p>
        </w:tc>
        <w:tc>
          <w:tcPr>
            <w:tcW w:w="3845" w:type="dxa"/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GCCCTTGCTCACCATGGATCCAGCACGCTCACCCCTGATC</w:t>
            </w:r>
          </w:p>
        </w:tc>
        <w:tc>
          <w:tcPr>
            <w:tcW w:w="1052" w:type="dxa"/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40</w:t>
            </w:r>
          </w:p>
        </w:tc>
        <w:tc>
          <w:tcPr>
            <w:tcW w:w="1074" w:type="dxa"/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67.85</w:t>
            </w:r>
          </w:p>
        </w:tc>
      </w:tr>
      <w:tr w:rsidR="004879F8" w:rsidRPr="004879F8" w:rsidTr="004879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MaCRF1-qPCR-F</w:t>
            </w:r>
          </w:p>
        </w:tc>
        <w:tc>
          <w:tcPr>
            <w:tcW w:w="3845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CTCTAAATCCACCGCTTCGC</w:t>
            </w:r>
          </w:p>
        </w:tc>
        <w:tc>
          <w:tcPr>
            <w:tcW w:w="1052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1074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65.75</w:t>
            </w:r>
          </w:p>
        </w:tc>
      </w:tr>
      <w:tr w:rsidR="004879F8" w:rsidRPr="004879F8" w:rsidTr="004879F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vAlign w:val="center"/>
            <w:hideMark/>
          </w:tcPr>
          <w:p w:rsidR="00425D2E" w:rsidRPr="004879F8" w:rsidRDefault="00425D2E" w:rsidP="00425D2E">
            <w:pPr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MaCRF1-qPCR-R</w:t>
            </w:r>
          </w:p>
        </w:tc>
        <w:tc>
          <w:tcPr>
            <w:tcW w:w="3845" w:type="dxa"/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CGTCGCTTTCTCTGGAACAC</w:t>
            </w:r>
          </w:p>
        </w:tc>
        <w:tc>
          <w:tcPr>
            <w:tcW w:w="1052" w:type="dxa"/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1074" w:type="dxa"/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64.87</w:t>
            </w:r>
          </w:p>
        </w:tc>
      </w:tr>
      <w:tr w:rsidR="004879F8" w:rsidRPr="004879F8" w:rsidTr="004879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MaCRF2-qPCR-F</w:t>
            </w:r>
          </w:p>
        </w:tc>
        <w:tc>
          <w:tcPr>
            <w:tcW w:w="3845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AGGTGAGGAAACAGTCGAGG</w:t>
            </w:r>
          </w:p>
        </w:tc>
        <w:tc>
          <w:tcPr>
            <w:tcW w:w="1052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1074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63.22</w:t>
            </w:r>
          </w:p>
        </w:tc>
      </w:tr>
      <w:tr w:rsidR="004879F8" w:rsidRPr="004879F8" w:rsidTr="004879F8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vAlign w:val="center"/>
            <w:hideMark/>
          </w:tcPr>
          <w:p w:rsidR="00425D2E" w:rsidRPr="004879F8" w:rsidRDefault="00425D2E" w:rsidP="00425D2E">
            <w:pPr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MaCRF2-qPCR-R</w:t>
            </w:r>
          </w:p>
        </w:tc>
        <w:tc>
          <w:tcPr>
            <w:tcW w:w="3845" w:type="dxa"/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GACGTATCTCTTCACCCGCT</w:t>
            </w:r>
          </w:p>
        </w:tc>
        <w:tc>
          <w:tcPr>
            <w:tcW w:w="1052" w:type="dxa"/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1074" w:type="dxa"/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63.13</w:t>
            </w:r>
          </w:p>
        </w:tc>
      </w:tr>
      <w:tr w:rsidR="004879F8" w:rsidRPr="004879F8" w:rsidTr="004879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MaCRF3-qPCR-F</w:t>
            </w:r>
          </w:p>
        </w:tc>
        <w:tc>
          <w:tcPr>
            <w:tcW w:w="3845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TCGACAATGAGGGTGGTGAA</w:t>
            </w:r>
          </w:p>
        </w:tc>
        <w:tc>
          <w:tcPr>
            <w:tcW w:w="1052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1074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66.59</w:t>
            </w:r>
          </w:p>
        </w:tc>
      </w:tr>
      <w:tr w:rsidR="004879F8" w:rsidRPr="004879F8" w:rsidTr="004879F8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vAlign w:val="center"/>
            <w:hideMark/>
          </w:tcPr>
          <w:p w:rsidR="00425D2E" w:rsidRPr="004879F8" w:rsidRDefault="00425D2E" w:rsidP="00425D2E">
            <w:pPr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MaCRF3-qPCR-R</w:t>
            </w:r>
          </w:p>
        </w:tc>
        <w:tc>
          <w:tcPr>
            <w:tcW w:w="3845" w:type="dxa"/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CGAACTCCGCGAAACTTCTT</w:t>
            </w:r>
          </w:p>
        </w:tc>
        <w:tc>
          <w:tcPr>
            <w:tcW w:w="1052" w:type="dxa"/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1074" w:type="dxa"/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65.41</w:t>
            </w:r>
          </w:p>
        </w:tc>
      </w:tr>
      <w:tr w:rsidR="004879F8" w:rsidRPr="004879F8" w:rsidTr="004879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MaACT1-qPCR-F</w:t>
            </w:r>
          </w:p>
        </w:tc>
        <w:tc>
          <w:tcPr>
            <w:tcW w:w="3845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CATTCAACACCCCGGCTATG</w:t>
            </w:r>
          </w:p>
        </w:tc>
        <w:tc>
          <w:tcPr>
            <w:tcW w:w="1052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1074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67.24</w:t>
            </w:r>
          </w:p>
        </w:tc>
      </w:tr>
      <w:tr w:rsidR="004879F8" w:rsidRPr="004879F8" w:rsidTr="004879F8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vAlign w:val="center"/>
            <w:hideMark/>
          </w:tcPr>
          <w:p w:rsidR="00425D2E" w:rsidRPr="004879F8" w:rsidRDefault="00425D2E" w:rsidP="00425D2E">
            <w:pPr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MaACT1-qPCR-R</w:t>
            </w:r>
          </w:p>
        </w:tc>
        <w:tc>
          <w:tcPr>
            <w:tcW w:w="3845" w:type="dxa"/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CAAACGGAGGATGGCATGTG</w:t>
            </w:r>
          </w:p>
        </w:tc>
        <w:tc>
          <w:tcPr>
            <w:tcW w:w="1052" w:type="dxa"/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1074" w:type="dxa"/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68.44</w:t>
            </w:r>
          </w:p>
        </w:tc>
      </w:tr>
      <w:tr w:rsidR="004879F8" w:rsidRPr="004879F8" w:rsidTr="004879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MaCRF1-ORF-F</w:t>
            </w:r>
          </w:p>
        </w:tc>
        <w:tc>
          <w:tcPr>
            <w:tcW w:w="3845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CAACTAGTCTTAAGTCCGGAGCTAGCATGAATCGAAGTGGTCAAGTG</w:t>
            </w:r>
          </w:p>
        </w:tc>
        <w:tc>
          <w:tcPr>
            <w:tcW w:w="1052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47</w:t>
            </w:r>
          </w:p>
        </w:tc>
        <w:tc>
          <w:tcPr>
            <w:tcW w:w="1074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61.53</w:t>
            </w:r>
          </w:p>
        </w:tc>
      </w:tr>
      <w:tr w:rsidR="004879F8" w:rsidRPr="004879F8" w:rsidTr="004879F8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vAlign w:val="center"/>
            <w:hideMark/>
          </w:tcPr>
          <w:p w:rsidR="00425D2E" w:rsidRPr="004879F8" w:rsidRDefault="00425D2E" w:rsidP="00425D2E">
            <w:pPr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MaCRF1-ORF-R</w:t>
            </w:r>
          </w:p>
        </w:tc>
        <w:tc>
          <w:tcPr>
            <w:tcW w:w="3845" w:type="dxa"/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ACAGCTCCTCGCCCTTGCTCACCATAAGAGCGACGAGAGGATCT</w:t>
            </w:r>
          </w:p>
        </w:tc>
        <w:tc>
          <w:tcPr>
            <w:tcW w:w="1052" w:type="dxa"/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44</w:t>
            </w:r>
          </w:p>
        </w:tc>
        <w:tc>
          <w:tcPr>
            <w:tcW w:w="1074" w:type="dxa"/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60.68</w:t>
            </w:r>
          </w:p>
        </w:tc>
      </w:tr>
      <w:tr w:rsidR="004879F8" w:rsidRPr="004879F8" w:rsidTr="004879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MaCRF2-ORF-F</w:t>
            </w:r>
          </w:p>
        </w:tc>
        <w:tc>
          <w:tcPr>
            <w:tcW w:w="3845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CAACTAGTCTTAAGTCCGGAGCTAGCATGATGGAGCAGAGTATTCTATG</w:t>
            </w:r>
          </w:p>
        </w:tc>
        <w:tc>
          <w:tcPr>
            <w:tcW w:w="1052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49</w:t>
            </w:r>
          </w:p>
        </w:tc>
        <w:tc>
          <w:tcPr>
            <w:tcW w:w="1074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58.74</w:t>
            </w:r>
          </w:p>
        </w:tc>
      </w:tr>
      <w:tr w:rsidR="004879F8" w:rsidRPr="004879F8" w:rsidTr="004879F8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vAlign w:val="center"/>
            <w:hideMark/>
          </w:tcPr>
          <w:p w:rsidR="00425D2E" w:rsidRPr="004879F8" w:rsidRDefault="00425D2E" w:rsidP="00425D2E">
            <w:pPr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MaCRF2-ORF-R</w:t>
            </w:r>
          </w:p>
        </w:tc>
        <w:tc>
          <w:tcPr>
            <w:tcW w:w="3845" w:type="dxa"/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ACAGCTCCTCGCCCTTGCTCACCATGAGGACCACAAGAGGATC</w:t>
            </w:r>
          </w:p>
        </w:tc>
        <w:tc>
          <w:tcPr>
            <w:tcW w:w="1052" w:type="dxa"/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43</w:t>
            </w:r>
          </w:p>
        </w:tc>
        <w:tc>
          <w:tcPr>
            <w:tcW w:w="1074" w:type="dxa"/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56.82</w:t>
            </w:r>
          </w:p>
        </w:tc>
      </w:tr>
      <w:tr w:rsidR="004879F8" w:rsidRPr="004879F8" w:rsidTr="004879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MaCRF3-ORF-F</w:t>
            </w:r>
          </w:p>
        </w:tc>
        <w:tc>
          <w:tcPr>
            <w:tcW w:w="3845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CAACTAGTCTTAAGTCCGGAGCTAGCATGGGTTCGGTAAAGCTAAC</w:t>
            </w:r>
          </w:p>
        </w:tc>
        <w:tc>
          <w:tcPr>
            <w:tcW w:w="1052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46</w:t>
            </w:r>
          </w:p>
        </w:tc>
        <w:tc>
          <w:tcPr>
            <w:tcW w:w="1074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59.47</w:t>
            </w:r>
          </w:p>
        </w:tc>
      </w:tr>
      <w:tr w:rsidR="004879F8" w:rsidRPr="004879F8" w:rsidTr="004879F8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tcBorders>
              <w:bottom w:val="single" w:sz="8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MaCRF3-ORF-R</w:t>
            </w:r>
          </w:p>
        </w:tc>
        <w:tc>
          <w:tcPr>
            <w:tcW w:w="3845" w:type="dxa"/>
            <w:tcBorders>
              <w:bottom w:val="single" w:sz="8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ACAGCTCCTCGCCCTTGCTCACCATAGATAATTCTTCAATGCCCAATG</w:t>
            </w:r>
          </w:p>
        </w:tc>
        <w:tc>
          <w:tcPr>
            <w:tcW w:w="1052" w:type="dxa"/>
            <w:tcBorders>
              <w:bottom w:val="single" w:sz="8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48</w:t>
            </w:r>
          </w:p>
        </w:tc>
        <w:tc>
          <w:tcPr>
            <w:tcW w:w="1074" w:type="dxa"/>
            <w:tcBorders>
              <w:bottom w:val="single" w:sz="8" w:space="0" w:color="auto"/>
            </w:tcBorders>
            <w:vAlign w:val="center"/>
            <w:hideMark/>
          </w:tcPr>
          <w:p w:rsidR="00425D2E" w:rsidRPr="004879F8" w:rsidRDefault="00425D2E" w:rsidP="00425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4879F8">
              <w:rPr>
                <w:rFonts w:ascii="Arial" w:hAnsi="Arial" w:cs="Arial"/>
                <w:color w:val="000000" w:themeColor="text1"/>
              </w:rPr>
              <w:t>62.69</w:t>
            </w:r>
          </w:p>
        </w:tc>
      </w:tr>
    </w:tbl>
    <w:p w:rsidR="00425D2E" w:rsidRPr="00425D2E" w:rsidRDefault="00425D2E"/>
    <w:sectPr w:rsidR="00425D2E" w:rsidRPr="00425D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4D0" w:rsidRDefault="002324D0" w:rsidP="00EA6390">
      <w:r>
        <w:separator/>
      </w:r>
    </w:p>
  </w:endnote>
  <w:endnote w:type="continuationSeparator" w:id="0">
    <w:p w:rsidR="002324D0" w:rsidRDefault="002324D0" w:rsidP="00EA6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4D0" w:rsidRDefault="002324D0" w:rsidP="00EA6390">
      <w:r>
        <w:separator/>
      </w:r>
    </w:p>
  </w:footnote>
  <w:footnote w:type="continuationSeparator" w:id="0">
    <w:p w:rsidR="002324D0" w:rsidRDefault="002324D0" w:rsidP="00EA63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D2E"/>
    <w:rsid w:val="000E600B"/>
    <w:rsid w:val="00110AD9"/>
    <w:rsid w:val="002324D0"/>
    <w:rsid w:val="00425D2E"/>
    <w:rsid w:val="004879F8"/>
    <w:rsid w:val="00DE22D8"/>
    <w:rsid w:val="00E662E1"/>
    <w:rsid w:val="00EA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4E64F"/>
  <w15:chartTrackingRefBased/>
  <w15:docId w15:val="{BF5F64FF-ED78-491B-A3B9-D7B42068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D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110AD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">
    <w:name w:val="List Table 3"/>
    <w:basedOn w:val="a1"/>
    <w:uiPriority w:val="48"/>
    <w:rsid w:val="00110AD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2">
    <w:name w:val="Plain Table 2"/>
    <w:basedOn w:val="a1"/>
    <w:uiPriority w:val="42"/>
    <w:rsid w:val="00110AD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EA63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A639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A63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A63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Zhou, Hong</dc:creator>
  <cp:keywords/>
  <dc:description/>
  <cp:lastModifiedBy>Zhou, Hong</cp:lastModifiedBy>
  <cp:revision>3</cp:revision>
  <dcterms:created xsi:type="dcterms:W3CDTF">2023-09-07T02:38:00Z</dcterms:created>
  <dcterms:modified xsi:type="dcterms:W3CDTF">2023-09-28T07:33:00Z</dcterms:modified>
</cp:coreProperties>
</file>