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29087" w14:textId="5760C4B2" w:rsidR="00C366E4" w:rsidRPr="00596BD7" w:rsidRDefault="00C366E4">
      <w:pPr>
        <w:rPr>
          <w:rFonts w:ascii="Times New Roman" w:hAnsi="Times New Roman" w:cs="Times New Roman"/>
          <w:b/>
          <w:bCs/>
          <w:sz w:val="22"/>
          <w:szCs w:val="24"/>
          <w:lang w:val="sv-SE"/>
        </w:rPr>
      </w:pPr>
    </w:p>
    <w:p w14:paraId="25C61270" w14:textId="40F1C400" w:rsidR="000122F1" w:rsidRPr="00F10D7E" w:rsidRDefault="00B14AC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E0E0A4A" wp14:editId="2E12DA37">
            <wp:extent cx="9883837" cy="3261184"/>
            <wp:effectExtent l="0" t="0" r="3175" b="0"/>
            <wp:docPr id="329271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7453" cy="327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91028" w14:textId="7A6949EB" w:rsidR="00174E16" w:rsidRDefault="00B14AC4" w:rsidP="0017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0122F1" w:rsidRPr="00F10D7E">
        <w:rPr>
          <w:rFonts w:ascii="Times New Roman" w:hAnsi="Times New Roman" w:cs="Times New Roman"/>
          <w:b/>
          <w:bCs/>
        </w:rPr>
        <w:t>Figure 1</w:t>
      </w:r>
      <w:r w:rsidR="00DA5997">
        <w:rPr>
          <w:rFonts w:ascii="Times New Roman" w:hAnsi="Times New Roman" w:cs="Times New Roman"/>
          <w:b/>
          <w:bCs/>
        </w:rPr>
        <w:t>.</w:t>
      </w:r>
      <w:r w:rsidR="000122F1" w:rsidRPr="00F10D7E">
        <w:rPr>
          <w:rFonts w:ascii="Times New Roman" w:hAnsi="Times New Roman" w:cs="Times New Roman"/>
          <w:b/>
          <w:bCs/>
        </w:rPr>
        <w:t xml:space="preserve"> </w:t>
      </w:r>
      <w:r w:rsidR="00C67C95" w:rsidRPr="00C67C95">
        <w:rPr>
          <w:rFonts w:ascii="Times New Roman" w:hAnsi="Times New Roman" w:cs="Times New Roman"/>
          <w:b/>
          <w:bCs/>
        </w:rPr>
        <w:t>Enrichment of the genome-wide significant SNPs in chromatin states</w:t>
      </w:r>
      <w:r w:rsidR="003B6673">
        <w:rPr>
          <w:rFonts w:ascii="Times New Roman" w:hAnsi="Times New Roman" w:cs="Times New Roman" w:hint="eastAsia"/>
          <w:b/>
          <w:bCs/>
        </w:rPr>
        <w:t>.</w:t>
      </w:r>
      <w:r w:rsidR="003B6673" w:rsidRPr="003B6673">
        <w:t xml:space="preserve"> </w:t>
      </w:r>
      <w:r w:rsidR="00174E16" w:rsidRPr="00DA4724">
        <w:rPr>
          <w:rFonts w:ascii="Times New Roman" w:hAnsi="Times New Roman" w:cs="Times New Roman"/>
        </w:rPr>
        <w:t>Dot plot display</w:t>
      </w:r>
      <w:r w:rsidR="00DA4724" w:rsidRPr="00DA4724">
        <w:rPr>
          <w:rFonts w:ascii="Times New Roman" w:hAnsi="Times New Roman" w:cs="Times New Roman"/>
        </w:rPr>
        <w:t>ed enrichments results</w:t>
      </w:r>
      <w:r w:rsidR="00174E16" w:rsidRPr="00DA4724">
        <w:rPr>
          <w:rFonts w:ascii="Times New Roman" w:hAnsi="Times New Roman" w:cs="Times New Roman"/>
        </w:rPr>
        <w:t xml:space="preserve"> </w:t>
      </w:r>
      <w:r w:rsidR="00DA4724" w:rsidRPr="00DA4724">
        <w:rPr>
          <w:rFonts w:ascii="Times New Roman" w:hAnsi="Times New Roman" w:cs="Times New Roman"/>
        </w:rPr>
        <w:t xml:space="preserve">for all the significant SNPs within the identified risk locus </w:t>
      </w:r>
      <w:r w:rsidR="00DA4724" w:rsidRPr="00DA4724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across 15 distinct chromatin states in </w:t>
      </w:r>
      <w:r w:rsidR="00DA4724" w:rsidRPr="00DA4724">
        <w:rPr>
          <w:rFonts w:ascii="Times New Roman" w:hAnsi="Times New Roman" w:cs="Times New Roman"/>
        </w:rPr>
        <w:t>blood and lung tissues/cells data</w:t>
      </w:r>
      <w:r w:rsidR="00DA4724" w:rsidRPr="00DA4724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using hypergeometric distribution test</w:t>
      </w:r>
      <w:r w:rsidR="009C49CF">
        <w:rPr>
          <w:rFonts w:ascii="Times New Roman" w:hAnsi="Times New Roman" w:cs="Times New Roman"/>
          <w:color w:val="000000" w:themeColor="text1"/>
          <w:sz w:val="22"/>
          <w:szCs w:val="24"/>
        </w:rPr>
        <w:t>.</w:t>
      </w:r>
      <w:r w:rsidR="00DA4724" w:rsidRPr="00DA4724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</w:t>
      </w:r>
      <w:r w:rsidR="009A2386" w:rsidRPr="009A2386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Blue, </w:t>
      </w:r>
      <w:r w:rsidR="009A2386">
        <w:rPr>
          <w:rFonts w:ascii="Times New Roman" w:hAnsi="Times New Roman" w:cs="Times New Roman"/>
          <w:color w:val="000000" w:themeColor="text1"/>
          <w:sz w:val="22"/>
          <w:szCs w:val="24"/>
        </w:rPr>
        <w:t>negative association (</w:t>
      </w:r>
      <w:r w:rsidR="00E954AA" w:rsidRPr="00E954AA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odds ratio </w:t>
      </w:r>
      <w:r w:rsidR="00E954AA">
        <w:rPr>
          <w:rFonts w:ascii="Times New Roman" w:hAnsi="Times New Roman" w:cs="Times New Roman"/>
          <w:color w:val="000000" w:themeColor="text1"/>
          <w:sz w:val="22"/>
          <w:szCs w:val="24"/>
        </w:rPr>
        <w:t>[</w:t>
      </w:r>
      <w:r w:rsidR="009A2386">
        <w:rPr>
          <w:rFonts w:ascii="Times New Roman" w:hAnsi="Times New Roman" w:cs="Times New Roman"/>
          <w:color w:val="000000" w:themeColor="text1"/>
          <w:sz w:val="22"/>
          <w:szCs w:val="24"/>
        </w:rPr>
        <w:t>OR</w:t>
      </w:r>
      <w:r w:rsidR="00E954AA">
        <w:rPr>
          <w:rFonts w:ascii="Times New Roman" w:hAnsi="Times New Roman" w:cs="Times New Roman"/>
          <w:color w:val="000000" w:themeColor="text1"/>
          <w:sz w:val="22"/>
          <w:szCs w:val="24"/>
        </w:rPr>
        <w:t>]</w:t>
      </w:r>
      <w:r w:rsidR="009A2386">
        <w:rPr>
          <w:rFonts w:ascii="Times New Roman" w:hAnsi="Times New Roman" w:cs="Times New Roman"/>
          <w:color w:val="000000" w:themeColor="text1"/>
          <w:sz w:val="22"/>
          <w:szCs w:val="24"/>
        </w:rPr>
        <w:t>&lt;1)</w:t>
      </w:r>
      <w:r w:rsidR="009A2386" w:rsidRPr="009A2386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; red, </w:t>
      </w:r>
      <w:r w:rsidR="009A2386">
        <w:rPr>
          <w:rFonts w:ascii="Times New Roman" w:hAnsi="Times New Roman" w:cs="Times New Roman"/>
          <w:color w:val="000000" w:themeColor="text1"/>
          <w:sz w:val="22"/>
          <w:szCs w:val="24"/>
        </w:rPr>
        <w:t>positive association (OR&gt;1)</w:t>
      </w:r>
      <w:r w:rsidR="00E954AA">
        <w:rPr>
          <w:rFonts w:ascii="Times New Roman" w:hAnsi="Times New Roman" w:cs="Times New Roman"/>
          <w:color w:val="000000" w:themeColor="text1"/>
          <w:sz w:val="22"/>
          <w:szCs w:val="24"/>
        </w:rPr>
        <w:t>; white,</w:t>
      </w:r>
      <w:r w:rsidR="00E954AA" w:rsidRPr="00E954AA">
        <w:t xml:space="preserve"> </w:t>
      </w:r>
      <w:r w:rsidR="00E954AA" w:rsidRPr="00E954AA">
        <w:rPr>
          <w:rFonts w:ascii="Times New Roman" w:hAnsi="Times New Roman" w:cs="Times New Roman"/>
          <w:color w:val="000000" w:themeColor="text1"/>
          <w:sz w:val="22"/>
          <w:szCs w:val="24"/>
        </w:rPr>
        <w:t>null association</w:t>
      </w:r>
      <w:r w:rsidR="00E954AA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(OR=NA)</w:t>
      </w:r>
      <w:r w:rsidR="009A2386">
        <w:rPr>
          <w:rFonts w:ascii="Times New Roman" w:hAnsi="Times New Roman" w:cs="Times New Roman"/>
          <w:color w:val="000000" w:themeColor="text1"/>
          <w:sz w:val="22"/>
          <w:szCs w:val="24"/>
        </w:rPr>
        <w:t>.</w:t>
      </w:r>
      <w:r w:rsidR="009A2386" w:rsidRPr="009A2386" w:rsidDel="009C49CF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</w:t>
      </w:r>
      <w:r w:rsidR="009A2386" w:rsidRPr="009A2386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Larger </w:t>
      </w:r>
      <w:r w:rsidR="009A2386">
        <w:rPr>
          <w:rFonts w:ascii="Times New Roman" w:hAnsi="Times New Roman" w:cs="Times New Roman"/>
          <w:color w:val="000000" w:themeColor="text1"/>
          <w:sz w:val="22"/>
          <w:szCs w:val="24"/>
        </w:rPr>
        <w:t>circles</w:t>
      </w:r>
      <w:r w:rsidR="009A2386" w:rsidRPr="009A2386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correspond to</w:t>
      </w:r>
      <w:r w:rsidR="00E954AA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smaller </w:t>
      </w:r>
      <w:r w:rsidR="00E954AA" w:rsidRPr="00E954AA">
        <w:rPr>
          <w:rFonts w:ascii="Times New Roman" w:hAnsi="Times New Roman" w:cs="Times New Roman"/>
          <w:color w:val="000000" w:themeColor="text1"/>
          <w:sz w:val="22"/>
          <w:szCs w:val="24"/>
        </w:rPr>
        <w:t>adjusted P-value</w:t>
      </w:r>
      <w:r w:rsidR="009A2386" w:rsidRPr="009A2386">
        <w:rPr>
          <w:rFonts w:ascii="Times New Roman" w:hAnsi="Times New Roman" w:cs="Times New Roman"/>
          <w:color w:val="000000" w:themeColor="text1"/>
          <w:sz w:val="22"/>
          <w:szCs w:val="24"/>
        </w:rPr>
        <w:t>.</w:t>
      </w:r>
      <w:r w:rsidR="00E954AA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</w:t>
      </w:r>
      <w:r w:rsidR="009C49CF">
        <w:rPr>
          <w:rFonts w:ascii="Times New Roman" w:hAnsi="Times New Roman" w:cs="Times New Roman"/>
          <w:color w:val="000000" w:themeColor="text1"/>
          <w:sz w:val="22"/>
          <w:szCs w:val="24"/>
        </w:rPr>
        <w:t>C</w:t>
      </w:r>
      <w:r w:rsidR="00DA4724" w:rsidRPr="00DA4724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hromatin states showing enrichment with a false discovery rate adjusted P-value &lt;0.05 were marked with asterisks. </w:t>
      </w:r>
      <w:r w:rsidR="00174E16" w:rsidRPr="00DA4724">
        <w:rPr>
          <w:rFonts w:ascii="Times New Roman" w:hAnsi="Times New Roman" w:cs="Times New Roman"/>
        </w:rPr>
        <w:t>These states include</w:t>
      </w:r>
      <w:r w:rsidR="00C575BE">
        <w:rPr>
          <w:rFonts w:ascii="Times New Roman" w:hAnsi="Times New Roman" w:cs="Times New Roman"/>
        </w:rPr>
        <w:t xml:space="preserve"> w</w:t>
      </w:r>
      <w:r w:rsidR="00C575BE" w:rsidRPr="00C575BE">
        <w:rPr>
          <w:rFonts w:ascii="Times New Roman" w:hAnsi="Times New Roman" w:cs="Times New Roman"/>
        </w:rPr>
        <w:t xml:space="preserve">eak </w:t>
      </w:r>
      <w:r w:rsidR="00C575BE">
        <w:rPr>
          <w:rFonts w:ascii="Times New Roman" w:hAnsi="Times New Roman" w:cs="Times New Roman"/>
        </w:rPr>
        <w:t>r</w:t>
      </w:r>
      <w:r w:rsidR="00C575BE" w:rsidRPr="00C575BE">
        <w:rPr>
          <w:rFonts w:ascii="Times New Roman" w:hAnsi="Times New Roman" w:cs="Times New Roman"/>
        </w:rPr>
        <w:t xml:space="preserve">epressed </w:t>
      </w:r>
      <w:proofErr w:type="spellStart"/>
      <w:r w:rsidR="00C575BE" w:rsidRPr="00C575BE">
        <w:rPr>
          <w:rFonts w:ascii="Times New Roman" w:hAnsi="Times New Roman" w:cs="Times New Roman"/>
        </w:rPr>
        <w:t>PolyComb</w:t>
      </w:r>
      <w:proofErr w:type="spellEnd"/>
      <w:r w:rsidR="00C575BE">
        <w:rPr>
          <w:rFonts w:ascii="Times New Roman" w:hAnsi="Times New Roman" w:cs="Times New Roman"/>
        </w:rPr>
        <w:t xml:space="preserve"> (</w:t>
      </w:r>
      <w:proofErr w:type="spellStart"/>
      <w:r w:rsidR="00C575BE" w:rsidRPr="00C575BE">
        <w:rPr>
          <w:rFonts w:ascii="Times New Roman" w:hAnsi="Times New Roman" w:cs="Times New Roman"/>
          <w:color w:val="000000" w:themeColor="text1"/>
          <w:sz w:val="22"/>
          <w:szCs w:val="24"/>
        </w:rPr>
        <w:t>ReprPCWk</w:t>
      </w:r>
      <w:proofErr w:type="spellEnd"/>
      <w:r w:rsidR="00C575BE">
        <w:rPr>
          <w:rFonts w:ascii="Times New Roman" w:hAnsi="Times New Roman" w:cs="Times New Roman"/>
          <w:color w:val="000000" w:themeColor="text1"/>
          <w:sz w:val="22"/>
          <w:szCs w:val="24"/>
        </w:rPr>
        <w:t>)</w:t>
      </w:r>
      <w:r w:rsidR="00C575BE">
        <w:rPr>
          <w:rFonts w:ascii="Times New Roman" w:hAnsi="Times New Roman" w:cs="Times New Roman"/>
        </w:rPr>
        <w:t xml:space="preserve">, </w:t>
      </w:r>
      <w:r w:rsidR="00C575BE" w:rsidRPr="00DA4724">
        <w:rPr>
          <w:rFonts w:ascii="Times New Roman" w:hAnsi="Times New Roman" w:cs="Times New Roman"/>
        </w:rPr>
        <w:t>heterochromatin (Het),</w:t>
      </w:r>
      <w:r w:rsidR="00C575BE">
        <w:rPr>
          <w:rFonts w:ascii="Times New Roman" w:hAnsi="Times New Roman" w:cs="Times New Roman"/>
        </w:rPr>
        <w:t xml:space="preserve"> </w:t>
      </w:r>
      <w:r w:rsidR="00174E16" w:rsidRPr="00DA4724">
        <w:rPr>
          <w:rFonts w:ascii="Times New Roman" w:hAnsi="Times New Roman" w:cs="Times New Roman"/>
        </w:rPr>
        <w:t>enhancers (</w:t>
      </w:r>
      <w:proofErr w:type="spellStart"/>
      <w:r w:rsidR="00174E16" w:rsidRPr="00DA4724">
        <w:rPr>
          <w:rFonts w:ascii="Times New Roman" w:hAnsi="Times New Roman" w:cs="Times New Roman"/>
        </w:rPr>
        <w:t>Enh</w:t>
      </w:r>
      <w:proofErr w:type="spellEnd"/>
      <w:r w:rsidR="00174E16" w:rsidRPr="00DA4724">
        <w:rPr>
          <w:rFonts w:ascii="Times New Roman" w:hAnsi="Times New Roman" w:cs="Times New Roman"/>
        </w:rPr>
        <w:t xml:space="preserve">), </w:t>
      </w:r>
      <w:r w:rsidR="00C575BE" w:rsidRPr="00DA4724">
        <w:rPr>
          <w:rFonts w:ascii="Times New Roman" w:hAnsi="Times New Roman" w:cs="Times New Roman"/>
        </w:rPr>
        <w:t>weak transcription (</w:t>
      </w:r>
      <w:proofErr w:type="spellStart"/>
      <w:r w:rsidR="00C575BE" w:rsidRPr="00DA4724">
        <w:rPr>
          <w:rFonts w:ascii="Times New Roman" w:hAnsi="Times New Roman" w:cs="Times New Roman"/>
        </w:rPr>
        <w:t>TxWk</w:t>
      </w:r>
      <w:proofErr w:type="spellEnd"/>
      <w:r w:rsidR="00C575BE" w:rsidRPr="00DA4724">
        <w:rPr>
          <w:rFonts w:ascii="Times New Roman" w:hAnsi="Times New Roman" w:cs="Times New Roman"/>
        </w:rPr>
        <w:t>),</w:t>
      </w:r>
      <w:r w:rsidR="00C575BE">
        <w:rPr>
          <w:rFonts w:ascii="Times New Roman" w:hAnsi="Times New Roman" w:cs="Times New Roman"/>
        </w:rPr>
        <w:t xml:space="preserve"> </w:t>
      </w:r>
      <w:r w:rsidR="00C575BE" w:rsidRPr="00DA4724">
        <w:rPr>
          <w:rFonts w:ascii="Times New Roman" w:hAnsi="Times New Roman" w:cs="Times New Roman"/>
        </w:rPr>
        <w:t>strong transcription (Tx), flanking active transcription start site (</w:t>
      </w:r>
      <w:proofErr w:type="spellStart"/>
      <w:r w:rsidR="00C575BE" w:rsidRPr="00DA4724">
        <w:rPr>
          <w:rFonts w:ascii="Times New Roman" w:hAnsi="Times New Roman" w:cs="Times New Roman"/>
        </w:rPr>
        <w:t>TssAFlnk</w:t>
      </w:r>
      <w:proofErr w:type="spellEnd"/>
      <w:r w:rsidR="00C575BE" w:rsidRPr="00DA4724">
        <w:rPr>
          <w:rFonts w:ascii="Times New Roman" w:hAnsi="Times New Roman" w:cs="Times New Roman"/>
        </w:rPr>
        <w:t>), active transcription start site (</w:t>
      </w:r>
      <w:proofErr w:type="spellStart"/>
      <w:r w:rsidR="00C575BE" w:rsidRPr="00DA4724">
        <w:rPr>
          <w:rFonts w:ascii="Times New Roman" w:hAnsi="Times New Roman" w:cs="Times New Roman"/>
        </w:rPr>
        <w:t>TssA</w:t>
      </w:r>
      <w:proofErr w:type="spellEnd"/>
      <w:r w:rsidR="00C575BE" w:rsidRPr="00DA4724">
        <w:rPr>
          <w:rFonts w:ascii="Times New Roman" w:hAnsi="Times New Roman" w:cs="Times New Roman"/>
        </w:rPr>
        <w:t>)</w:t>
      </w:r>
      <w:r w:rsidR="00C575BE">
        <w:rPr>
          <w:rFonts w:ascii="Times New Roman" w:hAnsi="Times New Roman" w:cs="Times New Roman"/>
        </w:rPr>
        <w:t xml:space="preserve"> </w:t>
      </w:r>
      <w:r w:rsidR="00C575BE" w:rsidRPr="00C575BE">
        <w:rPr>
          <w:rFonts w:ascii="Times New Roman" w:hAnsi="Times New Roman" w:cs="Times New Roman"/>
          <w:color w:val="000000" w:themeColor="text1"/>
          <w:sz w:val="22"/>
          <w:szCs w:val="24"/>
        </w:rPr>
        <w:t>(not shown in this figure as none of the enrichment results were valid for this chromatin state).</w:t>
      </w:r>
    </w:p>
    <w:p w14:paraId="79F8023D" w14:textId="77777777" w:rsidR="00C575BE" w:rsidRDefault="00C575BE" w:rsidP="00174E16">
      <w:pPr>
        <w:rPr>
          <w:rFonts w:ascii="Times New Roman" w:hAnsi="Times New Roman" w:cs="Times New Roman"/>
          <w:color w:val="000000" w:themeColor="text1"/>
          <w:sz w:val="22"/>
          <w:szCs w:val="24"/>
        </w:rPr>
      </w:pPr>
    </w:p>
    <w:p w14:paraId="6C0CC781" w14:textId="77777777" w:rsidR="00C67C95" w:rsidRDefault="00C67C95">
      <w:pPr>
        <w:rPr>
          <w:rFonts w:ascii="Times New Roman" w:hAnsi="Times New Roman" w:cs="Times New Roman"/>
          <w:b/>
          <w:bCs/>
        </w:rPr>
      </w:pPr>
    </w:p>
    <w:p w14:paraId="7F579B94" w14:textId="31BB5CB7" w:rsidR="00C67C95" w:rsidRDefault="00C67C95">
      <w:pPr>
        <w:rPr>
          <w:rFonts w:ascii="Times New Roman" w:hAnsi="Times New Roman" w:cs="Times New Roman"/>
        </w:rPr>
        <w:sectPr w:rsidR="00C67C95" w:rsidSect="00B14AC4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4708C79C" w14:textId="6253AD5B" w:rsidR="007D31EF" w:rsidRDefault="0086012C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F2E7990" wp14:editId="4383E582">
            <wp:extent cx="6645910" cy="2515235"/>
            <wp:effectExtent l="0" t="0" r="2540" b="0"/>
            <wp:docPr id="20908824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88242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6B5C8" w14:textId="65C5972C" w:rsidR="007D31EF" w:rsidRDefault="0086012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F10D7E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2</w:t>
      </w:r>
      <w:r w:rsidR="00DA5997">
        <w:rPr>
          <w:rFonts w:ascii="Times New Roman" w:hAnsi="Times New Roman" w:cs="Times New Roman"/>
          <w:b/>
          <w:bCs/>
        </w:rPr>
        <w:t>.</w:t>
      </w:r>
      <w:r w:rsidRPr="00F10D7E">
        <w:rPr>
          <w:rFonts w:ascii="Times New Roman" w:hAnsi="Times New Roman" w:cs="Times New Roman"/>
          <w:b/>
          <w:bCs/>
        </w:rPr>
        <w:t xml:space="preserve"> </w:t>
      </w:r>
      <w:r w:rsidRPr="0086012C">
        <w:rPr>
          <w:rFonts w:ascii="Times New Roman" w:hAnsi="Times New Roman" w:cs="Times New Roman"/>
          <w:b/>
          <w:bCs/>
          <w:i/>
          <w:iCs/>
        </w:rPr>
        <w:t>CPQ</w:t>
      </w:r>
      <w:r w:rsidRPr="0086012C">
        <w:rPr>
          <w:rFonts w:ascii="Times New Roman" w:hAnsi="Times New Roman" w:cs="Times New Roman"/>
          <w:b/>
          <w:bCs/>
        </w:rPr>
        <w:t xml:space="preserve"> expression for lung tissue</w:t>
      </w:r>
      <w:r w:rsidR="00DA5997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 </w:t>
      </w:r>
      <w:r w:rsidRPr="0086012C">
        <w:rPr>
          <w:rFonts w:ascii="Times New Roman" w:hAnsi="Times New Roman" w:cs="Times New Roman"/>
          <w:b/>
          <w:bCs/>
        </w:rPr>
        <w:t xml:space="preserve">in </w:t>
      </w:r>
      <w:r w:rsidR="009C49CF" w:rsidRPr="0086012C">
        <w:rPr>
          <w:rFonts w:ascii="Times New Roman" w:hAnsi="Times New Roman" w:cs="Times New Roman"/>
          <w:b/>
          <w:bCs/>
        </w:rPr>
        <w:t xml:space="preserve">severe COVID-19 patients </w:t>
      </w:r>
      <w:r w:rsidRPr="0086012C">
        <w:rPr>
          <w:rFonts w:ascii="Times New Roman" w:hAnsi="Times New Roman" w:cs="Times New Roman"/>
          <w:b/>
          <w:bCs/>
        </w:rPr>
        <w:t>compared to</w:t>
      </w:r>
      <w:r w:rsidR="009C49CF">
        <w:rPr>
          <w:rFonts w:ascii="Times New Roman" w:hAnsi="Times New Roman" w:cs="Times New Roman"/>
          <w:b/>
          <w:bCs/>
        </w:rPr>
        <w:t xml:space="preserve"> </w:t>
      </w:r>
      <w:r w:rsidR="009C49CF" w:rsidRPr="0086012C">
        <w:rPr>
          <w:rFonts w:ascii="Times New Roman" w:hAnsi="Times New Roman" w:cs="Times New Roman"/>
          <w:b/>
          <w:bCs/>
        </w:rPr>
        <w:t>healthy controls</w:t>
      </w:r>
      <w:r w:rsidR="00393815">
        <w:rPr>
          <w:rFonts w:ascii="Times New Roman" w:hAnsi="Times New Roman" w:cs="Times New Roman" w:hint="eastAsia"/>
          <w:b/>
          <w:bCs/>
        </w:rPr>
        <w:t>.</w:t>
      </w:r>
      <w:r w:rsidR="00393815">
        <w:rPr>
          <w:rFonts w:ascii="Times New Roman" w:hAnsi="Times New Roman" w:cs="Times New Roman"/>
          <w:b/>
          <w:bCs/>
        </w:rPr>
        <w:t xml:space="preserve"> </w:t>
      </w:r>
      <w:r w:rsidR="00393815" w:rsidRPr="00393815">
        <w:rPr>
          <w:rFonts w:ascii="Times New Roman" w:hAnsi="Times New Roman" w:cs="Times New Roman"/>
        </w:rPr>
        <w:t xml:space="preserve">Dot plot displaying the expression levels of the </w:t>
      </w:r>
      <w:r w:rsidR="00393815" w:rsidRPr="004F643B">
        <w:rPr>
          <w:rFonts w:ascii="Times New Roman" w:hAnsi="Times New Roman" w:cs="Times New Roman"/>
          <w:i/>
          <w:iCs/>
        </w:rPr>
        <w:t>CPQ</w:t>
      </w:r>
      <w:r w:rsidR="00393815" w:rsidRPr="00393815">
        <w:rPr>
          <w:rFonts w:ascii="Times New Roman" w:hAnsi="Times New Roman" w:cs="Times New Roman"/>
        </w:rPr>
        <w:t xml:space="preserve"> gene across 21 different cell types within the lung </w:t>
      </w:r>
      <w:proofErr w:type="spellStart"/>
      <w:r w:rsidR="00393815" w:rsidRPr="00393815">
        <w:rPr>
          <w:rFonts w:ascii="Times New Roman" w:hAnsi="Times New Roman" w:cs="Times New Roman"/>
        </w:rPr>
        <w:t>scRNA</w:t>
      </w:r>
      <w:proofErr w:type="spellEnd"/>
      <w:r w:rsidR="00393815" w:rsidRPr="00393815">
        <w:rPr>
          <w:rFonts w:ascii="Times New Roman" w:hAnsi="Times New Roman" w:cs="Times New Roman"/>
        </w:rPr>
        <w:t xml:space="preserve">-seq data. </w:t>
      </w:r>
      <w:r w:rsidR="00393815">
        <w:rPr>
          <w:rFonts w:ascii="Times New Roman" w:hAnsi="Times New Roman" w:cs="Times New Roman"/>
        </w:rPr>
        <w:t>C</w:t>
      </w:r>
      <w:r w:rsidR="00393815" w:rsidRPr="00393815">
        <w:rPr>
          <w:rFonts w:ascii="Times New Roman" w:hAnsi="Times New Roman" w:cs="Times New Roman"/>
        </w:rPr>
        <w:t xml:space="preserve">ell types exhibiting </w:t>
      </w:r>
      <w:r w:rsidR="009C49CF">
        <w:rPr>
          <w:rFonts w:ascii="Times New Roman" w:hAnsi="Times New Roman" w:cs="Times New Roman"/>
        </w:rPr>
        <w:t>lower</w:t>
      </w:r>
      <w:r w:rsidR="009C49CF" w:rsidRPr="00393815">
        <w:rPr>
          <w:rFonts w:ascii="Times New Roman" w:hAnsi="Times New Roman" w:cs="Times New Roman"/>
        </w:rPr>
        <w:t xml:space="preserve"> </w:t>
      </w:r>
      <w:r w:rsidR="00393815" w:rsidRPr="004F643B">
        <w:rPr>
          <w:rFonts w:ascii="Times New Roman" w:hAnsi="Times New Roman" w:cs="Times New Roman"/>
          <w:i/>
          <w:iCs/>
        </w:rPr>
        <w:t xml:space="preserve">CPQ </w:t>
      </w:r>
      <w:r w:rsidR="00393815" w:rsidRPr="00393815">
        <w:rPr>
          <w:rFonts w:ascii="Times New Roman" w:hAnsi="Times New Roman" w:cs="Times New Roman"/>
        </w:rPr>
        <w:t xml:space="preserve">expression levels in </w:t>
      </w:r>
      <w:r w:rsidR="009C49CF" w:rsidRPr="00393815">
        <w:rPr>
          <w:rFonts w:ascii="Times New Roman" w:hAnsi="Times New Roman" w:cs="Times New Roman"/>
        </w:rPr>
        <w:t xml:space="preserve">severe COVID-19 patients </w:t>
      </w:r>
      <w:r w:rsidR="00393815" w:rsidRPr="00393815">
        <w:rPr>
          <w:rFonts w:ascii="Times New Roman" w:hAnsi="Times New Roman" w:cs="Times New Roman"/>
        </w:rPr>
        <w:t xml:space="preserve">compared to </w:t>
      </w:r>
      <w:r w:rsidR="009C49CF" w:rsidRPr="00393815">
        <w:rPr>
          <w:rFonts w:ascii="Times New Roman" w:hAnsi="Times New Roman" w:cs="Times New Roman"/>
        </w:rPr>
        <w:t>healthy controls</w:t>
      </w:r>
      <w:r w:rsidR="00393815" w:rsidRPr="00393815">
        <w:rPr>
          <w:rFonts w:ascii="Times New Roman" w:hAnsi="Times New Roman" w:cs="Times New Roman"/>
        </w:rPr>
        <w:t xml:space="preserve"> are highlighted in </w:t>
      </w:r>
      <w:r w:rsidR="00393815">
        <w:rPr>
          <w:rFonts w:ascii="Times New Roman" w:hAnsi="Times New Roman" w:cs="Times New Roman"/>
        </w:rPr>
        <w:t xml:space="preserve">blue, while </w:t>
      </w:r>
      <w:r w:rsidR="009C49CF">
        <w:rPr>
          <w:rFonts w:ascii="Times New Roman" w:hAnsi="Times New Roman" w:cs="Times New Roman"/>
        </w:rPr>
        <w:t>higher</w:t>
      </w:r>
      <w:r w:rsidR="009C49CF" w:rsidRPr="004F643B">
        <w:rPr>
          <w:rFonts w:ascii="Times New Roman" w:hAnsi="Times New Roman" w:cs="Times New Roman"/>
          <w:i/>
          <w:iCs/>
        </w:rPr>
        <w:t xml:space="preserve"> </w:t>
      </w:r>
      <w:r w:rsidR="00393815" w:rsidRPr="004F643B">
        <w:rPr>
          <w:rFonts w:ascii="Times New Roman" w:hAnsi="Times New Roman" w:cs="Times New Roman"/>
          <w:i/>
          <w:iCs/>
        </w:rPr>
        <w:t>CPQ</w:t>
      </w:r>
      <w:r w:rsidR="00393815" w:rsidRPr="00393815">
        <w:rPr>
          <w:rFonts w:ascii="Times New Roman" w:hAnsi="Times New Roman" w:cs="Times New Roman"/>
        </w:rPr>
        <w:t xml:space="preserve"> expression levels</w:t>
      </w:r>
      <w:r w:rsidR="00393815">
        <w:rPr>
          <w:rFonts w:ascii="Times New Roman" w:hAnsi="Times New Roman" w:cs="Times New Roman"/>
        </w:rPr>
        <w:t xml:space="preserve"> </w:t>
      </w:r>
      <w:r w:rsidR="00393815" w:rsidRPr="00393815">
        <w:rPr>
          <w:rFonts w:ascii="Times New Roman" w:hAnsi="Times New Roman" w:cs="Times New Roman"/>
        </w:rPr>
        <w:t>are</w:t>
      </w:r>
      <w:r w:rsidR="00393815">
        <w:rPr>
          <w:rFonts w:ascii="Times New Roman" w:hAnsi="Times New Roman" w:cs="Times New Roman"/>
        </w:rPr>
        <w:t xml:space="preserve"> in red.</w:t>
      </w:r>
    </w:p>
    <w:p w14:paraId="47CEE57F" w14:textId="77777777" w:rsidR="00615616" w:rsidRDefault="00615616">
      <w:pPr>
        <w:rPr>
          <w:rFonts w:ascii="Times New Roman" w:hAnsi="Times New Roman" w:cs="Times New Roman"/>
          <w:b/>
          <w:bCs/>
        </w:rPr>
      </w:pPr>
    </w:p>
    <w:p w14:paraId="0F818F79" w14:textId="77777777" w:rsidR="00615616" w:rsidRPr="00393815" w:rsidRDefault="00615616">
      <w:pPr>
        <w:rPr>
          <w:rFonts w:ascii="Times New Roman" w:hAnsi="Times New Roman" w:cs="Times New Roman"/>
          <w:b/>
          <w:bCs/>
        </w:rPr>
        <w:sectPr w:rsidR="00615616" w:rsidRPr="00393815" w:rsidSect="00512739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2EEECFA2" w14:textId="656E1703" w:rsidR="00615616" w:rsidRDefault="00615616">
      <w:pPr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0FE95DE8" wp14:editId="7F2CA9B9">
            <wp:extent cx="5079577" cy="2856716"/>
            <wp:effectExtent l="0" t="0" r="6985" b="1270"/>
            <wp:docPr id="4033804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86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EC6EE" w14:textId="02215A2B" w:rsidR="00615616" w:rsidRDefault="00615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F10D7E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3</w:t>
      </w:r>
      <w:r w:rsidR="00DA5997">
        <w:rPr>
          <w:rFonts w:ascii="Times New Roman" w:hAnsi="Times New Roman" w:cs="Times New Roman"/>
          <w:b/>
          <w:bCs/>
        </w:rPr>
        <w:t>.</w:t>
      </w:r>
      <w:r w:rsidRPr="00F10D7E">
        <w:rPr>
          <w:rFonts w:ascii="Times New Roman" w:hAnsi="Times New Roman" w:cs="Times New Roman"/>
          <w:b/>
          <w:bCs/>
        </w:rPr>
        <w:t xml:space="preserve"> </w:t>
      </w:r>
      <w:r w:rsidR="004F643B" w:rsidRPr="0086012C">
        <w:rPr>
          <w:rFonts w:ascii="Times New Roman" w:hAnsi="Times New Roman" w:cs="Times New Roman"/>
          <w:b/>
          <w:bCs/>
          <w:i/>
          <w:iCs/>
        </w:rPr>
        <w:t>CPQ</w:t>
      </w:r>
      <w:r w:rsidR="004F643B" w:rsidRPr="0086012C">
        <w:rPr>
          <w:rFonts w:ascii="Times New Roman" w:hAnsi="Times New Roman" w:cs="Times New Roman"/>
          <w:b/>
          <w:bCs/>
        </w:rPr>
        <w:t xml:space="preserve"> expression for </w:t>
      </w:r>
      <w:r w:rsidR="004F643B" w:rsidRPr="004F643B">
        <w:rPr>
          <w:rFonts w:ascii="Times New Roman" w:hAnsi="Times New Roman" w:cs="Times New Roman"/>
          <w:b/>
          <w:bCs/>
        </w:rPr>
        <w:t>peripheral blood mononuclear</w:t>
      </w:r>
      <w:r w:rsidR="004F643B">
        <w:rPr>
          <w:rFonts w:ascii="Times New Roman" w:hAnsi="Times New Roman" w:cs="Times New Roman"/>
          <w:b/>
          <w:bCs/>
        </w:rPr>
        <w:t xml:space="preserve"> (PBMCs)</w:t>
      </w:r>
      <w:r w:rsidR="004F643B" w:rsidRPr="004F643B">
        <w:rPr>
          <w:rFonts w:ascii="Times New Roman" w:hAnsi="Times New Roman" w:cs="Times New Roman"/>
          <w:b/>
          <w:bCs/>
        </w:rPr>
        <w:t xml:space="preserve"> cells</w:t>
      </w:r>
      <w:r w:rsidR="004F643B">
        <w:rPr>
          <w:rFonts w:ascii="Times New Roman" w:hAnsi="Times New Roman" w:cs="Times New Roman"/>
          <w:b/>
          <w:bCs/>
        </w:rPr>
        <w:t xml:space="preserve"> </w:t>
      </w:r>
      <w:r w:rsidR="004F643B" w:rsidRPr="0086012C">
        <w:rPr>
          <w:rFonts w:ascii="Times New Roman" w:hAnsi="Times New Roman" w:cs="Times New Roman"/>
          <w:b/>
          <w:bCs/>
        </w:rPr>
        <w:t xml:space="preserve">in </w:t>
      </w:r>
      <w:r w:rsidR="008C556C" w:rsidRPr="0086012C">
        <w:rPr>
          <w:rFonts w:ascii="Times New Roman" w:hAnsi="Times New Roman" w:cs="Times New Roman"/>
          <w:b/>
          <w:bCs/>
        </w:rPr>
        <w:t xml:space="preserve">severe COVID-19 patients </w:t>
      </w:r>
      <w:r w:rsidR="004F643B" w:rsidRPr="0086012C">
        <w:rPr>
          <w:rFonts w:ascii="Times New Roman" w:hAnsi="Times New Roman" w:cs="Times New Roman"/>
          <w:b/>
          <w:bCs/>
        </w:rPr>
        <w:t>compared to</w:t>
      </w:r>
      <w:r w:rsidR="008C556C">
        <w:rPr>
          <w:rFonts w:ascii="Times New Roman" w:hAnsi="Times New Roman" w:cs="Times New Roman"/>
          <w:b/>
          <w:bCs/>
        </w:rPr>
        <w:t xml:space="preserve"> </w:t>
      </w:r>
      <w:r w:rsidR="008C556C" w:rsidRPr="0086012C">
        <w:rPr>
          <w:rFonts w:ascii="Times New Roman" w:hAnsi="Times New Roman" w:cs="Times New Roman"/>
          <w:b/>
          <w:bCs/>
        </w:rPr>
        <w:t>healthy controls</w:t>
      </w:r>
      <w:r w:rsidR="004F643B">
        <w:rPr>
          <w:rFonts w:ascii="Times New Roman" w:hAnsi="Times New Roman" w:cs="Times New Roman" w:hint="eastAsia"/>
          <w:b/>
          <w:bCs/>
        </w:rPr>
        <w:t>.</w:t>
      </w:r>
      <w:r w:rsidR="004F643B" w:rsidRPr="004F643B">
        <w:t xml:space="preserve"> </w:t>
      </w:r>
      <w:r w:rsidR="004F643B" w:rsidRPr="004F643B">
        <w:rPr>
          <w:rFonts w:ascii="Times New Roman" w:hAnsi="Times New Roman" w:cs="Times New Roman"/>
        </w:rPr>
        <w:t xml:space="preserve">Dot plot displaying the expression levels of the </w:t>
      </w:r>
      <w:r w:rsidR="004F643B" w:rsidRPr="00860B15">
        <w:rPr>
          <w:rFonts w:ascii="Times New Roman" w:hAnsi="Times New Roman" w:cs="Times New Roman"/>
          <w:i/>
        </w:rPr>
        <w:t>CPQ</w:t>
      </w:r>
      <w:r w:rsidR="004F643B" w:rsidRPr="004F643B">
        <w:rPr>
          <w:rFonts w:ascii="Times New Roman" w:hAnsi="Times New Roman" w:cs="Times New Roman"/>
        </w:rPr>
        <w:t xml:space="preserve"> gene across 11 cell types within the PBMCs </w:t>
      </w:r>
      <w:proofErr w:type="spellStart"/>
      <w:r w:rsidR="004F643B" w:rsidRPr="004F643B">
        <w:rPr>
          <w:rFonts w:ascii="Times New Roman" w:hAnsi="Times New Roman" w:cs="Times New Roman"/>
        </w:rPr>
        <w:t>scRNA</w:t>
      </w:r>
      <w:proofErr w:type="spellEnd"/>
      <w:r w:rsidR="004F643B" w:rsidRPr="004F643B">
        <w:rPr>
          <w:rFonts w:ascii="Times New Roman" w:hAnsi="Times New Roman" w:cs="Times New Roman"/>
        </w:rPr>
        <w:t xml:space="preserve">-seq data. Cell types exhibiting </w:t>
      </w:r>
      <w:r w:rsidR="009A2386">
        <w:rPr>
          <w:rFonts w:ascii="Times New Roman" w:hAnsi="Times New Roman" w:cs="Times New Roman"/>
        </w:rPr>
        <w:t>higher</w:t>
      </w:r>
      <w:r w:rsidR="009A2386" w:rsidRPr="00860B15">
        <w:rPr>
          <w:rFonts w:ascii="Times New Roman" w:hAnsi="Times New Roman" w:cs="Times New Roman"/>
          <w:i/>
          <w:iCs/>
        </w:rPr>
        <w:t xml:space="preserve"> </w:t>
      </w:r>
      <w:r w:rsidR="004F643B" w:rsidRPr="00860B15">
        <w:rPr>
          <w:rFonts w:ascii="Times New Roman" w:hAnsi="Times New Roman" w:cs="Times New Roman"/>
          <w:i/>
          <w:iCs/>
        </w:rPr>
        <w:t>CPQ</w:t>
      </w:r>
      <w:r w:rsidR="004F643B" w:rsidRPr="004F643B">
        <w:rPr>
          <w:rFonts w:ascii="Times New Roman" w:hAnsi="Times New Roman" w:cs="Times New Roman"/>
        </w:rPr>
        <w:t xml:space="preserve"> expression levels in </w:t>
      </w:r>
      <w:r w:rsidR="009A2386" w:rsidRPr="004F643B">
        <w:rPr>
          <w:rFonts w:ascii="Times New Roman" w:hAnsi="Times New Roman" w:cs="Times New Roman"/>
        </w:rPr>
        <w:t xml:space="preserve">severe COVID-19 patients </w:t>
      </w:r>
      <w:r w:rsidR="004F643B" w:rsidRPr="004F643B">
        <w:rPr>
          <w:rFonts w:ascii="Times New Roman" w:hAnsi="Times New Roman" w:cs="Times New Roman"/>
        </w:rPr>
        <w:t xml:space="preserve">compared to </w:t>
      </w:r>
      <w:r w:rsidR="009A2386" w:rsidRPr="004F643B">
        <w:rPr>
          <w:rFonts w:ascii="Times New Roman" w:hAnsi="Times New Roman" w:cs="Times New Roman"/>
        </w:rPr>
        <w:t xml:space="preserve">healthy controls </w:t>
      </w:r>
      <w:r w:rsidR="004F643B" w:rsidRPr="004F643B">
        <w:rPr>
          <w:rFonts w:ascii="Times New Roman" w:hAnsi="Times New Roman" w:cs="Times New Roman"/>
        </w:rPr>
        <w:t>are highlighted in red.</w:t>
      </w:r>
    </w:p>
    <w:p w14:paraId="43F8B66C" w14:textId="77777777" w:rsidR="00F16D3F" w:rsidRDefault="00F16D3F">
      <w:pPr>
        <w:rPr>
          <w:rFonts w:ascii="Times New Roman" w:hAnsi="Times New Roman" w:cs="Times New Roman"/>
          <w:b/>
          <w:bCs/>
        </w:rPr>
        <w:sectPr w:rsidR="00F16D3F" w:rsidSect="00512739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58E3F04F" w14:textId="7AD16348" w:rsidR="00F16D3F" w:rsidRDefault="00F16D3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2DBECED3" wp14:editId="6809121C">
            <wp:extent cx="6633845" cy="2734945"/>
            <wp:effectExtent l="0" t="0" r="0" b="8255"/>
            <wp:docPr id="20210092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75439" w14:textId="3ECA57FD" w:rsidR="00D438C4" w:rsidRPr="00D438C4" w:rsidRDefault="00F16D3F">
      <w:r>
        <w:rPr>
          <w:rFonts w:ascii="Times New Roman" w:hAnsi="Times New Roman" w:cs="Times New Roman"/>
          <w:b/>
          <w:bCs/>
        </w:rPr>
        <w:t xml:space="preserve">Supplementary </w:t>
      </w:r>
      <w:r w:rsidRPr="00F10D7E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4</w:t>
      </w:r>
      <w:r w:rsidR="00DA5997">
        <w:rPr>
          <w:rFonts w:ascii="Times New Roman" w:hAnsi="Times New Roman" w:cs="Times New Roman"/>
          <w:b/>
          <w:bCs/>
        </w:rPr>
        <w:t>.</w:t>
      </w:r>
      <w:r w:rsidRPr="00F10D7E"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P</w:t>
      </w:r>
      <w:r w:rsidRPr="00F16D3F">
        <w:rPr>
          <w:rFonts w:ascii="Times New Roman" w:hAnsi="Times New Roman" w:cs="Times New Roman"/>
          <w:b/>
          <w:bCs/>
        </w:rPr>
        <w:t>seudotime</w:t>
      </w:r>
      <w:proofErr w:type="spellEnd"/>
      <w:r w:rsidRPr="00F16D3F">
        <w:rPr>
          <w:rFonts w:ascii="Times New Roman" w:hAnsi="Times New Roman" w:cs="Times New Roman"/>
          <w:b/>
          <w:bCs/>
        </w:rPr>
        <w:t xml:space="preserve"> trajectory </w:t>
      </w:r>
      <w:r>
        <w:rPr>
          <w:rFonts w:ascii="Times New Roman" w:hAnsi="Times New Roman" w:cs="Times New Roman"/>
          <w:b/>
          <w:bCs/>
        </w:rPr>
        <w:t>for</w:t>
      </w:r>
      <w:r w:rsidRPr="00F16D3F">
        <w:rPr>
          <w:rFonts w:ascii="Times New Roman" w:hAnsi="Times New Roman" w:cs="Times New Roman"/>
          <w:b/>
          <w:bCs/>
        </w:rPr>
        <w:t xml:space="preserve"> monocyte-derived macrophages </w:t>
      </w:r>
      <w:r>
        <w:rPr>
          <w:rFonts w:ascii="Times New Roman" w:hAnsi="Times New Roman" w:cs="Times New Roman"/>
          <w:b/>
          <w:bCs/>
        </w:rPr>
        <w:t>(</w:t>
      </w:r>
      <w:r w:rsidRPr="00F16D3F">
        <w:rPr>
          <w:rFonts w:ascii="Times New Roman" w:hAnsi="Times New Roman" w:cs="Times New Roman"/>
          <w:b/>
          <w:bCs/>
        </w:rPr>
        <w:t>MDM</w:t>
      </w:r>
      <w:r w:rsidR="00D438C4">
        <w:rPr>
          <w:rFonts w:ascii="Times New Roman" w:hAnsi="Times New Roman" w:cs="Times New Roman"/>
          <w:b/>
          <w:bCs/>
        </w:rPr>
        <w:t>)</w:t>
      </w:r>
      <w:r w:rsidRPr="00F16D3F">
        <w:rPr>
          <w:rFonts w:ascii="Times New Roman" w:hAnsi="Times New Roman" w:cs="Times New Roman"/>
          <w:b/>
          <w:bCs/>
        </w:rPr>
        <w:t xml:space="preserve"> and its precursor cells, monocytes and transitioning MDM</w:t>
      </w:r>
      <w:r>
        <w:rPr>
          <w:rFonts w:ascii="Times New Roman" w:hAnsi="Times New Roman" w:cs="Times New Roman" w:hint="eastAsia"/>
          <w:b/>
          <w:bCs/>
        </w:rPr>
        <w:t>.</w:t>
      </w:r>
      <w:r w:rsidRPr="004F643B">
        <w:t xml:space="preserve"> </w:t>
      </w:r>
      <w:r w:rsidR="00D438C4" w:rsidRPr="00D438C4">
        <w:rPr>
          <w:rFonts w:ascii="Times New Roman" w:hAnsi="Times New Roman" w:cs="Times New Roman"/>
        </w:rPr>
        <w:t xml:space="preserve">Each cell was assigned a </w:t>
      </w:r>
      <w:proofErr w:type="spellStart"/>
      <w:r w:rsidR="00D438C4" w:rsidRPr="00D438C4">
        <w:rPr>
          <w:rFonts w:ascii="Times New Roman" w:hAnsi="Times New Roman" w:cs="Times New Roman"/>
        </w:rPr>
        <w:t>pseudotime</w:t>
      </w:r>
      <w:proofErr w:type="spellEnd"/>
      <w:r w:rsidR="00D438C4" w:rsidRPr="00D438C4">
        <w:rPr>
          <w:rFonts w:ascii="Times New Roman" w:hAnsi="Times New Roman" w:cs="Times New Roman"/>
        </w:rPr>
        <w:t xml:space="preserve"> value, where 0 indicated no progress in the transition from monocyte to MDM, and the maximum value </w:t>
      </w:r>
      <w:r w:rsidR="00DA5997">
        <w:rPr>
          <w:rFonts w:ascii="Times New Roman" w:hAnsi="Times New Roman" w:cs="Times New Roman"/>
        </w:rPr>
        <w:t xml:space="preserve">of 100 </w:t>
      </w:r>
      <w:r w:rsidR="00D438C4" w:rsidRPr="00D438C4">
        <w:rPr>
          <w:rFonts w:ascii="Times New Roman" w:hAnsi="Times New Roman" w:cs="Times New Roman"/>
        </w:rPr>
        <w:t>represented 100% progress</w:t>
      </w:r>
      <w:r w:rsidR="00D438C4">
        <w:rPr>
          <w:rFonts w:ascii="Times New Roman" w:hAnsi="Times New Roman" w:cs="Times New Roman"/>
        </w:rPr>
        <w:t>. The red curve</w:t>
      </w:r>
      <w:r w:rsidR="00D438C4" w:rsidRPr="00D438C4">
        <w:rPr>
          <w:rFonts w:ascii="Times New Roman" w:hAnsi="Times New Roman" w:cs="Times New Roman"/>
        </w:rPr>
        <w:t xml:space="preserve"> indicat</w:t>
      </w:r>
      <w:r w:rsidR="00D438C4">
        <w:rPr>
          <w:rFonts w:ascii="Times New Roman" w:hAnsi="Times New Roman" w:cs="Times New Roman"/>
        </w:rPr>
        <w:t>ed</w:t>
      </w:r>
      <w:r w:rsidR="00DA5997">
        <w:rPr>
          <w:rFonts w:ascii="Times New Roman" w:hAnsi="Times New Roman" w:cs="Times New Roman"/>
        </w:rPr>
        <w:t xml:space="preserve"> the</w:t>
      </w:r>
      <w:r w:rsidR="00D438C4" w:rsidRPr="00D438C4">
        <w:rPr>
          <w:rFonts w:ascii="Times New Roman" w:hAnsi="Times New Roman" w:cs="Times New Roman"/>
        </w:rPr>
        <w:t xml:space="preserve"> trajectory </w:t>
      </w:r>
      <w:r w:rsidR="00D438C4">
        <w:rPr>
          <w:rFonts w:ascii="Times New Roman" w:hAnsi="Times New Roman" w:cs="Times New Roman"/>
        </w:rPr>
        <w:t xml:space="preserve">for </w:t>
      </w:r>
      <w:r w:rsidR="00D438C4" w:rsidRPr="00D438C4">
        <w:rPr>
          <w:rFonts w:ascii="Times New Roman" w:hAnsi="Times New Roman" w:cs="Times New Roman"/>
        </w:rPr>
        <w:t>the relative progression in the transition process</w:t>
      </w:r>
      <w:r w:rsidR="00D438C4">
        <w:rPr>
          <w:rFonts w:ascii="Times New Roman" w:hAnsi="Times New Roman" w:cs="Times New Roman"/>
        </w:rPr>
        <w:t>.</w:t>
      </w:r>
    </w:p>
    <w:p w14:paraId="340FD603" w14:textId="77777777" w:rsidR="006F0D5A" w:rsidRDefault="006F0D5A">
      <w:pPr>
        <w:rPr>
          <w:rFonts w:ascii="Times New Roman" w:hAnsi="Times New Roman" w:cs="Times New Roman"/>
          <w:b/>
          <w:bCs/>
        </w:rPr>
        <w:sectPr w:rsidR="006F0D5A" w:rsidSect="00512739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7195E8D9" w14:textId="170EEC20" w:rsidR="00F16D3F" w:rsidRDefault="006F0D5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lastRenderedPageBreak/>
        <w:drawing>
          <wp:inline distT="0" distB="0" distL="0" distR="0" wp14:anchorId="4C5EB8DE" wp14:editId="0CB183C4">
            <wp:extent cx="6642100" cy="2011045"/>
            <wp:effectExtent l="0" t="0" r="0" b="0"/>
            <wp:docPr id="16831115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20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02515" w14:textId="7BA13359" w:rsidR="006F0D5A" w:rsidRPr="004A0539" w:rsidRDefault="006F0D5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F10D7E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5</w:t>
      </w:r>
      <w:r w:rsidR="00DA5997">
        <w:rPr>
          <w:rFonts w:ascii="Times New Roman" w:hAnsi="Times New Roman" w:cs="Times New Roman"/>
          <w:b/>
          <w:bCs/>
        </w:rPr>
        <w:t>.</w:t>
      </w:r>
      <w:r w:rsidRPr="006F0D5A">
        <w:rPr>
          <w:rFonts w:ascii="Times New Roman" w:hAnsi="Times New Roman" w:cs="Times New Roman"/>
          <w:b/>
          <w:bCs/>
        </w:rPr>
        <w:t xml:space="preserve"> Protein-protein interaction network of</w:t>
      </w:r>
      <w:r>
        <w:rPr>
          <w:rFonts w:ascii="Times New Roman" w:hAnsi="Times New Roman" w:cs="Times New Roman"/>
          <w:b/>
          <w:bCs/>
        </w:rPr>
        <w:t xml:space="preserve"> the</w:t>
      </w:r>
      <w:r w:rsidRPr="006F0D5A">
        <w:rPr>
          <w:rFonts w:ascii="Times New Roman" w:hAnsi="Times New Roman" w:cs="Times New Roman"/>
          <w:b/>
          <w:bCs/>
        </w:rPr>
        <w:t xml:space="preserve"> ubiquitination-related genes</w:t>
      </w:r>
      <w:r>
        <w:rPr>
          <w:rFonts w:ascii="Times New Roman" w:hAnsi="Times New Roman" w:cs="Times New Roman"/>
          <w:b/>
          <w:bCs/>
        </w:rPr>
        <w:t xml:space="preserve"> </w:t>
      </w:r>
      <w:r w:rsidRPr="006F0D5A">
        <w:rPr>
          <w:rFonts w:ascii="Times New Roman" w:hAnsi="Times New Roman" w:cs="Times New Roman"/>
          <w:b/>
          <w:bCs/>
        </w:rPr>
        <w:t>using STRING</w:t>
      </w:r>
      <w:r w:rsidR="00F87AD8">
        <w:rPr>
          <w:rFonts w:ascii="Times New Roman" w:hAnsi="Times New Roman" w:cs="Times New Roman"/>
          <w:b/>
          <w:bCs/>
        </w:rPr>
        <w:t>.</w:t>
      </w:r>
      <w:r w:rsidR="00F87AD8" w:rsidRPr="00F87AD8">
        <w:t xml:space="preserve"> </w:t>
      </w:r>
      <w:r w:rsidR="00F87AD8" w:rsidRPr="00F87AD8">
        <w:rPr>
          <w:rFonts w:ascii="Times New Roman" w:hAnsi="Times New Roman" w:cs="Times New Roman"/>
        </w:rPr>
        <w:t>Analysis</w:t>
      </w:r>
      <w:r w:rsidR="00F87AD8">
        <w:rPr>
          <w:rFonts w:ascii="Times New Roman" w:hAnsi="Times New Roman" w:cs="Times New Roman"/>
        </w:rPr>
        <w:t xml:space="preserve"> was</w:t>
      </w:r>
      <w:r w:rsidR="00F87AD8" w:rsidRPr="00F87AD8">
        <w:rPr>
          <w:rFonts w:ascii="Times New Roman" w:hAnsi="Times New Roman" w:cs="Times New Roman"/>
        </w:rPr>
        <w:t xml:space="preserve"> </w:t>
      </w:r>
      <w:r w:rsidR="00F87AD8">
        <w:rPr>
          <w:rFonts w:ascii="Times New Roman" w:hAnsi="Times New Roman" w:cs="Times New Roman"/>
        </w:rPr>
        <w:t>based on p</w:t>
      </w:r>
      <w:r w:rsidR="00F87AD8" w:rsidRPr="00F87AD8">
        <w:rPr>
          <w:rFonts w:ascii="Times New Roman" w:hAnsi="Times New Roman" w:cs="Times New Roman"/>
        </w:rPr>
        <w:t>rotein-protein interactions that were backed by high-throughput experiments and possessed association scores exceeding the median score (i.e., 0.04).</w:t>
      </w:r>
      <w:r w:rsidR="004A0539" w:rsidRPr="004A0539">
        <w:t xml:space="preserve"> </w:t>
      </w:r>
      <w:r w:rsidR="004A0539" w:rsidRPr="004A0539">
        <w:rPr>
          <w:rFonts w:ascii="Times New Roman" w:hAnsi="Times New Roman" w:cs="Times New Roman"/>
        </w:rPr>
        <w:t xml:space="preserve">Protein-protein interaction network analysis of these six ubiquitination-related genes revealed functional connections among </w:t>
      </w:r>
      <w:r w:rsidR="004A0539" w:rsidRPr="004A0539">
        <w:rPr>
          <w:rFonts w:ascii="Times New Roman" w:hAnsi="Times New Roman" w:cs="Times New Roman"/>
          <w:i/>
          <w:iCs/>
        </w:rPr>
        <w:t>USP48 (</w:t>
      </w:r>
      <w:r w:rsidR="004A0539" w:rsidRPr="004A0539">
        <w:rPr>
          <w:rFonts w:ascii="Times New Roman" w:hAnsi="Times New Roman" w:cs="Times New Roman"/>
        </w:rPr>
        <w:t>formerly known as</w:t>
      </w:r>
      <w:r w:rsidR="004A0539" w:rsidRPr="004A0539">
        <w:rPr>
          <w:rFonts w:ascii="Times New Roman" w:hAnsi="Times New Roman" w:cs="Times New Roman"/>
          <w:i/>
          <w:iCs/>
        </w:rPr>
        <w:t xml:space="preserve"> USP31), GSK3B, </w:t>
      </w:r>
      <w:r w:rsidR="004A0539" w:rsidRPr="004A0539">
        <w:rPr>
          <w:rFonts w:ascii="Times New Roman" w:hAnsi="Times New Roman" w:cs="Times New Roman"/>
        </w:rPr>
        <w:t>and</w:t>
      </w:r>
      <w:r w:rsidR="004A0539" w:rsidRPr="004A0539">
        <w:rPr>
          <w:rFonts w:ascii="Times New Roman" w:hAnsi="Times New Roman" w:cs="Times New Roman"/>
          <w:i/>
          <w:iCs/>
        </w:rPr>
        <w:t xml:space="preserve"> FBXW11</w:t>
      </w:r>
      <w:r w:rsidR="00DA5997">
        <w:rPr>
          <w:rFonts w:ascii="Times New Roman" w:hAnsi="Times New Roman" w:cs="Times New Roman"/>
        </w:rPr>
        <w:t xml:space="preserve"> (connected by lines)</w:t>
      </w:r>
      <w:r w:rsidR="004A0539">
        <w:rPr>
          <w:rFonts w:ascii="Times New Roman" w:hAnsi="Times New Roman" w:cs="Times New Roman"/>
          <w:i/>
          <w:iCs/>
        </w:rPr>
        <w:t>.</w:t>
      </w:r>
    </w:p>
    <w:p w14:paraId="71C434BA" w14:textId="77777777" w:rsidR="006F0D5A" w:rsidRPr="00F87AD8" w:rsidRDefault="006F0D5A">
      <w:pPr>
        <w:rPr>
          <w:rFonts w:ascii="Times New Roman" w:hAnsi="Times New Roman" w:cs="Times New Roman"/>
        </w:rPr>
      </w:pPr>
    </w:p>
    <w:sectPr w:rsidR="006F0D5A" w:rsidRPr="00F87AD8" w:rsidSect="0051273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26600" w14:textId="77777777" w:rsidR="006F0D30" w:rsidRDefault="006F0D30" w:rsidP="00512739">
      <w:r>
        <w:separator/>
      </w:r>
    </w:p>
  </w:endnote>
  <w:endnote w:type="continuationSeparator" w:id="0">
    <w:p w14:paraId="7FB5405B" w14:textId="77777777" w:rsidR="006F0D30" w:rsidRDefault="006F0D30" w:rsidP="00512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BD6A3" w14:textId="77777777" w:rsidR="006F0D30" w:rsidRDefault="006F0D30" w:rsidP="00512739">
      <w:r>
        <w:separator/>
      </w:r>
    </w:p>
  </w:footnote>
  <w:footnote w:type="continuationSeparator" w:id="0">
    <w:p w14:paraId="718E8E10" w14:textId="77777777" w:rsidR="006F0D30" w:rsidRDefault="006F0D30" w:rsidP="005127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2F1"/>
    <w:rsid w:val="000122F1"/>
    <w:rsid w:val="00056EDB"/>
    <w:rsid w:val="00097569"/>
    <w:rsid w:val="000D1868"/>
    <w:rsid w:val="00174E16"/>
    <w:rsid w:val="00192CEB"/>
    <w:rsid w:val="001A36D7"/>
    <w:rsid w:val="001E2F93"/>
    <w:rsid w:val="0020554F"/>
    <w:rsid w:val="00207464"/>
    <w:rsid w:val="00216D4E"/>
    <w:rsid w:val="0025431C"/>
    <w:rsid w:val="002B3AFB"/>
    <w:rsid w:val="00307C09"/>
    <w:rsid w:val="00393815"/>
    <w:rsid w:val="003B069A"/>
    <w:rsid w:val="003B6673"/>
    <w:rsid w:val="003D50D4"/>
    <w:rsid w:val="00482F30"/>
    <w:rsid w:val="004A0539"/>
    <w:rsid w:val="004B5F39"/>
    <w:rsid w:val="004C6A9E"/>
    <w:rsid w:val="004F643B"/>
    <w:rsid w:val="00512739"/>
    <w:rsid w:val="00596BD7"/>
    <w:rsid w:val="005A678B"/>
    <w:rsid w:val="005B1512"/>
    <w:rsid w:val="00615616"/>
    <w:rsid w:val="0067125B"/>
    <w:rsid w:val="006C3327"/>
    <w:rsid w:val="006E50BD"/>
    <w:rsid w:val="006F0D30"/>
    <w:rsid w:val="006F0D5A"/>
    <w:rsid w:val="00770618"/>
    <w:rsid w:val="00781F25"/>
    <w:rsid w:val="007C1E2E"/>
    <w:rsid w:val="007D31EF"/>
    <w:rsid w:val="00813325"/>
    <w:rsid w:val="0086012C"/>
    <w:rsid w:val="00860B15"/>
    <w:rsid w:val="008C556C"/>
    <w:rsid w:val="008E6198"/>
    <w:rsid w:val="008F3B7A"/>
    <w:rsid w:val="009050AC"/>
    <w:rsid w:val="00926699"/>
    <w:rsid w:val="009660EF"/>
    <w:rsid w:val="009A2386"/>
    <w:rsid w:val="009B6096"/>
    <w:rsid w:val="009C23A2"/>
    <w:rsid w:val="009C49CF"/>
    <w:rsid w:val="00A62C8B"/>
    <w:rsid w:val="00AF4A65"/>
    <w:rsid w:val="00B14AC4"/>
    <w:rsid w:val="00B55D88"/>
    <w:rsid w:val="00B61CC5"/>
    <w:rsid w:val="00B928FC"/>
    <w:rsid w:val="00BB1C9A"/>
    <w:rsid w:val="00C366E4"/>
    <w:rsid w:val="00C41A6F"/>
    <w:rsid w:val="00C433D6"/>
    <w:rsid w:val="00C575BE"/>
    <w:rsid w:val="00C67C95"/>
    <w:rsid w:val="00C864D0"/>
    <w:rsid w:val="00CA3FBD"/>
    <w:rsid w:val="00CA6E4E"/>
    <w:rsid w:val="00CE1BDF"/>
    <w:rsid w:val="00CF3DC1"/>
    <w:rsid w:val="00D0184E"/>
    <w:rsid w:val="00D438C4"/>
    <w:rsid w:val="00D44C47"/>
    <w:rsid w:val="00D877AD"/>
    <w:rsid w:val="00DA4724"/>
    <w:rsid w:val="00DA5997"/>
    <w:rsid w:val="00DE574F"/>
    <w:rsid w:val="00E43416"/>
    <w:rsid w:val="00E70261"/>
    <w:rsid w:val="00E954AA"/>
    <w:rsid w:val="00EE3151"/>
    <w:rsid w:val="00F10D7E"/>
    <w:rsid w:val="00F16D3F"/>
    <w:rsid w:val="00F8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C10A11"/>
  <w15:chartTrackingRefBased/>
  <w15:docId w15:val="{0ABC87DD-93E7-4342-A8CC-96CC3707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73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273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27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2739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9C49C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C49CF"/>
    <w:rPr>
      <w:sz w:val="20"/>
      <w:szCs w:val="20"/>
    </w:rPr>
  </w:style>
  <w:style w:type="character" w:customStyle="1" w:styleId="a9">
    <w:name w:val="批注文字 字符"/>
    <w:basedOn w:val="a0"/>
    <w:link w:val="a8"/>
    <w:uiPriority w:val="99"/>
    <w:semiHidden/>
    <w:rsid w:val="009C49C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C49CF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9C49CF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C49CF"/>
    <w:rPr>
      <w:rFonts w:ascii="Times New Roman" w:hAnsi="Times New Roman" w:cs="Times New Roman"/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9C49CF"/>
    <w:rPr>
      <w:rFonts w:ascii="Times New Roman" w:hAnsi="Times New Roman" w:cs="Times New Roman"/>
      <w:sz w:val="18"/>
      <w:szCs w:val="18"/>
    </w:rPr>
  </w:style>
  <w:style w:type="paragraph" w:styleId="ae">
    <w:name w:val="Revision"/>
    <w:hidden/>
    <w:uiPriority w:val="99"/>
    <w:semiHidden/>
    <w:rsid w:val="00E95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 CA</dc:creator>
  <cp:keywords/>
  <dc:description/>
  <cp:lastModifiedBy>yu zeng</cp:lastModifiedBy>
  <cp:revision>2</cp:revision>
  <dcterms:created xsi:type="dcterms:W3CDTF">2023-09-29T03:14:00Z</dcterms:created>
  <dcterms:modified xsi:type="dcterms:W3CDTF">2023-09-29T03:14:00Z</dcterms:modified>
</cp:coreProperties>
</file>