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Times New Roman" w:hAnsi="Times New Roman" w:eastAsia="宋体" w:cs="Times New Roman"/>
          <w:b/>
          <w:bCs/>
          <w:kern w:val="0"/>
          <w:szCs w:val="21"/>
        </w:rPr>
      </w:pPr>
      <w:r>
        <w:rPr>
          <w:rFonts w:ascii="Times New Roman" w:hAnsi="Times New Roman" w:eastAsia="宋体" w:cs="Times New Roman"/>
          <w:b/>
          <w:bCs/>
          <w:kern w:val="0"/>
          <w:szCs w:val="21"/>
        </w:rPr>
        <w:t>Title</w:t>
      </w:r>
    </w:p>
    <w:p>
      <w:pPr>
        <w:widowControl/>
        <w:rPr>
          <w:rFonts w:hint="default" w:ascii="Times New Roman" w:hAnsi="Times New Roman" w:cs="Times New Roman"/>
          <w:b w:val="0"/>
          <w:bCs w:val="0"/>
          <w:kern w:val="0"/>
          <w:sz w:val="24"/>
          <w:szCs w:val="24"/>
        </w:rPr>
      </w:pPr>
      <w:r>
        <w:rPr>
          <w:rFonts w:hint="default" w:ascii="Times New Roman" w:hAnsi="Times New Roman" w:cs="Times New Roman"/>
          <w:b w:val="0"/>
          <w:bCs w:val="0"/>
          <w:kern w:val="0"/>
          <w:sz w:val="24"/>
          <w:szCs w:val="24"/>
        </w:rPr>
        <w:t xml:space="preserve">The CdSe nanoparticles surface corona proteins cause immunotoxicity affecting to nematode </w:t>
      </w:r>
    </w:p>
    <w:p>
      <w:pPr>
        <w:widowControl/>
        <w:jc w:val="left"/>
        <w:rPr>
          <w:rFonts w:ascii="Times New Roman" w:hAnsi="Times New Roman" w:eastAsia="URWPalladioL-Bold" w:cs="Times New Roman"/>
          <w:color w:val="000000"/>
          <w:kern w:val="0"/>
          <w:szCs w:val="21"/>
          <w:lang w:bidi="ar"/>
        </w:rPr>
      </w:pPr>
      <w:r>
        <w:rPr>
          <w:rFonts w:ascii="Times New Roman" w:hAnsi="Times New Roman" w:eastAsia="URWPalladioL-Bold" w:cs="Times New Roman"/>
          <w:color w:val="000000"/>
          <w:kern w:val="0"/>
          <w:szCs w:val="21"/>
          <w:lang w:bidi="ar"/>
        </w:rPr>
        <w:t xml:space="preserve"> </w:t>
      </w:r>
    </w:p>
    <w:p>
      <w:pPr>
        <w:widowControl/>
        <w:jc w:val="left"/>
        <w:rPr>
          <w:rFonts w:ascii="Times New Roman" w:hAnsi="Times New Roman" w:eastAsia="URWPalladioL-Bold" w:cs="Times New Roman"/>
          <w:color w:val="000000"/>
          <w:kern w:val="0"/>
          <w:szCs w:val="21"/>
          <w:lang w:bidi="ar"/>
        </w:rPr>
      </w:pPr>
    </w:p>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b/>
          <w:bCs/>
          <w:kern w:val="0"/>
          <w:sz w:val="24"/>
          <w:szCs w:val="24"/>
          <w:lang w:val="en-US"/>
        </w:rPr>
      </w:pPr>
      <w:r>
        <w:rPr>
          <w:rFonts w:hint="default" w:ascii="Times New Roman" w:hAnsi="Times New Roman" w:eastAsia="宋体" w:cs="Times New Roman"/>
          <w:b/>
          <w:bCs/>
          <w:kern w:val="0"/>
          <w:sz w:val="24"/>
          <w:szCs w:val="24"/>
          <w:lang w:val="en-US" w:eastAsia="zh-CN" w:bidi="ar"/>
        </w:rPr>
        <w:t>Name</w:t>
      </w:r>
    </w:p>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宋体" w:cs="Times New Roman"/>
          <w:i/>
          <w:iCs/>
          <w:sz w:val="24"/>
          <w:szCs w:val="24"/>
          <w:vertAlign w:val="superscript"/>
          <w:lang w:val="en-US"/>
        </w:rPr>
      </w:pPr>
      <w:r>
        <w:rPr>
          <w:rFonts w:hint="default" w:ascii="Times New Roman" w:hAnsi="Times New Roman" w:eastAsia="宋体" w:cs="Times New Roman"/>
          <w:i/>
          <w:iCs/>
          <w:kern w:val="2"/>
          <w:sz w:val="24"/>
          <w:szCs w:val="24"/>
          <w:lang w:val="en-US" w:eastAsia="zh-CN" w:bidi="ar"/>
        </w:rPr>
        <w:t>Xinyi Xu</w:t>
      </w:r>
      <w:r>
        <w:rPr>
          <w:rFonts w:hint="default" w:ascii="Times New Roman" w:hAnsi="Times New Roman" w:eastAsia="宋体" w:cs="Times New Roman"/>
          <w:i/>
          <w:iCs/>
          <w:kern w:val="2"/>
          <w:sz w:val="24"/>
          <w:szCs w:val="24"/>
          <w:vertAlign w:val="superscript"/>
          <w:lang w:val="en-US" w:eastAsia="zh-CN" w:bidi="ar"/>
        </w:rPr>
        <w:t>a,b#</w:t>
      </w:r>
      <w:r>
        <w:rPr>
          <w:rFonts w:hint="default" w:ascii="Times New Roman" w:hAnsi="Times New Roman" w:eastAsia="宋体" w:cs="Times New Roman"/>
          <w:i/>
          <w:iCs/>
          <w:kern w:val="2"/>
          <w:sz w:val="24"/>
          <w:szCs w:val="24"/>
          <w:lang w:val="en-US" w:eastAsia="zh-CN" w:bidi="ar"/>
        </w:rPr>
        <w:t>, Keru Shi</w:t>
      </w:r>
      <w:r>
        <w:rPr>
          <w:rFonts w:hint="default" w:ascii="Times New Roman" w:hAnsi="Times New Roman" w:eastAsia="宋体" w:cs="Times New Roman"/>
          <w:i/>
          <w:iCs/>
          <w:kern w:val="2"/>
          <w:sz w:val="24"/>
          <w:szCs w:val="24"/>
          <w:vertAlign w:val="superscript"/>
          <w:lang w:val="en-US" w:eastAsia="zh-CN" w:bidi="ar"/>
        </w:rPr>
        <w:t>a,b#</w:t>
      </w:r>
      <w:r>
        <w:rPr>
          <w:rFonts w:hint="default" w:ascii="Times New Roman" w:hAnsi="Times New Roman" w:eastAsia="宋体" w:cs="Times New Roman"/>
          <w:i/>
          <w:iCs/>
          <w:kern w:val="2"/>
          <w:sz w:val="24"/>
          <w:szCs w:val="24"/>
          <w:lang w:val="en-US" w:eastAsia="zh-CN" w:bidi="ar"/>
        </w:rPr>
        <w:t>, Hui Xie</w:t>
      </w:r>
      <w:r>
        <w:rPr>
          <w:rFonts w:hint="default" w:ascii="Times New Roman" w:hAnsi="Times New Roman" w:eastAsia="宋体" w:cs="Times New Roman"/>
          <w:i/>
          <w:iCs/>
          <w:kern w:val="2"/>
          <w:sz w:val="24"/>
          <w:szCs w:val="24"/>
          <w:vertAlign w:val="superscript"/>
          <w:lang w:val="en-US" w:eastAsia="zh-CN" w:bidi="ar"/>
        </w:rPr>
        <w:t>a,b*</w:t>
      </w:r>
      <w:r>
        <w:rPr>
          <w:rFonts w:hint="default" w:ascii="Times New Roman" w:hAnsi="Times New Roman" w:eastAsia="宋体" w:cs="Times New Roman"/>
          <w:i/>
          <w:iCs/>
          <w:kern w:val="2"/>
          <w:sz w:val="24"/>
          <w:szCs w:val="24"/>
          <w:lang w:val="en-US" w:eastAsia="zh-CN" w:bidi="ar"/>
        </w:rPr>
        <w:t xml:space="preserve"> Xueli Chen</w:t>
      </w:r>
      <w:r>
        <w:rPr>
          <w:rFonts w:hint="default" w:ascii="Times New Roman" w:hAnsi="Times New Roman" w:eastAsia="宋体" w:cs="Times New Roman"/>
          <w:i/>
          <w:iCs/>
          <w:kern w:val="2"/>
          <w:sz w:val="24"/>
          <w:szCs w:val="24"/>
          <w:vertAlign w:val="superscript"/>
          <w:lang w:val="en-US" w:eastAsia="zh-CN" w:bidi="ar"/>
        </w:rPr>
        <w:t>a,b</w:t>
      </w:r>
    </w:p>
    <w:p>
      <w:pPr>
        <w:keepNext w:val="0"/>
        <w:keepLines w:val="0"/>
        <w:widowControl/>
        <w:suppressLineNumbers w:val="0"/>
        <w:spacing w:before="0" w:beforeAutospacing="0" w:after="0" w:afterAutospacing="0"/>
        <w:ind w:left="0" w:right="0"/>
        <w:jc w:val="left"/>
        <w:rPr>
          <w:rFonts w:hint="default" w:ascii="Times New Roman" w:hAnsi="Times New Roman" w:cs="Times New Roman"/>
          <w:b/>
          <w:bCs/>
          <w:kern w:val="0"/>
          <w:sz w:val="24"/>
          <w:szCs w:val="24"/>
          <w:lang w:val="en-US"/>
        </w:rPr>
      </w:pPr>
    </w:p>
    <w:p>
      <w:pPr>
        <w:keepNext w:val="0"/>
        <w:keepLines w:val="0"/>
        <w:widowControl/>
        <w:suppressLineNumbers w:val="0"/>
        <w:spacing w:before="0" w:beforeAutospacing="0" w:after="0" w:afterAutospacing="0"/>
        <w:ind w:left="0" w:right="0"/>
        <w:jc w:val="left"/>
        <w:rPr>
          <w:rFonts w:hint="default" w:ascii="Times New Roman" w:hAnsi="Times New Roman" w:cs="Times New Roman"/>
          <w:b/>
          <w:bCs/>
          <w:kern w:val="0"/>
          <w:sz w:val="24"/>
          <w:szCs w:val="24"/>
          <w:lang w:val="en-US"/>
        </w:rPr>
      </w:pPr>
      <w:r>
        <w:rPr>
          <w:rFonts w:hint="default" w:ascii="Times New Roman" w:hAnsi="Times New Roman" w:eastAsia="宋体" w:cs="Times New Roman"/>
          <w:b/>
          <w:bCs/>
          <w:kern w:val="0"/>
          <w:sz w:val="24"/>
          <w:szCs w:val="24"/>
          <w:lang w:val="en-US" w:eastAsia="zh-CN" w:bidi="ar"/>
        </w:rPr>
        <w:t>Address</w:t>
      </w:r>
    </w:p>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kern w:val="0"/>
          <w:sz w:val="24"/>
          <w:szCs w:val="24"/>
          <w:lang w:val="en-US"/>
        </w:rPr>
      </w:pPr>
      <w:r>
        <w:rPr>
          <w:rFonts w:hint="default" w:ascii="Times New Roman" w:hAnsi="Times New Roman" w:eastAsia="宋体" w:cs="Times New Roman"/>
          <w:kern w:val="0"/>
          <w:sz w:val="24"/>
          <w:szCs w:val="24"/>
          <w:lang w:val="en-US" w:eastAsia="zh-CN" w:bidi="ar"/>
        </w:rPr>
        <w:t>a: Center for Biomedical-photonics and Molecular Imaging, Xi’an Key Laboratory of Intelligent Sensing and Regulation of trans-Scale Life Information, School of Life Science and Technology, Xidian University, Xi'an, Shaanxi 710126, China.</w:t>
      </w:r>
    </w:p>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kern w:val="0"/>
          <w:sz w:val="24"/>
          <w:szCs w:val="24"/>
          <w:lang w:val="en-US"/>
        </w:rPr>
      </w:pPr>
      <w:r>
        <w:rPr>
          <w:rFonts w:hint="default" w:ascii="Times New Roman" w:hAnsi="Times New Roman" w:eastAsia="宋体" w:cs="Times New Roman"/>
          <w:kern w:val="0"/>
          <w:sz w:val="24"/>
          <w:szCs w:val="24"/>
          <w:lang w:val="en-US" w:eastAsia="zh-CN" w:bidi="ar"/>
        </w:rPr>
        <w:t>b: Engineering Research Center of Molecular and Neuro Imaging, Ministry of Education, Xidian University, Xi'an, Shaanxi 710126, China.</w:t>
      </w:r>
    </w:p>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宋体" w:cs="Times New Roman"/>
          <w:szCs w:val="21"/>
          <w:lang w:val="en-US"/>
        </w:rPr>
      </w:pPr>
      <w:r>
        <w:rPr>
          <w:rFonts w:hint="default" w:ascii="Times New Roman" w:hAnsi="Times New Roman" w:eastAsia="宋体" w:cs="Times New Roman"/>
          <w:b/>
          <w:bCs/>
          <w:kern w:val="2"/>
          <w:sz w:val="24"/>
          <w:szCs w:val="24"/>
          <w:lang w:val="en-US" w:eastAsia="zh-CN" w:bidi="ar"/>
        </w:rPr>
        <w:t>Corresponding author</w:t>
      </w:r>
      <w:r>
        <w:rPr>
          <w:rFonts w:hint="default" w:ascii="Calibri" w:hAnsi="Calibri" w:eastAsia="宋体" w:cs="Times New Roman"/>
          <w:b/>
          <w:bCs/>
          <w:kern w:val="2"/>
          <w:sz w:val="24"/>
          <w:szCs w:val="24"/>
          <w:lang w:val="en-US" w:eastAsia="zh-CN" w:bidi="ar"/>
        </w:rPr>
        <w:t xml:space="preserve"> </w:t>
      </w:r>
      <w:r>
        <w:rPr>
          <w:rFonts w:hint="default" w:ascii="Times New Roman" w:hAnsi="Times New Roman" w:eastAsia="宋体" w:cs="Times New Roman"/>
          <w:b/>
          <w:bCs/>
          <w:kern w:val="2"/>
          <w:sz w:val="24"/>
          <w:szCs w:val="24"/>
          <w:lang w:val="en-US" w:eastAsia="zh-CN" w:bidi="ar"/>
        </w:rPr>
        <w:t>E-mail</w:t>
      </w:r>
      <w:r>
        <w:rPr>
          <w:rFonts w:hint="default" w:ascii="Times New Roman" w:hAnsi="Times New Roman" w:eastAsia="宋体" w:cs="Times New Roman"/>
          <w:kern w:val="2"/>
          <w:sz w:val="24"/>
          <w:szCs w:val="24"/>
          <w:lang w:val="en-US" w:eastAsia="zh-CN" w:bidi="ar"/>
        </w:rPr>
        <w:t xml:space="preserve">: </w:t>
      </w:r>
      <w:r>
        <w:rPr>
          <w:rFonts w:hint="default" w:ascii="Times New Roman" w:hAnsi="Times New Roman" w:eastAsia="宋体" w:cs="Times New Roman"/>
          <w:kern w:val="0"/>
          <w:sz w:val="24"/>
          <w:szCs w:val="24"/>
          <w:lang w:val="en-US" w:eastAsia="zh-CN" w:bidi="ar"/>
        </w:rPr>
        <w:t>hxie@xidian.edu.cn</w:t>
      </w:r>
    </w:p>
    <w:p>
      <w:pPr>
        <w:keepNext w:val="0"/>
        <w:keepLines w:val="0"/>
        <w:widowControl/>
        <w:suppressLineNumbers w:val="0"/>
        <w:jc w:val="left"/>
      </w:pPr>
      <w:r>
        <w:rPr>
          <w:rFonts w:hint="default" w:ascii="Times New Roman" w:hAnsi="Times New Roman" w:eastAsia="宋体" w:cs="Times New Roman"/>
          <w:i/>
          <w:iCs/>
          <w:kern w:val="2"/>
          <w:sz w:val="24"/>
          <w:szCs w:val="24"/>
          <w:lang w:val="en-US" w:eastAsia="zh-CN" w:bidi="ar"/>
        </w:rPr>
        <w:t>Xinyi Xu</w:t>
      </w:r>
      <w:r>
        <w:rPr>
          <w:rFonts w:hint="default" w:ascii="Times New Roman" w:hAnsi="Times New Roman" w:eastAsia="宋体" w:cs="Times New Roman"/>
          <w:i/>
          <w:iCs/>
          <w:kern w:val="2"/>
          <w:sz w:val="24"/>
          <w:szCs w:val="24"/>
          <w:vertAlign w:val="superscript"/>
          <w:lang w:val="en-US" w:eastAsia="zh-CN" w:bidi="ar"/>
        </w:rPr>
        <w:t xml:space="preserve"> </w:t>
      </w:r>
      <w:r>
        <w:rPr>
          <w:rFonts w:hint="default" w:ascii="Times New Roman" w:hAnsi="Times New Roman" w:eastAsia="宋体" w:cs="Times New Roman"/>
          <w:kern w:val="2"/>
          <w:sz w:val="24"/>
          <w:szCs w:val="24"/>
          <w:lang w:val="en-US" w:eastAsia="zh-CN" w:bidi="ar"/>
        </w:rPr>
        <w:t xml:space="preserve">and </w:t>
      </w:r>
      <w:r>
        <w:rPr>
          <w:rFonts w:hint="default" w:ascii="Times New Roman" w:hAnsi="Times New Roman" w:eastAsia="宋体" w:cs="Times New Roman"/>
          <w:i/>
          <w:iCs/>
          <w:kern w:val="2"/>
          <w:sz w:val="24"/>
          <w:szCs w:val="24"/>
          <w:lang w:val="en-US" w:eastAsia="zh-CN" w:bidi="ar"/>
        </w:rPr>
        <w:t>Keru Shi</w:t>
      </w:r>
      <w:r>
        <w:rPr>
          <w:rFonts w:hint="default" w:ascii="Times New Roman" w:hAnsi="Times New Roman" w:eastAsia="宋体" w:cs="Times New Roman"/>
          <w:i/>
          <w:iCs/>
          <w:kern w:val="2"/>
          <w:sz w:val="24"/>
          <w:szCs w:val="24"/>
          <w:vertAlign w:val="superscript"/>
          <w:lang w:val="en-US" w:eastAsia="zh-CN" w:bidi="ar"/>
        </w:rPr>
        <w:t xml:space="preserve"> </w:t>
      </w:r>
      <w:r>
        <w:rPr>
          <w:rFonts w:hint="default" w:ascii="Times New Roman" w:hAnsi="Times New Roman" w:eastAsia="宋体" w:cs="Times New Roman"/>
          <w:iCs/>
          <w:kern w:val="2"/>
          <w:sz w:val="24"/>
          <w:szCs w:val="24"/>
          <w:lang w:val="en-US" w:eastAsia="zh-CN" w:bidi="ar"/>
        </w:rPr>
        <w:t>c</w:t>
      </w:r>
      <w:r>
        <w:rPr>
          <w:rFonts w:hint="default" w:ascii="Times New Roman" w:hAnsi="Times New Roman" w:eastAsia="宋体" w:cs="Times New Roman"/>
          <w:kern w:val="2"/>
          <w:sz w:val="24"/>
          <w:szCs w:val="24"/>
          <w:lang w:val="en-US" w:eastAsia="zh-CN" w:bidi="ar"/>
        </w:rPr>
        <w:t>ontributed equally to this work.</w:t>
      </w:r>
    </w:p>
    <w:p>
      <w:pPr>
        <w:jc w:val="left"/>
        <w:rPr>
          <w:rFonts w:hint="eastAsia" w:ascii="Times New Roman" w:hAnsi="Times New Roman" w:eastAsia="宋体"/>
          <w:sz w:val="24"/>
          <w:szCs w:val="24"/>
          <w:lang w:val="en-US" w:eastAsia="zh-CN"/>
        </w:rPr>
      </w:pPr>
      <w:bookmarkStart w:id="0" w:name="_GoBack"/>
      <w:bookmarkEnd w:id="0"/>
      <w:r>
        <w:rPr>
          <w:rFonts w:ascii="Times New Roman" w:hAnsi="Times New Roman" w:eastAsia="宋体" w:cs="Times New Roman"/>
          <w:kern w:val="0"/>
          <w:szCs w:val="21"/>
        </w:rPr>
        <w:br w:type="page"/>
      </w:r>
    </w:p>
    <w:p>
      <w:pPr>
        <w:spacing w:after="312" w:afterLines="100" w:line="360" w:lineRule="auto"/>
        <w:jc w:val="center"/>
        <w:rPr>
          <w:b/>
          <w:sz w:val="32"/>
          <w:szCs w:val="32"/>
        </w:rPr>
      </w:pPr>
      <w:r>
        <w:rPr>
          <w:b/>
          <w:sz w:val="32"/>
          <w:szCs w:val="32"/>
        </w:rPr>
        <w:t>Supplementary Data</w:t>
      </w:r>
    </w:p>
    <w:p>
      <w:pPr>
        <w:keepNext/>
        <w:keepLines/>
        <w:spacing w:line="360" w:lineRule="auto"/>
        <w:outlineLvl w:val="0"/>
        <w:rPr>
          <w:rFonts w:ascii="Times New Roman" w:hAnsi="Times New Roman" w:eastAsia="宋体" w:cs="Times New Roman"/>
          <w:b/>
          <w:bCs/>
          <w:kern w:val="44"/>
          <w:szCs w:val="21"/>
        </w:rPr>
      </w:pPr>
      <w:r>
        <w:rPr>
          <w:rFonts w:ascii="Times New Roman" w:hAnsi="Times New Roman" w:eastAsia="宋体" w:cs="Times New Roman"/>
          <w:b/>
          <w:bCs/>
          <w:kern w:val="44"/>
          <w:szCs w:val="21"/>
        </w:rPr>
        <w:t>Materials and methods</w:t>
      </w:r>
    </w:p>
    <w:p>
      <w:pPr>
        <w:keepNext/>
        <w:keepLines/>
        <w:spacing w:line="360" w:lineRule="auto"/>
        <w:outlineLvl w:val="1"/>
        <w:rPr>
          <w:rFonts w:ascii="Times New Roman" w:hAnsi="Times New Roman" w:eastAsia="宋体" w:cs="Times New Roman"/>
          <w:b/>
          <w:bCs/>
          <w:szCs w:val="21"/>
        </w:rPr>
      </w:pPr>
      <w:r>
        <w:rPr>
          <w:rFonts w:ascii="Times New Roman" w:hAnsi="Times New Roman" w:eastAsia="宋体" w:cs="Times New Roman"/>
          <w:b/>
          <w:bCs/>
          <w:szCs w:val="21"/>
        </w:rPr>
        <w:t>Materials, strains and cultures</w:t>
      </w:r>
    </w:p>
    <w:p>
      <w:pPr>
        <w:spacing w:line="360" w:lineRule="auto"/>
        <w:rPr>
          <w:rFonts w:ascii="Times New Roman" w:hAnsi="Times New Roman" w:eastAsia="宋体" w:cs="Times New Roman"/>
          <w:color w:val="0000FF"/>
          <w:szCs w:val="21"/>
        </w:rPr>
      </w:pPr>
      <w:r>
        <w:rPr>
          <w:rFonts w:ascii="Times New Roman" w:hAnsi="Times New Roman" w:eastAsia="宋体" w:cs="Times New Roman"/>
          <w:i/>
          <w:iCs/>
          <w:szCs w:val="21"/>
        </w:rPr>
        <w:t xml:space="preserve">Escherichia coli (E. coli, </w:t>
      </w:r>
      <w:r>
        <w:rPr>
          <w:rFonts w:ascii="Times New Roman" w:hAnsi="Times New Roman" w:eastAsia="宋体" w:cs="Times New Roman"/>
          <w:szCs w:val="21"/>
        </w:rPr>
        <w:t xml:space="preserve">OP50) was grown in Luria Bertani (LB) broth. The nematode growth medium (NGM) was prepared for nematode culture, LB culture medium and the M9 buffer formula were prepared as reported. All reagents used herein are of analytical grade. Commercial water-soluble CdSe QDs without </w:t>
      </w:r>
      <w:r>
        <w:rPr>
          <w:rFonts w:ascii="Times New Roman" w:hAnsi="Times New Roman" w:cs="Times New Roman"/>
          <w:kern w:val="0"/>
          <w:szCs w:val="21"/>
          <w:lang w:bidi="ar"/>
        </w:rPr>
        <w:t xml:space="preserve">corona protein </w:t>
      </w:r>
      <w:r>
        <w:rPr>
          <w:rFonts w:ascii="Times New Roman" w:hAnsi="Times New Roman" w:eastAsia="宋体" w:cs="Times New Roman"/>
          <w:szCs w:val="21"/>
        </w:rPr>
        <w:t xml:space="preserve">(SQ) were purchased from NajingTech Co., Ltd. </w:t>
      </w:r>
      <w:r>
        <w:rPr>
          <w:rFonts w:ascii="Times New Roman" w:hAnsi="Times New Roman" w:eastAsia="宋体" w:cs="Times New Roman"/>
          <w:i/>
          <w:iCs/>
          <w:szCs w:val="21"/>
        </w:rPr>
        <w:t>B. licheniformis</w:t>
      </w:r>
      <w:r>
        <w:rPr>
          <w:rFonts w:ascii="Times New Roman" w:hAnsi="Times New Roman" w:eastAsia="宋体" w:cs="Times New Roman"/>
          <w:szCs w:val="21"/>
        </w:rPr>
        <w:t xml:space="preserve">was purchased from China General Microbiological Culture Collection Center (CGMCC 1.10314) and separated from wastewater from the dyeing industry. </w:t>
      </w:r>
      <w:r>
        <w:rPr>
          <w:rFonts w:ascii="Times New Roman" w:hAnsi="Times New Roman" w:cs="Times New Roman"/>
          <w:szCs w:val="21"/>
        </w:rPr>
        <w:t xml:space="preserve"> The</w:t>
      </w:r>
      <w:r>
        <w:rPr>
          <w:rFonts w:ascii="Times New Roman" w:hAnsi="Times New Roman" w:eastAsia="宋体" w:cs="Times New Roman"/>
          <w:szCs w:val="21"/>
        </w:rPr>
        <w:t xml:space="preserve"> measurement kits of catalase (CAT) , superoxide dismutase (SOD), </w:t>
      </w:r>
      <w:r>
        <w:rPr>
          <w:rFonts w:ascii="Times New Roman" w:hAnsi="Times New Roman" w:eastAsia="宋体" w:cs="Times New Roman"/>
          <w:color w:val="000000"/>
          <w:kern w:val="0"/>
          <w:szCs w:val="21"/>
          <w:lang w:bidi="ar"/>
        </w:rPr>
        <w:t xml:space="preserve">CuZn-SOD and Mn-SOD </w:t>
      </w:r>
      <w:r>
        <w:rPr>
          <w:rFonts w:ascii="Times New Roman" w:hAnsi="Times New Roman" w:eastAsia="宋体" w:cs="Times New Roman"/>
          <w:szCs w:val="21"/>
        </w:rPr>
        <w:t>activities</w:t>
      </w:r>
      <w:r>
        <w:rPr>
          <w:rFonts w:ascii="Times New Roman" w:hAnsi="Times New Roman" w:eastAsia="宋体" w:cs="Times New Roman"/>
          <w:color w:val="000000"/>
          <w:kern w:val="0"/>
          <w:szCs w:val="21"/>
          <w:lang w:bidi="ar"/>
        </w:rPr>
        <w:t xml:space="preserve"> </w:t>
      </w:r>
      <w:r>
        <w:rPr>
          <w:rFonts w:ascii="Times New Roman" w:hAnsi="Times New Roman" w:eastAsia="宋体" w:cs="Times New Roman"/>
          <w:szCs w:val="21"/>
        </w:rPr>
        <w:t>were purchased from Nanjing Jiancheng Bioengineering Institute (Nanjing, China).</w:t>
      </w:r>
    </w:p>
    <w:p>
      <w:pPr>
        <w:keepNext/>
        <w:keepLines/>
        <w:spacing w:line="360" w:lineRule="auto"/>
        <w:outlineLvl w:val="1"/>
        <w:rPr>
          <w:rFonts w:ascii="Times New Roman" w:hAnsi="Times New Roman" w:eastAsia="宋体" w:cs="Times New Roman"/>
          <w:b/>
          <w:bCs/>
          <w:color w:val="auto"/>
          <w:szCs w:val="21"/>
        </w:rPr>
      </w:pPr>
      <w:r>
        <w:rPr>
          <w:rFonts w:ascii="Times New Roman" w:hAnsi="Times New Roman" w:eastAsia="宋体" w:cs="Times New Roman"/>
          <w:b/>
          <w:bCs/>
          <w:color w:val="auto"/>
          <w:szCs w:val="21"/>
        </w:rPr>
        <w:t xml:space="preserve">Synthesis </w:t>
      </w:r>
      <w:r>
        <w:rPr>
          <w:rFonts w:hint="eastAsia" w:ascii="Times New Roman" w:hAnsi="Times New Roman" w:eastAsia="宋体" w:cs="Times New Roman"/>
          <w:b/>
          <w:bCs/>
          <w:color w:val="auto"/>
          <w:szCs w:val="21"/>
          <w:lang w:val="en-US" w:eastAsia="zh-CN"/>
        </w:rPr>
        <w:t xml:space="preserve">and </w:t>
      </w:r>
      <w:r>
        <w:rPr>
          <w:rFonts w:ascii="Times New Roman" w:hAnsi="Times New Roman" w:eastAsia="宋体" w:cs="Times New Roman"/>
          <w:b/>
          <w:bCs/>
          <w:color w:val="auto"/>
          <w:szCs w:val="21"/>
        </w:rPr>
        <w:t>Characterization of</w:t>
      </w:r>
      <w:r>
        <w:rPr>
          <w:rFonts w:hint="eastAsia" w:ascii="Times New Roman" w:hAnsi="Times New Roman" w:eastAsia="宋体" w:cs="Times New Roman"/>
          <w:b/>
          <w:bCs/>
          <w:color w:val="auto"/>
          <w:szCs w:val="21"/>
          <w:lang w:val="en-US" w:eastAsia="zh-CN"/>
        </w:rPr>
        <w:t xml:space="preserve"> </w:t>
      </w:r>
      <w:r>
        <w:rPr>
          <w:rFonts w:ascii="Times New Roman" w:hAnsi="Times New Roman" w:eastAsia="宋体" w:cs="Times New Roman"/>
          <w:b/>
          <w:bCs/>
          <w:color w:val="auto"/>
          <w:szCs w:val="21"/>
        </w:rPr>
        <w:t xml:space="preserve">BioQ from </w:t>
      </w:r>
      <w:r>
        <w:rPr>
          <w:rFonts w:ascii="Times New Roman" w:hAnsi="Times New Roman" w:eastAsia="宋体" w:cs="Times New Roman"/>
          <w:b/>
          <w:bCs/>
          <w:i/>
          <w:iCs/>
          <w:color w:val="auto"/>
          <w:szCs w:val="21"/>
        </w:rPr>
        <w:t>B. licheniformis</w:t>
      </w:r>
    </w:p>
    <w:p>
      <w:pPr>
        <w:numPr>
          <w:ilvl w:val="0"/>
          <w:numId w:val="0"/>
        </w:numPr>
        <w:spacing w:line="360" w:lineRule="auto"/>
        <w:rPr>
          <w:rFonts w:ascii="Times New Roman" w:hAnsi="Times New Roman" w:eastAsia="宋体" w:cs="Times New Roman"/>
          <w:color w:val="auto"/>
          <w:szCs w:val="21"/>
        </w:rPr>
      </w:pPr>
      <w:r>
        <w:rPr>
          <w:rFonts w:hint="eastAsia" w:eastAsia="宋体" w:cs="Times New Roman"/>
          <w:i w:val="0"/>
          <w:iCs w:val="0"/>
          <w:color w:val="auto"/>
          <w:szCs w:val="21"/>
          <w:lang w:val="en-US" w:eastAsia="zh-CN"/>
        </w:rPr>
        <w:t>The</w:t>
      </w:r>
      <w:r>
        <w:rPr>
          <w:rFonts w:hint="eastAsia" w:eastAsia="宋体" w:cs="Times New Roman"/>
          <w:i/>
          <w:iCs/>
          <w:color w:val="auto"/>
          <w:szCs w:val="21"/>
          <w:lang w:val="en-US" w:eastAsia="zh-CN"/>
        </w:rPr>
        <w:t xml:space="preserve"> B. </w:t>
      </w:r>
      <w:r>
        <w:rPr>
          <w:rFonts w:ascii="Times New Roman" w:hAnsi="Times New Roman" w:eastAsia="宋体" w:cs="Times New Roman"/>
          <w:i/>
          <w:iCs/>
          <w:color w:val="auto"/>
          <w:szCs w:val="21"/>
        </w:rPr>
        <w:t>licheniformis</w:t>
      </w:r>
      <w:r>
        <w:rPr>
          <w:rFonts w:ascii="Times New Roman" w:hAnsi="Times New Roman" w:eastAsia="宋体" w:cs="Times New Roman"/>
          <w:color w:val="auto"/>
          <w:szCs w:val="21"/>
        </w:rPr>
        <w:t xml:space="preserve"> was cultured at 30 °C and shaken at 200 rpm. The strain was then inoculated at 10% into fresh LB liquid medium containing glucose (0.5%) and cultured. </w:t>
      </w:r>
    </w:p>
    <w:p>
      <w:pPr>
        <w:keepNext/>
        <w:keepLines/>
        <w:spacing w:before="120" w:after="120"/>
        <w:outlineLvl w:val="1"/>
        <w:rPr>
          <w:rFonts w:ascii="Times New Roman" w:hAnsi="Times New Roman" w:cs="Times New Roman"/>
          <w:b/>
          <w:bCs/>
          <w:color w:val="auto"/>
          <w:szCs w:val="21"/>
        </w:rPr>
      </w:pPr>
      <w:r>
        <w:rPr>
          <w:rFonts w:ascii="Times New Roman" w:hAnsi="Times New Roman" w:cs="Times New Roman"/>
          <w:b/>
          <w:bCs/>
          <w:color w:val="auto"/>
          <w:szCs w:val="21"/>
        </w:rPr>
        <w:t>Statistical analysis</w:t>
      </w:r>
    </w:p>
    <w:p>
      <w:pPr>
        <w:spacing w:line="360" w:lineRule="auto"/>
        <w:rPr>
          <w:rFonts w:ascii="Times New Roman" w:hAnsi="Times New Roman" w:cs="Times New Roman"/>
          <w:color w:val="auto"/>
          <w:szCs w:val="21"/>
        </w:rPr>
      </w:pPr>
      <w:r>
        <w:rPr>
          <w:rFonts w:ascii="Times New Roman" w:hAnsi="Times New Roman" w:cs="Times New Roman"/>
          <w:color w:val="auto"/>
          <w:szCs w:val="21"/>
        </w:rPr>
        <w:t>Data are shown in the form of mean of three replicates ± standard deviation. The software SPSS 20.0 was used to process the data from the killing assays. The comparison of significance test analysis between groups was conducted by One Way ANOVA. Figures were drawn using OriginPro 8.0 or Graphpad 6.0.</w:t>
      </w:r>
    </w:p>
    <w:p>
      <w:pPr>
        <w:numPr>
          <w:ilvl w:val="0"/>
          <w:numId w:val="0"/>
        </w:numPr>
        <w:spacing w:line="360" w:lineRule="auto"/>
        <w:rPr>
          <w:rFonts w:ascii="Times New Roman" w:hAnsi="Times New Roman" w:eastAsia="宋体" w:cs="Times New Roman"/>
          <w:color w:val="0000FF"/>
          <w:szCs w:val="21"/>
        </w:rPr>
      </w:pPr>
    </w:p>
    <w:p>
      <w:pPr>
        <w:spacing w:after="312" w:afterLines="100" w:line="360" w:lineRule="auto"/>
        <w:jc w:val="center"/>
        <w:rPr>
          <w:rFonts w:ascii="Times New Roman" w:hAnsi="Times New Roman" w:eastAsia="宋体" w:cs="Times New Roman"/>
          <w:szCs w:val="21"/>
        </w:rPr>
      </w:pPr>
    </w:p>
    <w:p>
      <w:pPr>
        <w:spacing w:line="400" w:lineRule="exact"/>
        <w:jc w:val="center"/>
        <w:rPr>
          <w:rFonts w:ascii="Times New Roman" w:hAnsi="Times New Roman" w:eastAsia="宋体" w:cs="Times New Roman"/>
          <w:szCs w:val="21"/>
        </w:rPr>
      </w:pPr>
      <w:r>
        <w:rPr>
          <w:rFonts w:ascii="Times New Roman" w:hAnsi="Times New Roman" w:cs="Times New Roman"/>
          <w:b/>
          <w:bCs/>
          <w:szCs w:val="21"/>
        </w:rPr>
        <w:t xml:space="preserve">Table </w:t>
      </w:r>
      <w:r>
        <w:rPr>
          <w:rFonts w:hint="eastAsia" w:ascii="Times New Roman" w:hAnsi="Times New Roman" w:cs="Times New Roman"/>
          <w:b/>
          <w:bCs/>
          <w:szCs w:val="21"/>
        </w:rPr>
        <w:t>S</w:t>
      </w:r>
      <w:r>
        <w:rPr>
          <w:rFonts w:ascii="Times New Roman" w:hAnsi="Times New Roman" w:cs="Times New Roman"/>
          <w:b/>
          <w:bCs/>
          <w:szCs w:val="21"/>
        </w:rPr>
        <w:t>1</w:t>
      </w:r>
      <w:r>
        <w:rPr>
          <w:rFonts w:hint="eastAsia" w:ascii="Times New Roman" w:hAnsi="Times New Roman" w:cs="Times New Roman"/>
          <w:b/>
          <w:bCs/>
          <w:szCs w:val="21"/>
        </w:rPr>
        <w:t>.</w:t>
      </w:r>
      <w:r>
        <w:rPr>
          <w:rFonts w:ascii="Times New Roman" w:hAnsi="Times New Roman" w:eastAsia="宋体" w:cs="Times New Roman"/>
          <w:b/>
          <w:bCs/>
          <w:szCs w:val="21"/>
          <w:lang w:val="fr-FR"/>
        </w:rPr>
        <w:t xml:space="preserve"> </w:t>
      </w:r>
      <w:r>
        <w:rPr>
          <w:rFonts w:ascii="Times New Roman" w:hAnsi="Times New Roman" w:eastAsia="宋体" w:cs="Times New Roman"/>
          <w:szCs w:val="24"/>
        </w:rPr>
        <w:t>Reverse transcripti</w:t>
      </w:r>
      <w:r>
        <w:rPr>
          <w:rFonts w:ascii="Times New Roman" w:hAnsi="Times New Roman" w:eastAsia="宋体" w:cs="Times New Roman"/>
          <w:szCs w:val="21"/>
        </w:rPr>
        <w:t>on system</w:t>
      </w:r>
    </w:p>
    <w:tbl>
      <w:tblPr>
        <w:tblStyle w:val="6"/>
        <w:tblW w:w="5911" w:type="dxa"/>
        <w:jc w:val="center"/>
        <w:tblLayout w:type="autofit"/>
        <w:tblCellMar>
          <w:top w:w="0" w:type="dxa"/>
          <w:left w:w="108" w:type="dxa"/>
          <w:bottom w:w="0" w:type="dxa"/>
          <w:right w:w="108" w:type="dxa"/>
        </w:tblCellMar>
      </w:tblPr>
      <w:tblGrid>
        <w:gridCol w:w="4405"/>
        <w:gridCol w:w="1506"/>
      </w:tblGrid>
      <w:tr>
        <w:tblPrEx>
          <w:tblCellMar>
            <w:top w:w="0" w:type="dxa"/>
            <w:left w:w="108" w:type="dxa"/>
            <w:bottom w:w="0" w:type="dxa"/>
            <w:right w:w="108" w:type="dxa"/>
          </w:tblCellMar>
        </w:tblPrEx>
        <w:trPr>
          <w:trHeight w:val="285" w:hRule="atLeast"/>
          <w:jc w:val="center"/>
        </w:trPr>
        <w:tc>
          <w:tcPr>
            <w:tcW w:w="4405" w:type="dxa"/>
            <w:tcBorders>
              <w:top w:val="single" w:color="auto" w:sz="12" w:space="0"/>
              <w:left w:val="nil"/>
              <w:bottom w:val="single" w:color="auto" w:sz="8" w:space="0"/>
              <w:right w:val="nil"/>
            </w:tcBorders>
            <w:shd w:val="clear" w:color="auto" w:fill="auto"/>
            <w:vAlign w:val="center"/>
          </w:tcPr>
          <w:p>
            <w:pPr>
              <w:widowControl/>
              <w:spacing w:line="40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Contents</w:t>
            </w:r>
          </w:p>
        </w:tc>
        <w:tc>
          <w:tcPr>
            <w:tcW w:w="1506" w:type="dxa"/>
            <w:tcBorders>
              <w:top w:val="single" w:color="auto" w:sz="12" w:space="0"/>
              <w:left w:val="nil"/>
              <w:bottom w:val="single" w:color="auto" w:sz="8" w:space="0"/>
              <w:right w:val="nil"/>
            </w:tcBorders>
            <w:shd w:val="clear" w:color="auto" w:fill="auto"/>
            <w:vAlign w:val="center"/>
          </w:tcPr>
          <w:p>
            <w:pPr>
              <w:widowControl/>
              <w:spacing w:line="40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 xml:space="preserve">Volume </w:t>
            </w:r>
          </w:p>
          <w:p>
            <w:pPr>
              <w:widowControl/>
              <w:spacing w:line="40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（μL）</w:t>
            </w:r>
          </w:p>
        </w:tc>
      </w:tr>
      <w:tr>
        <w:tblPrEx>
          <w:tblCellMar>
            <w:top w:w="0" w:type="dxa"/>
            <w:left w:w="108" w:type="dxa"/>
            <w:bottom w:w="0" w:type="dxa"/>
            <w:right w:w="108" w:type="dxa"/>
          </w:tblCellMar>
        </w:tblPrEx>
        <w:trPr>
          <w:trHeight w:val="323" w:hRule="atLeast"/>
          <w:jc w:val="center"/>
        </w:trPr>
        <w:tc>
          <w:tcPr>
            <w:tcW w:w="4405" w:type="dxa"/>
            <w:tcBorders>
              <w:top w:val="single" w:color="auto" w:sz="8" w:space="0"/>
              <w:left w:val="nil"/>
              <w:bottom w:val="nil"/>
              <w:right w:val="nil"/>
            </w:tcBorders>
            <w:shd w:val="clear" w:color="auto" w:fill="auto"/>
            <w:vAlign w:val="center"/>
          </w:tcPr>
          <w:p>
            <w:pPr>
              <w:widowControl/>
              <w:spacing w:line="40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T</w:t>
            </w:r>
            <w:r>
              <w:rPr>
                <w:rFonts w:hint="eastAsia" w:ascii="Times New Roman" w:hAnsi="Times New Roman" w:eastAsia="宋体" w:cs="Times New Roman"/>
                <w:kern w:val="0"/>
                <w:szCs w:val="21"/>
              </w:rPr>
              <w:t xml:space="preserve">otal </w:t>
            </w:r>
            <w:r>
              <w:rPr>
                <w:rFonts w:ascii="Times New Roman" w:hAnsi="Times New Roman" w:eastAsia="宋体" w:cs="Times New Roman"/>
                <w:kern w:val="0"/>
                <w:szCs w:val="21"/>
              </w:rPr>
              <w:t>RNA （1 µg/μL）</w:t>
            </w:r>
          </w:p>
        </w:tc>
        <w:tc>
          <w:tcPr>
            <w:tcW w:w="1506" w:type="dxa"/>
            <w:tcBorders>
              <w:top w:val="single" w:color="auto" w:sz="8" w:space="0"/>
              <w:left w:val="nil"/>
              <w:bottom w:val="nil"/>
              <w:right w:val="nil"/>
            </w:tcBorders>
            <w:shd w:val="clear" w:color="auto" w:fill="auto"/>
            <w:vAlign w:val="center"/>
          </w:tcPr>
          <w:p>
            <w:pPr>
              <w:widowControl/>
              <w:spacing w:line="40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p>
        </w:tc>
      </w:tr>
      <w:tr>
        <w:tblPrEx>
          <w:tblCellMar>
            <w:top w:w="0" w:type="dxa"/>
            <w:left w:w="108" w:type="dxa"/>
            <w:bottom w:w="0" w:type="dxa"/>
            <w:right w:w="108" w:type="dxa"/>
          </w:tblCellMar>
        </w:tblPrEx>
        <w:trPr>
          <w:trHeight w:val="285" w:hRule="atLeast"/>
          <w:jc w:val="center"/>
        </w:trPr>
        <w:tc>
          <w:tcPr>
            <w:tcW w:w="4405" w:type="dxa"/>
            <w:tcBorders>
              <w:top w:val="nil"/>
              <w:left w:val="nil"/>
              <w:bottom w:val="nil"/>
              <w:right w:val="nil"/>
            </w:tcBorders>
            <w:shd w:val="clear" w:color="auto" w:fill="auto"/>
            <w:vAlign w:val="center"/>
          </w:tcPr>
          <w:p>
            <w:pPr>
              <w:widowControl/>
              <w:spacing w:line="40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5×PrimeScript® RT Master Mix</w:t>
            </w:r>
          </w:p>
        </w:tc>
        <w:tc>
          <w:tcPr>
            <w:tcW w:w="1506" w:type="dxa"/>
            <w:tcBorders>
              <w:top w:val="nil"/>
              <w:left w:val="nil"/>
              <w:bottom w:val="nil"/>
              <w:right w:val="nil"/>
            </w:tcBorders>
            <w:shd w:val="clear" w:color="auto" w:fill="auto"/>
            <w:vAlign w:val="center"/>
          </w:tcPr>
          <w:p>
            <w:pPr>
              <w:widowControl/>
              <w:spacing w:line="40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w:t>
            </w:r>
          </w:p>
        </w:tc>
      </w:tr>
      <w:tr>
        <w:tblPrEx>
          <w:tblCellMar>
            <w:top w:w="0" w:type="dxa"/>
            <w:left w:w="108" w:type="dxa"/>
            <w:bottom w:w="0" w:type="dxa"/>
            <w:right w:w="108" w:type="dxa"/>
          </w:tblCellMar>
        </w:tblPrEx>
        <w:trPr>
          <w:trHeight w:val="285" w:hRule="atLeast"/>
          <w:jc w:val="center"/>
        </w:trPr>
        <w:tc>
          <w:tcPr>
            <w:tcW w:w="4405" w:type="dxa"/>
            <w:tcBorders>
              <w:top w:val="nil"/>
              <w:left w:val="nil"/>
              <w:bottom w:val="nil"/>
              <w:right w:val="nil"/>
            </w:tcBorders>
            <w:shd w:val="clear" w:color="auto" w:fill="auto"/>
            <w:vAlign w:val="center"/>
          </w:tcPr>
          <w:p>
            <w:pPr>
              <w:widowControl/>
              <w:spacing w:line="40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RNase free dH</w:t>
            </w:r>
            <w:r>
              <w:rPr>
                <w:rFonts w:ascii="Times New Roman" w:hAnsi="Times New Roman" w:eastAsia="宋体" w:cs="Times New Roman"/>
                <w:kern w:val="0"/>
                <w:szCs w:val="21"/>
                <w:vertAlign w:val="subscript"/>
              </w:rPr>
              <w:t>2</w:t>
            </w:r>
            <w:r>
              <w:rPr>
                <w:rFonts w:ascii="Times New Roman" w:hAnsi="Times New Roman" w:eastAsia="宋体" w:cs="Times New Roman"/>
                <w:kern w:val="0"/>
                <w:szCs w:val="21"/>
              </w:rPr>
              <w:t>O</w:t>
            </w:r>
          </w:p>
        </w:tc>
        <w:tc>
          <w:tcPr>
            <w:tcW w:w="1506" w:type="dxa"/>
            <w:tcBorders>
              <w:top w:val="nil"/>
              <w:left w:val="nil"/>
              <w:bottom w:val="nil"/>
              <w:right w:val="nil"/>
            </w:tcBorders>
            <w:shd w:val="clear" w:color="auto" w:fill="auto"/>
            <w:vAlign w:val="center"/>
          </w:tcPr>
          <w:p>
            <w:pPr>
              <w:widowControl/>
              <w:spacing w:line="40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15</w:t>
            </w:r>
          </w:p>
        </w:tc>
      </w:tr>
      <w:tr>
        <w:tblPrEx>
          <w:tblCellMar>
            <w:top w:w="0" w:type="dxa"/>
            <w:left w:w="108" w:type="dxa"/>
            <w:bottom w:w="0" w:type="dxa"/>
            <w:right w:w="108" w:type="dxa"/>
          </w:tblCellMar>
        </w:tblPrEx>
        <w:trPr>
          <w:trHeight w:val="285" w:hRule="atLeast"/>
          <w:jc w:val="center"/>
        </w:trPr>
        <w:tc>
          <w:tcPr>
            <w:tcW w:w="4405" w:type="dxa"/>
            <w:tcBorders>
              <w:top w:val="nil"/>
              <w:left w:val="nil"/>
              <w:bottom w:val="single" w:color="auto" w:sz="12" w:space="0"/>
              <w:right w:val="nil"/>
            </w:tcBorders>
            <w:shd w:val="clear" w:color="auto" w:fill="auto"/>
            <w:vAlign w:val="center"/>
          </w:tcPr>
          <w:p>
            <w:pPr>
              <w:widowControl/>
              <w:spacing w:line="40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Total</w:t>
            </w:r>
          </w:p>
        </w:tc>
        <w:tc>
          <w:tcPr>
            <w:tcW w:w="1506" w:type="dxa"/>
            <w:tcBorders>
              <w:top w:val="nil"/>
              <w:left w:val="nil"/>
              <w:bottom w:val="single" w:color="auto" w:sz="12" w:space="0"/>
              <w:right w:val="nil"/>
            </w:tcBorders>
            <w:shd w:val="clear" w:color="auto" w:fill="auto"/>
            <w:vAlign w:val="center"/>
          </w:tcPr>
          <w:p>
            <w:pPr>
              <w:widowControl/>
              <w:spacing w:line="40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20</w:t>
            </w:r>
          </w:p>
        </w:tc>
      </w:tr>
    </w:tbl>
    <w:p>
      <w:pPr>
        <w:rPr>
          <w:rFonts w:ascii="Times New Roman" w:hAnsi="Times New Roman" w:eastAsia="宋体" w:cs="Times New Roman"/>
          <w:szCs w:val="24"/>
        </w:rPr>
      </w:pPr>
    </w:p>
    <w:p>
      <w:pPr>
        <w:widowControl/>
        <w:jc w:val="left"/>
        <w:rPr>
          <w:rFonts w:ascii="Times New Roman" w:hAnsi="Times New Roman" w:eastAsia="宋体" w:cs="Times New Roman"/>
          <w:szCs w:val="24"/>
        </w:rPr>
      </w:pPr>
      <w:r>
        <w:rPr>
          <w:rFonts w:ascii="Times New Roman" w:hAnsi="Times New Roman" w:eastAsia="宋体" w:cs="Times New Roman"/>
          <w:szCs w:val="24"/>
        </w:rPr>
        <w:br w:type="page"/>
      </w:r>
    </w:p>
    <w:p>
      <w:pPr>
        <w:rPr>
          <w:rFonts w:ascii="Times New Roman" w:hAnsi="Times New Roman" w:eastAsia="宋体" w:cs="Times New Roman"/>
          <w:szCs w:val="24"/>
        </w:rPr>
      </w:pPr>
    </w:p>
    <w:p>
      <w:pPr>
        <w:spacing w:line="400" w:lineRule="exact"/>
        <w:jc w:val="center"/>
        <w:rPr>
          <w:rFonts w:ascii="Times New Roman" w:hAnsi="Times New Roman" w:eastAsia="宋体" w:cs="Times New Roman"/>
          <w:szCs w:val="21"/>
        </w:rPr>
      </w:pPr>
      <w:r>
        <w:rPr>
          <w:rFonts w:ascii="Times New Roman" w:hAnsi="Times New Roman" w:cs="Times New Roman"/>
          <w:b/>
          <w:bCs/>
          <w:szCs w:val="21"/>
        </w:rPr>
        <w:t xml:space="preserve">Table </w:t>
      </w:r>
      <w:r>
        <w:rPr>
          <w:rFonts w:hint="eastAsia" w:ascii="Times New Roman" w:hAnsi="Times New Roman" w:cs="Times New Roman"/>
          <w:b/>
          <w:bCs/>
          <w:szCs w:val="21"/>
        </w:rPr>
        <w:t>S</w:t>
      </w:r>
      <w:r>
        <w:rPr>
          <w:rFonts w:ascii="Times New Roman" w:hAnsi="Times New Roman" w:cs="Times New Roman"/>
          <w:b/>
          <w:bCs/>
          <w:szCs w:val="21"/>
        </w:rPr>
        <w:t>2</w:t>
      </w:r>
      <w:r>
        <w:rPr>
          <w:rFonts w:hint="eastAsia" w:ascii="Times New Roman" w:hAnsi="Times New Roman" w:cs="Times New Roman"/>
          <w:b/>
          <w:bCs/>
          <w:szCs w:val="21"/>
        </w:rPr>
        <w:t>.</w:t>
      </w:r>
      <w:r>
        <w:rPr>
          <w:rFonts w:ascii="Times New Roman" w:hAnsi="Times New Roman" w:eastAsia="宋体" w:cs="Times New Roman"/>
          <w:szCs w:val="21"/>
        </w:rPr>
        <w:t xml:space="preserve"> Real-time PCR reaction system of </w:t>
      </w:r>
      <w:r>
        <w:rPr>
          <w:rFonts w:ascii="Times New Roman" w:hAnsi="Times New Roman" w:eastAsia="宋体" w:cs="Times New Roman"/>
          <w:i/>
          <w:szCs w:val="21"/>
        </w:rPr>
        <w:t>genes</w:t>
      </w:r>
    </w:p>
    <w:tbl>
      <w:tblPr>
        <w:tblStyle w:val="6"/>
        <w:tblW w:w="5911" w:type="dxa"/>
        <w:jc w:val="center"/>
        <w:tblLayout w:type="autofit"/>
        <w:tblCellMar>
          <w:top w:w="0" w:type="dxa"/>
          <w:left w:w="108" w:type="dxa"/>
          <w:bottom w:w="0" w:type="dxa"/>
          <w:right w:w="108" w:type="dxa"/>
        </w:tblCellMar>
      </w:tblPr>
      <w:tblGrid>
        <w:gridCol w:w="4405"/>
        <w:gridCol w:w="1506"/>
      </w:tblGrid>
      <w:tr>
        <w:tblPrEx>
          <w:tblCellMar>
            <w:top w:w="0" w:type="dxa"/>
            <w:left w:w="108" w:type="dxa"/>
            <w:bottom w:w="0" w:type="dxa"/>
            <w:right w:w="108" w:type="dxa"/>
          </w:tblCellMar>
        </w:tblPrEx>
        <w:trPr>
          <w:trHeight w:val="285" w:hRule="atLeast"/>
          <w:jc w:val="center"/>
        </w:trPr>
        <w:tc>
          <w:tcPr>
            <w:tcW w:w="4405" w:type="dxa"/>
            <w:tcBorders>
              <w:top w:val="single" w:color="auto" w:sz="12" w:space="0"/>
              <w:left w:val="nil"/>
              <w:bottom w:val="single" w:color="auto" w:sz="8" w:space="0"/>
              <w:right w:val="nil"/>
            </w:tcBorders>
            <w:shd w:val="clear" w:color="auto" w:fill="auto"/>
            <w:vAlign w:val="center"/>
          </w:tcPr>
          <w:p>
            <w:pPr>
              <w:widowControl/>
              <w:spacing w:line="40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Contents</w:t>
            </w:r>
          </w:p>
        </w:tc>
        <w:tc>
          <w:tcPr>
            <w:tcW w:w="1506" w:type="dxa"/>
            <w:tcBorders>
              <w:top w:val="single" w:color="auto" w:sz="12" w:space="0"/>
              <w:left w:val="nil"/>
              <w:bottom w:val="single" w:color="auto" w:sz="8" w:space="0"/>
              <w:right w:val="nil"/>
            </w:tcBorders>
            <w:shd w:val="clear" w:color="auto" w:fill="auto"/>
            <w:vAlign w:val="center"/>
          </w:tcPr>
          <w:p>
            <w:pPr>
              <w:widowControl/>
              <w:spacing w:line="40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 xml:space="preserve">Volume </w:t>
            </w:r>
          </w:p>
          <w:p>
            <w:pPr>
              <w:widowControl/>
              <w:spacing w:line="40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（μL）</w:t>
            </w:r>
          </w:p>
        </w:tc>
      </w:tr>
      <w:tr>
        <w:tblPrEx>
          <w:tblCellMar>
            <w:top w:w="0" w:type="dxa"/>
            <w:left w:w="108" w:type="dxa"/>
            <w:bottom w:w="0" w:type="dxa"/>
            <w:right w:w="108" w:type="dxa"/>
          </w:tblCellMar>
        </w:tblPrEx>
        <w:trPr>
          <w:trHeight w:val="373" w:hRule="atLeast"/>
          <w:jc w:val="center"/>
        </w:trPr>
        <w:tc>
          <w:tcPr>
            <w:tcW w:w="4405" w:type="dxa"/>
            <w:tcBorders>
              <w:top w:val="single" w:color="auto" w:sz="8" w:space="0"/>
              <w:left w:val="nil"/>
              <w:bottom w:val="nil"/>
              <w:right w:val="nil"/>
            </w:tcBorders>
            <w:shd w:val="clear" w:color="auto" w:fill="auto"/>
            <w:vAlign w:val="center"/>
          </w:tcPr>
          <w:p>
            <w:pPr>
              <w:widowControl/>
              <w:spacing w:line="400" w:lineRule="exact"/>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cDNA</w:t>
            </w:r>
          </w:p>
        </w:tc>
        <w:tc>
          <w:tcPr>
            <w:tcW w:w="1506" w:type="dxa"/>
            <w:tcBorders>
              <w:top w:val="single" w:color="auto" w:sz="8" w:space="0"/>
              <w:left w:val="nil"/>
              <w:bottom w:val="nil"/>
              <w:right w:val="nil"/>
            </w:tcBorders>
            <w:shd w:val="clear" w:color="auto" w:fill="auto"/>
            <w:vAlign w:val="center"/>
          </w:tcPr>
          <w:p>
            <w:pPr>
              <w:spacing w:line="40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p>
        </w:tc>
      </w:tr>
      <w:tr>
        <w:tblPrEx>
          <w:tblCellMar>
            <w:top w:w="0" w:type="dxa"/>
            <w:left w:w="108" w:type="dxa"/>
            <w:bottom w:w="0" w:type="dxa"/>
            <w:right w:w="108" w:type="dxa"/>
          </w:tblCellMar>
        </w:tblPrEx>
        <w:trPr>
          <w:trHeight w:val="285" w:hRule="atLeast"/>
          <w:jc w:val="center"/>
        </w:trPr>
        <w:tc>
          <w:tcPr>
            <w:tcW w:w="4405" w:type="dxa"/>
            <w:tcBorders>
              <w:top w:val="nil"/>
              <w:left w:val="nil"/>
              <w:bottom w:val="nil"/>
              <w:right w:val="nil"/>
            </w:tcBorders>
            <w:shd w:val="clear" w:color="auto" w:fill="auto"/>
            <w:vAlign w:val="center"/>
          </w:tcPr>
          <w:p>
            <w:pPr>
              <w:widowControl/>
              <w:spacing w:line="400" w:lineRule="exact"/>
              <w:jc w:val="center"/>
              <w:rPr>
                <w:rFonts w:ascii="Times New Roman" w:hAnsi="Times New Roman" w:eastAsia="宋体" w:cs="Times New Roman"/>
                <w:kern w:val="0"/>
                <w:szCs w:val="21"/>
                <w:lang w:val="fr-FR"/>
              </w:rPr>
            </w:pPr>
            <w:r>
              <w:rPr>
                <w:rFonts w:ascii="Times New Roman" w:hAnsi="Times New Roman" w:eastAsia="宋体" w:cs="Times New Roman"/>
                <w:kern w:val="0"/>
                <w:szCs w:val="21"/>
                <w:lang w:val="fr-FR"/>
              </w:rPr>
              <w:t>2×SYBR</w:t>
            </w:r>
            <w:r>
              <w:rPr>
                <w:rFonts w:ascii="Times New Roman" w:hAnsi="Times New Roman" w:eastAsia="宋体" w:cs="Times New Roman"/>
                <w:kern w:val="0"/>
                <w:szCs w:val="21"/>
                <w:vertAlign w:val="superscript"/>
                <w:lang w:val="fr-FR"/>
              </w:rPr>
              <w:t>®</w:t>
            </w:r>
            <w:r>
              <w:rPr>
                <w:rFonts w:ascii="Times New Roman" w:hAnsi="Times New Roman" w:eastAsia="宋体" w:cs="Times New Roman"/>
                <w:kern w:val="0"/>
                <w:szCs w:val="21"/>
                <w:lang w:val="fr-FR"/>
              </w:rPr>
              <w:t xml:space="preserve"> </w:t>
            </w:r>
            <w:r>
              <w:rPr>
                <w:rFonts w:ascii="Times New Roman" w:hAnsi="Times New Roman" w:eastAsia="宋体" w:cs="Times New Roman"/>
                <w:i/>
                <w:kern w:val="0"/>
                <w:szCs w:val="21"/>
                <w:lang w:val="fr-FR"/>
              </w:rPr>
              <w:t>Premix</w:t>
            </w:r>
            <w:r>
              <w:rPr>
                <w:rFonts w:ascii="Times New Roman" w:hAnsi="Times New Roman" w:eastAsia="宋体" w:cs="Times New Roman"/>
                <w:kern w:val="0"/>
                <w:szCs w:val="21"/>
                <w:lang w:val="fr-FR"/>
              </w:rPr>
              <w:t xml:space="preserve"> </w:t>
            </w:r>
            <w:r>
              <w:rPr>
                <w:rFonts w:ascii="Times New Roman" w:hAnsi="Times New Roman" w:eastAsia="宋体" w:cs="Times New Roman"/>
                <w:i/>
                <w:kern w:val="0"/>
                <w:szCs w:val="21"/>
                <w:lang w:val="fr-FR"/>
              </w:rPr>
              <w:t>Ex Taq</w:t>
            </w:r>
            <w:r>
              <w:rPr>
                <w:rFonts w:ascii="Times New Roman" w:hAnsi="Times New Roman" w:eastAsia="宋体" w:cs="Times New Roman"/>
                <w:kern w:val="0"/>
                <w:szCs w:val="21"/>
                <w:vertAlign w:val="superscript"/>
                <w:lang w:val="fr-FR"/>
              </w:rPr>
              <w:t>TM</w:t>
            </w:r>
            <w:r>
              <w:rPr>
                <w:rFonts w:hint="eastAsia" w:ascii="宋体" w:hAnsi="宋体" w:eastAsia="宋体" w:cs="宋体"/>
                <w:kern w:val="0"/>
                <w:szCs w:val="21"/>
                <w:lang w:val="fr-FR"/>
              </w:rPr>
              <w:t>Ⅱ</w:t>
            </w:r>
          </w:p>
        </w:tc>
        <w:tc>
          <w:tcPr>
            <w:tcW w:w="1506" w:type="dxa"/>
            <w:tcBorders>
              <w:top w:val="nil"/>
              <w:left w:val="nil"/>
              <w:bottom w:val="nil"/>
              <w:right w:val="nil"/>
            </w:tcBorders>
            <w:shd w:val="clear" w:color="auto" w:fill="auto"/>
            <w:vAlign w:val="center"/>
          </w:tcPr>
          <w:p>
            <w:pPr>
              <w:spacing w:line="400" w:lineRule="exact"/>
              <w:jc w:val="center"/>
              <w:rPr>
                <w:rFonts w:ascii="Times New Roman" w:hAnsi="Times New Roman" w:eastAsia="宋体" w:cs="Times New Roman"/>
                <w:kern w:val="0"/>
                <w:szCs w:val="21"/>
                <w:lang w:val="fr-FR"/>
              </w:rPr>
            </w:pPr>
            <w:r>
              <w:rPr>
                <w:rFonts w:ascii="Times New Roman" w:hAnsi="Times New Roman" w:eastAsia="宋体" w:cs="Times New Roman"/>
                <w:kern w:val="0"/>
                <w:szCs w:val="21"/>
                <w:lang w:val="fr-FR"/>
              </w:rPr>
              <w:t>10</w:t>
            </w:r>
          </w:p>
        </w:tc>
      </w:tr>
      <w:tr>
        <w:tblPrEx>
          <w:tblCellMar>
            <w:top w:w="0" w:type="dxa"/>
            <w:left w:w="108" w:type="dxa"/>
            <w:bottom w:w="0" w:type="dxa"/>
            <w:right w:w="108" w:type="dxa"/>
          </w:tblCellMar>
        </w:tblPrEx>
        <w:trPr>
          <w:trHeight w:val="285" w:hRule="atLeast"/>
          <w:jc w:val="center"/>
        </w:trPr>
        <w:tc>
          <w:tcPr>
            <w:tcW w:w="4405" w:type="dxa"/>
            <w:tcBorders>
              <w:top w:val="nil"/>
              <w:left w:val="nil"/>
              <w:bottom w:val="nil"/>
              <w:right w:val="nil"/>
            </w:tcBorders>
            <w:shd w:val="clear" w:color="auto" w:fill="auto"/>
            <w:vAlign w:val="center"/>
          </w:tcPr>
          <w:p>
            <w:pPr>
              <w:widowControl/>
              <w:spacing w:line="400" w:lineRule="exact"/>
              <w:jc w:val="center"/>
              <w:rPr>
                <w:rFonts w:ascii="Times New Roman" w:hAnsi="Times New Roman" w:eastAsia="宋体" w:cs="Times New Roman"/>
                <w:kern w:val="0"/>
                <w:szCs w:val="21"/>
                <w:lang w:val="fr-FR"/>
              </w:rPr>
            </w:pPr>
            <w:r>
              <w:rPr>
                <w:rFonts w:ascii="Times New Roman" w:hAnsi="Times New Roman" w:eastAsia="宋体" w:cs="Times New Roman"/>
                <w:kern w:val="0"/>
                <w:szCs w:val="21"/>
              </w:rPr>
              <w:t>ddH</w:t>
            </w:r>
            <w:r>
              <w:rPr>
                <w:rFonts w:ascii="Times New Roman" w:hAnsi="Times New Roman" w:eastAsia="宋体" w:cs="Times New Roman"/>
                <w:kern w:val="0"/>
                <w:szCs w:val="21"/>
                <w:vertAlign w:val="subscript"/>
              </w:rPr>
              <w:t>2</w:t>
            </w:r>
            <w:r>
              <w:rPr>
                <w:rFonts w:ascii="Times New Roman" w:hAnsi="Times New Roman" w:eastAsia="宋体" w:cs="Times New Roman"/>
                <w:kern w:val="0"/>
                <w:szCs w:val="21"/>
              </w:rPr>
              <w:t>O</w:t>
            </w:r>
          </w:p>
        </w:tc>
        <w:tc>
          <w:tcPr>
            <w:tcW w:w="1506" w:type="dxa"/>
            <w:tcBorders>
              <w:top w:val="nil"/>
              <w:left w:val="nil"/>
              <w:bottom w:val="nil"/>
              <w:right w:val="nil"/>
            </w:tcBorders>
            <w:shd w:val="clear" w:color="auto" w:fill="auto"/>
            <w:vAlign w:val="center"/>
          </w:tcPr>
          <w:p>
            <w:pPr>
              <w:spacing w:line="400" w:lineRule="exact"/>
              <w:jc w:val="center"/>
              <w:rPr>
                <w:rFonts w:ascii="Times New Roman" w:hAnsi="Times New Roman" w:eastAsia="宋体" w:cs="Times New Roman"/>
                <w:kern w:val="0"/>
                <w:szCs w:val="21"/>
                <w:lang w:val="fr-FR"/>
              </w:rPr>
            </w:pPr>
            <w:r>
              <w:rPr>
                <w:rFonts w:ascii="Times New Roman" w:hAnsi="Times New Roman" w:eastAsia="宋体" w:cs="Times New Roman"/>
                <w:kern w:val="0"/>
                <w:szCs w:val="21"/>
                <w:lang w:val="fr-FR"/>
              </w:rPr>
              <w:t>8</w:t>
            </w:r>
          </w:p>
        </w:tc>
      </w:tr>
      <w:tr>
        <w:tblPrEx>
          <w:tblCellMar>
            <w:top w:w="0" w:type="dxa"/>
            <w:left w:w="108" w:type="dxa"/>
            <w:bottom w:w="0" w:type="dxa"/>
            <w:right w:w="108" w:type="dxa"/>
          </w:tblCellMar>
        </w:tblPrEx>
        <w:trPr>
          <w:trHeight w:val="285" w:hRule="atLeast"/>
          <w:jc w:val="center"/>
        </w:trPr>
        <w:tc>
          <w:tcPr>
            <w:tcW w:w="4405" w:type="dxa"/>
            <w:tcBorders>
              <w:top w:val="nil"/>
              <w:left w:val="nil"/>
              <w:bottom w:val="nil"/>
              <w:right w:val="nil"/>
            </w:tcBorders>
            <w:shd w:val="clear" w:color="auto" w:fill="auto"/>
          </w:tcPr>
          <w:p>
            <w:pPr>
              <w:widowControl/>
              <w:spacing w:line="400" w:lineRule="exact"/>
              <w:jc w:val="center"/>
              <w:rPr>
                <w:rFonts w:ascii="Times New Roman" w:hAnsi="Times New Roman" w:eastAsia="宋体" w:cs="Times New Roman"/>
                <w:kern w:val="0"/>
                <w:szCs w:val="21"/>
              </w:rPr>
            </w:pPr>
            <w:r>
              <w:rPr>
                <w:rFonts w:ascii="Times New Roman" w:hAnsi="Times New Roman" w:eastAsia="宋体" w:cs="Times New Roman"/>
                <w:szCs w:val="21"/>
              </w:rPr>
              <w:t>F</w:t>
            </w:r>
            <w:r>
              <w:rPr>
                <w:rFonts w:ascii="Times New Roman" w:hAnsi="Times New Roman" w:eastAsia="宋体" w:cs="Times New Roman"/>
                <w:kern w:val="0"/>
                <w:szCs w:val="21"/>
              </w:rPr>
              <w:t>（10 µM）</w:t>
            </w:r>
          </w:p>
        </w:tc>
        <w:tc>
          <w:tcPr>
            <w:tcW w:w="1506" w:type="dxa"/>
            <w:tcBorders>
              <w:top w:val="nil"/>
              <w:left w:val="nil"/>
              <w:bottom w:val="nil"/>
              <w:right w:val="nil"/>
            </w:tcBorders>
            <w:shd w:val="clear" w:color="auto" w:fill="auto"/>
            <w:vAlign w:val="center"/>
          </w:tcPr>
          <w:p>
            <w:pPr>
              <w:spacing w:line="40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0.5</w:t>
            </w:r>
          </w:p>
        </w:tc>
      </w:tr>
      <w:tr>
        <w:tblPrEx>
          <w:tblCellMar>
            <w:top w:w="0" w:type="dxa"/>
            <w:left w:w="108" w:type="dxa"/>
            <w:bottom w:w="0" w:type="dxa"/>
            <w:right w:w="108" w:type="dxa"/>
          </w:tblCellMar>
        </w:tblPrEx>
        <w:trPr>
          <w:trHeight w:val="285" w:hRule="atLeast"/>
          <w:jc w:val="center"/>
        </w:trPr>
        <w:tc>
          <w:tcPr>
            <w:tcW w:w="4405" w:type="dxa"/>
            <w:tcBorders>
              <w:top w:val="nil"/>
              <w:left w:val="nil"/>
              <w:bottom w:val="nil"/>
              <w:right w:val="nil"/>
            </w:tcBorders>
            <w:shd w:val="clear" w:color="auto" w:fill="auto"/>
          </w:tcPr>
          <w:p>
            <w:pPr>
              <w:spacing w:line="400" w:lineRule="exact"/>
              <w:jc w:val="center"/>
              <w:rPr>
                <w:rFonts w:ascii="Times New Roman" w:hAnsi="Times New Roman" w:eastAsia="宋体" w:cs="Times New Roman"/>
                <w:kern w:val="0"/>
                <w:szCs w:val="21"/>
              </w:rPr>
            </w:pPr>
            <w:r>
              <w:rPr>
                <w:rFonts w:ascii="Times New Roman" w:hAnsi="Times New Roman" w:eastAsia="宋体" w:cs="Times New Roman"/>
                <w:szCs w:val="21"/>
              </w:rPr>
              <w:t>R</w:t>
            </w:r>
            <w:r>
              <w:rPr>
                <w:rFonts w:ascii="Times New Roman" w:hAnsi="Times New Roman" w:eastAsia="宋体" w:cs="Times New Roman"/>
                <w:kern w:val="0"/>
                <w:szCs w:val="21"/>
              </w:rPr>
              <w:t>（10 µM）</w:t>
            </w:r>
          </w:p>
        </w:tc>
        <w:tc>
          <w:tcPr>
            <w:tcW w:w="1506" w:type="dxa"/>
            <w:tcBorders>
              <w:top w:val="nil"/>
              <w:left w:val="nil"/>
              <w:bottom w:val="nil"/>
              <w:right w:val="nil"/>
            </w:tcBorders>
            <w:shd w:val="clear" w:color="auto" w:fill="auto"/>
            <w:vAlign w:val="center"/>
          </w:tcPr>
          <w:p>
            <w:pPr>
              <w:spacing w:line="40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0.5</w:t>
            </w:r>
          </w:p>
        </w:tc>
      </w:tr>
      <w:tr>
        <w:tblPrEx>
          <w:tblCellMar>
            <w:top w:w="0" w:type="dxa"/>
            <w:left w:w="108" w:type="dxa"/>
            <w:bottom w:w="0" w:type="dxa"/>
            <w:right w:w="108" w:type="dxa"/>
          </w:tblCellMar>
        </w:tblPrEx>
        <w:trPr>
          <w:trHeight w:val="285" w:hRule="atLeast"/>
          <w:jc w:val="center"/>
        </w:trPr>
        <w:tc>
          <w:tcPr>
            <w:tcW w:w="4405" w:type="dxa"/>
            <w:tcBorders>
              <w:top w:val="nil"/>
              <w:left w:val="nil"/>
              <w:bottom w:val="single" w:color="auto" w:sz="12" w:space="0"/>
              <w:right w:val="nil"/>
            </w:tcBorders>
            <w:shd w:val="clear" w:color="auto" w:fill="auto"/>
            <w:vAlign w:val="center"/>
          </w:tcPr>
          <w:p>
            <w:pPr>
              <w:widowControl/>
              <w:spacing w:line="40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Total</w:t>
            </w:r>
          </w:p>
        </w:tc>
        <w:tc>
          <w:tcPr>
            <w:tcW w:w="1506" w:type="dxa"/>
            <w:tcBorders>
              <w:top w:val="nil"/>
              <w:left w:val="nil"/>
              <w:bottom w:val="single" w:color="auto" w:sz="12" w:space="0"/>
              <w:right w:val="nil"/>
            </w:tcBorders>
            <w:shd w:val="clear" w:color="auto" w:fill="auto"/>
            <w:vAlign w:val="center"/>
          </w:tcPr>
          <w:p>
            <w:pPr>
              <w:spacing w:line="40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20</w:t>
            </w:r>
          </w:p>
        </w:tc>
      </w:tr>
    </w:tbl>
    <w:p>
      <w:pPr>
        <w:rPr>
          <w:rFonts w:ascii="Times New Roman" w:hAnsi="Times New Roman" w:eastAsia="宋体" w:cs="Times New Roman"/>
          <w:szCs w:val="24"/>
        </w:rPr>
      </w:pPr>
    </w:p>
    <w:p>
      <w:pPr>
        <w:rPr>
          <w:rFonts w:ascii="Times New Roman" w:hAnsi="Times New Roman" w:eastAsia="宋体" w:cs="Times New Roman"/>
          <w:szCs w:val="24"/>
        </w:rPr>
      </w:pPr>
    </w:p>
    <w:p>
      <w:pPr>
        <w:widowControl/>
        <w:jc w:val="left"/>
        <w:rPr>
          <w:rFonts w:ascii="Times New Roman" w:hAnsi="Times New Roman" w:eastAsia="宋体" w:cs="Times New Roman"/>
          <w:szCs w:val="21"/>
        </w:rPr>
      </w:pPr>
      <w:r>
        <w:rPr>
          <w:rFonts w:ascii="Times New Roman" w:hAnsi="Times New Roman" w:eastAsia="宋体" w:cs="Times New Roman"/>
          <w:szCs w:val="21"/>
        </w:rPr>
        <w:br w:type="page"/>
      </w:r>
    </w:p>
    <w:p>
      <w:pPr>
        <w:spacing w:line="400" w:lineRule="exact"/>
        <w:jc w:val="center"/>
        <w:rPr>
          <w:rFonts w:ascii="Times New Roman" w:hAnsi="Times New Roman" w:eastAsia="宋体" w:cs="Times New Roman"/>
          <w:szCs w:val="21"/>
        </w:rPr>
      </w:pPr>
      <w:r>
        <w:rPr>
          <w:rFonts w:ascii="Times New Roman" w:hAnsi="Times New Roman" w:cs="Times New Roman"/>
          <w:b/>
          <w:bCs/>
          <w:szCs w:val="21"/>
        </w:rPr>
        <w:t xml:space="preserve">Table </w:t>
      </w:r>
      <w:r>
        <w:rPr>
          <w:rFonts w:hint="eastAsia" w:ascii="Times New Roman" w:hAnsi="Times New Roman" w:cs="Times New Roman"/>
          <w:b/>
          <w:bCs/>
          <w:szCs w:val="21"/>
        </w:rPr>
        <w:t>S</w:t>
      </w:r>
      <w:r>
        <w:rPr>
          <w:rFonts w:ascii="Times New Roman" w:hAnsi="Times New Roman" w:cs="Times New Roman"/>
          <w:b/>
          <w:bCs/>
          <w:szCs w:val="21"/>
        </w:rPr>
        <w:t>3</w:t>
      </w:r>
      <w:r>
        <w:rPr>
          <w:rFonts w:hint="eastAsia" w:ascii="Times New Roman" w:hAnsi="Times New Roman" w:cs="Times New Roman"/>
          <w:b/>
          <w:bCs/>
          <w:szCs w:val="21"/>
        </w:rPr>
        <w:t>.</w:t>
      </w:r>
      <w:r>
        <w:rPr>
          <w:rFonts w:ascii="Times New Roman" w:hAnsi="Times New Roman" w:eastAsia="宋体" w:cs="Times New Roman"/>
          <w:szCs w:val="21"/>
        </w:rPr>
        <w:t xml:space="preserve"> Real-time PCR reaction program of </w:t>
      </w:r>
      <w:r>
        <w:rPr>
          <w:rFonts w:ascii="Times New Roman" w:hAnsi="Times New Roman" w:eastAsia="宋体" w:cs="Times New Roman"/>
          <w:i/>
          <w:szCs w:val="21"/>
        </w:rPr>
        <w:t>genes</w:t>
      </w:r>
    </w:p>
    <w:tbl>
      <w:tblPr>
        <w:tblStyle w:val="6"/>
        <w:tblW w:w="6631" w:type="dxa"/>
        <w:jc w:val="center"/>
        <w:tblLayout w:type="autofit"/>
        <w:tblCellMar>
          <w:top w:w="0" w:type="dxa"/>
          <w:left w:w="108" w:type="dxa"/>
          <w:bottom w:w="0" w:type="dxa"/>
          <w:right w:w="108" w:type="dxa"/>
        </w:tblCellMar>
      </w:tblPr>
      <w:tblGrid>
        <w:gridCol w:w="5043"/>
        <w:gridCol w:w="1588"/>
      </w:tblGrid>
      <w:tr>
        <w:tblPrEx>
          <w:tblCellMar>
            <w:top w:w="0" w:type="dxa"/>
            <w:left w:w="108" w:type="dxa"/>
            <w:bottom w:w="0" w:type="dxa"/>
            <w:right w:w="108" w:type="dxa"/>
          </w:tblCellMar>
        </w:tblPrEx>
        <w:trPr>
          <w:trHeight w:val="307" w:hRule="atLeast"/>
          <w:jc w:val="center"/>
        </w:trPr>
        <w:tc>
          <w:tcPr>
            <w:tcW w:w="5043" w:type="dxa"/>
            <w:tcBorders>
              <w:top w:val="single" w:color="auto" w:sz="12" w:space="0"/>
              <w:left w:val="nil"/>
              <w:bottom w:val="single" w:color="auto" w:sz="8" w:space="0"/>
              <w:right w:val="nil"/>
            </w:tcBorders>
            <w:shd w:val="clear" w:color="auto" w:fill="auto"/>
            <w:vAlign w:val="center"/>
          </w:tcPr>
          <w:p>
            <w:pPr>
              <w:widowControl/>
              <w:spacing w:line="40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Thermal cycling condition</w:t>
            </w:r>
          </w:p>
        </w:tc>
        <w:tc>
          <w:tcPr>
            <w:tcW w:w="1588" w:type="dxa"/>
            <w:tcBorders>
              <w:top w:val="single" w:color="auto" w:sz="12" w:space="0"/>
              <w:left w:val="nil"/>
              <w:bottom w:val="single" w:color="auto" w:sz="8" w:space="0"/>
              <w:right w:val="nil"/>
            </w:tcBorders>
            <w:shd w:val="clear" w:color="auto" w:fill="auto"/>
            <w:vAlign w:val="center"/>
          </w:tcPr>
          <w:p>
            <w:pPr>
              <w:widowControl/>
              <w:spacing w:line="40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Cycle No.</w:t>
            </w:r>
          </w:p>
        </w:tc>
      </w:tr>
      <w:tr>
        <w:tblPrEx>
          <w:tblCellMar>
            <w:top w:w="0" w:type="dxa"/>
            <w:left w:w="108" w:type="dxa"/>
            <w:bottom w:w="0" w:type="dxa"/>
            <w:right w:w="108" w:type="dxa"/>
          </w:tblCellMar>
        </w:tblPrEx>
        <w:trPr>
          <w:trHeight w:val="307" w:hRule="atLeast"/>
          <w:jc w:val="center"/>
        </w:trPr>
        <w:tc>
          <w:tcPr>
            <w:tcW w:w="5043" w:type="dxa"/>
            <w:tcBorders>
              <w:top w:val="single" w:color="auto" w:sz="8" w:space="0"/>
              <w:left w:val="nil"/>
              <w:bottom w:val="nil"/>
              <w:right w:val="nil"/>
            </w:tcBorders>
            <w:shd w:val="clear" w:color="auto" w:fill="auto"/>
            <w:vAlign w:val="center"/>
          </w:tcPr>
          <w:p>
            <w:pPr>
              <w:widowControl/>
              <w:spacing w:line="40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 xml:space="preserve">95 </w:t>
            </w:r>
            <w:r>
              <w:rPr>
                <w:rFonts w:hint="eastAsia" w:ascii="宋体" w:hAnsi="宋体" w:eastAsia="宋体" w:cs="宋体"/>
                <w:kern w:val="0"/>
                <w:szCs w:val="21"/>
              </w:rPr>
              <w:t>℃</w:t>
            </w:r>
            <w:r>
              <w:rPr>
                <w:rFonts w:ascii="Times New Roman" w:hAnsi="Times New Roman" w:eastAsia="宋体" w:cs="Times New Roman"/>
                <w:kern w:val="0"/>
                <w:szCs w:val="21"/>
              </w:rPr>
              <w:t xml:space="preserve"> 30 s</w:t>
            </w:r>
          </w:p>
        </w:tc>
        <w:tc>
          <w:tcPr>
            <w:tcW w:w="1588" w:type="dxa"/>
            <w:tcBorders>
              <w:top w:val="single" w:color="auto" w:sz="8" w:space="0"/>
              <w:left w:val="nil"/>
              <w:bottom w:val="nil"/>
              <w:right w:val="nil"/>
            </w:tcBorders>
            <w:shd w:val="clear" w:color="auto" w:fill="auto"/>
            <w:vAlign w:val="center"/>
          </w:tcPr>
          <w:p>
            <w:pPr>
              <w:widowControl/>
              <w:spacing w:line="40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p>
        </w:tc>
      </w:tr>
      <w:tr>
        <w:tblPrEx>
          <w:tblCellMar>
            <w:top w:w="0" w:type="dxa"/>
            <w:left w:w="108" w:type="dxa"/>
            <w:bottom w:w="0" w:type="dxa"/>
            <w:right w:w="108" w:type="dxa"/>
          </w:tblCellMar>
        </w:tblPrEx>
        <w:trPr>
          <w:trHeight w:val="344" w:hRule="atLeast"/>
          <w:jc w:val="center"/>
        </w:trPr>
        <w:tc>
          <w:tcPr>
            <w:tcW w:w="5043" w:type="dxa"/>
            <w:tcBorders>
              <w:top w:val="nil"/>
              <w:left w:val="nil"/>
              <w:bottom w:val="nil"/>
              <w:right w:val="nil"/>
            </w:tcBorders>
            <w:shd w:val="clear" w:color="auto" w:fill="auto"/>
            <w:vAlign w:val="center"/>
          </w:tcPr>
          <w:p>
            <w:pPr>
              <w:widowControl/>
              <w:spacing w:line="40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 xml:space="preserve">95 </w:t>
            </w:r>
            <w:r>
              <w:rPr>
                <w:rFonts w:hint="eastAsia" w:ascii="宋体" w:hAnsi="宋体" w:eastAsia="宋体" w:cs="宋体"/>
                <w:kern w:val="0"/>
                <w:szCs w:val="21"/>
              </w:rPr>
              <w:t>℃</w:t>
            </w:r>
            <w:r>
              <w:rPr>
                <w:rFonts w:ascii="Times New Roman" w:hAnsi="Times New Roman" w:eastAsia="宋体" w:cs="Times New Roman"/>
                <w:kern w:val="0"/>
                <w:szCs w:val="21"/>
              </w:rPr>
              <w:t xml:space="preserve"> 5 s，60 </w:t>
            </w:r>
            <w:r>
              <w:rPr>
                <w:rFonts w:hint="eastAsia" w:ascii="宋体" w:hAnsi="宋体" w:eastAsia="宋体" w:cs="宋体"/>
                <w:kern w:val="0"/>
                <w:szCs w:val="21"/>
              </w:rPr>
              <w:t>℃</w:t>
            </w:r>
            <w:r>
              <w:rPr>
                <w:rFonts w:ascii="Times New Roman" w:hAnsi="Times New Roman" w:eastAsia="宋体" w:cs="Times New Roman"/>
                <w:kern w:val="0"/>
                <w:szCs w:val="21"/>
              </w:rPr>
              <w:t xml:space="preserve"> 25 s  </w:t>
            </w:r>
          </w:p>
        </w:tc>
        <w:tc>
          <w:tcPr>
            <w:tcW w:w="1588" w:type="dxa"/>
            <w:tcBorders>
              <w:top w:val="nil"/>
              <w:left w:val="nil"/>
              <w:bottom w:val="nil"/>
              <w:right w:val="nil"/>
            </w:tcBorders>
            <w:shd w:val="clear" w:color="auto" w:fill="auto"/>
            <w:vAlign w:val="center"/>
          </w:tcPr>
          <w:p>
            <w:pPr>
              <w:widowControl/>
              <w:spacing w:line="40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40</w:t>
            </w:r>
          </w:p>
        </w:tc>
      </w:tr>
      <w:tr>
        <w:tblPrEx>
          <w:tblCellMar>
            <w:top w:w="0" w:type="dxa"/>
            <w:left w:w="108" w:type="dxa"/>
            <w:bottom w:w="0" w:type="dxa"/>
            <w:right w:w="108" w:type="dxa"/>
          </w:tblCellMar>
        </w:tblPrEx>
        <w:trPr>
          <w:trHeight w:val="307" w:hRule="atLeast"/>
          <w:jc w:val="center"/>
        </w:trPr>
        <w:tc>
          <w:tcPr>
            <w:tcW w:w="5043" w:type="dxa"/>
            <w:tcBorders>
              <w:top w:val="nil"/>
              <w:left w:val="nil"/>
              <w:bottom w:val="single" w:color="auto" w:sz="12" w:space="0"/>
              <w:right w:val="nil"/>
            </w:tcBorders>
            <w:shd w:val="clear" w:color="auto" w:fill="auto"/>
            <w:vAlign w:val="center"/>
          </w:tcPr>
          <w:p>
            <w:pPr>
              <w:widowControl/>
              <w:spacing w:line="40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 xml:space="preserve">65 </w:t>
            </w:r>
            <w:r>
              <w:rPr>
                <w:rFonts w:hint="eastAsia" w:ascii="宋体" w:hAnsi="宋体" w:eastAsia="宋体" w:cs="宋体"/>
                <w:kern w:val="0"/>
                <w:szCs w:val="21"/>
              </w:rPr>
              <w:t>℃</w:t>
            </w:r>
            <w:r>
              <w:rPr>
                <w:rFonts w:ascii="Times New Roman" w:hAnsi="Times New Roman" w:eastAsia="宋体" w:cs="Times New Roman"/>
                <w:kern w:val="0"/>
                <w:szCs w:val="21"/>
              </w:rPr>
              <w:t xml:space="preserve">~95 </w:t>
            </w:r>
            <w:r>
              <w:rPr>
                <w:rFonts w:hint="eastAsia" w:ascii="宋体" w:hAnsi="宋体" w:eastAsia="宋体" w:cs="宋体"/>
                <w:kern w:val="0"/>
                <w:szCs w:val="21"/>
              </w:rPr>
              <w:t>℃</w:t>
            </w:r>
            <w:r>
              <w:rPr>
                <w:rFonts w:ascii="Times New Roman" w:hAnsi="Times New Roman" w:eastAsia="宋体" w:cs="Times New Roman"/>
                <w:kern w:val="0"/>
                <w:szCs w:val="21"/>
              </w:rPr>
              <w:t xml:space="preserve"> 5 s  0.5 </w:t>
            </w:r>
            <w:r>
              <w:rPr>
                <w:rFonts w:hint="eastAsia" w:ascii="宋体" w:hAnsi="宋体" w:eastAsia="宋体" w:cs="宋体"/>
                <w:kern w:val="0"/>
                <w:szCs w:val="21"/>
              </w:rPr>
              <w:t>℃</w:t>
            </w:r>
          </w:p>
        </w:tc>
        <w:tc>
          <w:tcPr>
            <w:tcW w:w="1588" w:type="dxa"/>
            <w:tcBorders>
              <w:top w:val="nil"/>
              <w:left w:val="nil"/>
              <w:bottom w:val="single" w:color="auto" w:sz="12" w:space="0"/>
              <w:right w:val="nil"/>
            </w:tcBorders>
            <w:shd w:val="clear" w:color="auto" w:fill="auto"/>
            <w:vAlign w:val="center"/>
          </w:tcPr>
          <w:p>
            <w:pPr>
              <w:widowControl/>
              <w:spacing w:line="40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p>
        </w:tc>
      </w:tr>
    </w:tbl>
    <w:p>
      <w:pPr>
        <w:rPr>
          <w:rFonts w:ascii="Times New Roman" w:hAnsi="Times New Roman" w:eastAsia="宋体" w:cs="Times New Roman"/>
          <w:szCs w:val="24"/>
        </w:rPr>
      </w:pPr>
    </w:p>
    <w:p>
      <w:pPr>
        <w:widowControl/>
        <w:jc w:val="left"/>
        <w:rPr>
          <w:rFonts w:ascii="Times New Roman" w:hAnsi="Times New Roman"/>
          <w:sz w:val="24"/>
          <w:szCs w:val="24"/>
        </w:rPr>
      </w:pPr>
    </w:p>
    <w:p>
      <w:pPr>
        <w:widowControl/>
        <w:jc w:val="left"/>
        <w:rPr>
          <w:rFonts w:ascii="Times New Roman" w:hAnsi="Times New Roman"/>
          <w:sz w:val="24"/>
          <w:szCs w:val="24"/>
        </w:rPr>
      </w:pPr>
    </w:p>
    <w:p>
      <w:pPr>
        <w:jc w:val="center"/>
        <w:rPr>
          <w:rFonts w:ascii="Times New Roman" w:hAnsi="Times New Roman" w:cs="Times New Roman"/>
          <w:szCs w:val="21"/>
        </w:rPr>
      </w:pPr>
    </w:p>
    <w:p>
      <w:pPr>
        <w:widowControl/>
        <w:jc w:val="left"/>
        <w:rPr>
          <w:rFonts w:ascii="Times New Roman" w:hAnsi="Times New Roman" w:cs="Times New Roman"/>
          <w:b/>
          <w:sz w:val="32"/>
          <w:szCs w:val="21"/>
        </w:rPr>
      </w:pPr>
      <w:r>
        <w:rPr>
          <w:rFonts w:ascii="Times New Roman" w:hAnsi="Times New Roman" w:cs="Times New Roman"/>
          <w:b/>
          <w:sz w:val="32"/>
          <w:szCs w:val="21"/>
        </w:rPr>
        <w:br w:type="page"/>
      </w:r>
    </w:p>
    <w:p>
      <w:pPr>
        <w:jc w:val="center"/>
        <w:rPr>
          <w:rFonts w:ascii="Times New Roman" w:hAnsi="Times New Roman" w:cs="Times New Roman"/>
          <w:color w:val="auto"/>
          <w:szCs w:val="21"/>
        </w:rPr>
      </w:pPr>
      <w:r>
        <w:rPr>
          <w:rFonts w:ascii="Times New Roman" w:hAnsi="Times New Roman" w:cs="Times New Roman"/>
          <w:b/>
          <w:bCs/>
          <w:color w:val="auto"/>
          <w:szCs w:val="21"/>
        </w:rPr>
        <w:t xml:space="preserve">Table </w:t>
      </w:r>
      <w:r>
        <w:rPr>
          <w:rFonts w:hint="eastAsia" w:ascii="Times New Roman" w:hAnsi="Times New Roman" w:cs="Times New Roman"/>
          <w:b/>
          <w:bCs/>
          <w:color w:val="auto"/>
          <w:szCs w:val="21"/>
        </w:rPr>
        <w:t>S</w:t>
      </w:r>
      <w:r>
        <w:rPr>
          <w:rFonts w:ascii="Times New Roman" w:hAnsi="Times New Roman" w:cs="Times New Roman"/>
          <w:b/>
          <w:bCs/>
          <w:color w:val="auto"/>
          <w:szCs w:val="21"/>
        </w:rPr>
        <w:t>4</w:t>
      </w:r>
      <w:r>
        <w:rPr>
          <w:rFonts w:hint="eastAsia" w:ascii="Times New Roman" w:hAnsi="Times New Roman" w:cs="Times New Roman"/>
          <w:b/>
          <w:bCs/>
          <w:color w:val="auto"/>
          <w:szCs w:val="21"/>
        </w:rPr>
        <w:t>.</w:t>
      </w:r>
      <w:r>
        <w:rPr>
          <w:rFonts w:ascii="Times New Roman" w:hAnsi="Times New Roman" w:cs="Times New Roman"/>
          <w:b/>
          <w:bCs/>
          <w:color w:val="auto"/>
          <w:szCs w:val="21"/>
        </w:rPr>
        <w:t xml:space="preserve"> </w:t>
      </w:r>
      <w:r>
        <w:rPr>
          <w:rFonts w:ascii="Times New Roman" w:hAnsi="Times New Roman" w:cs="Times New Roman"/>
          <w:color w:val="auto"/>
          <w:szCs w:val="21"/>
        </w:rPr>
        <w:t>Primer list</w:t>
      </w:r>
      <w:r>
        <w:rPr>
          <w:rFonts w:hint="eastAsia" w:ascii="Times New Roman" w:hAnsi="Times New Roman" w:cs="Times New Roman"/>
          <w:color w:val="auto"/>
          <w:szCs w:val="21"/>
        </w:rPr>
        <w:t xml:space="preserve"> for immune pathway genes and house keeping gene.</w:t>
      </w:r>
    </w:p>
    <w:tbl>
      <w:tblPr>
        <w:tblStyle w:val="6"/>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40"/>
        <w:gridCol w:w="3468"/>
        <w:gridCol w:w="3214"/>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40" w:type="dxa"/>
            <w:tcBorders>
              <w:top w:val="single" w:color="auto" w:sz="4" w:space="0"/>
              <w:bottom w:val="single" w:color="auto" w:sz="4" w:space="0"/>
            </w:tcBorders>
            <w:shd w:val="clear" w:color="auto" w:fill="BEBEBE" w:themeFill="background1" w:themeFillShade="BF"/>
          </w:tcPr>
          <w:p>
            <w:pPr>
              <w:rPr>
                <w:rFonts w:ascii="Palatino Linotype" w:hAnsi="Palatino Linotype" w:eastAsia="仿宋"/>
                <w:b/>
                <w:bCs/>
                <w:color w:val="auto"/>
                <w:sz w:val="18"/>
                <w:szCs w:val="18"/>
              </w:rPr>
            </w:pPr>
            <w:r>
              <w:rPr>
                <w:rFonts w:ascii="Palatino Linotype" w:hAnsi="Palatino Linotype" w:eastAsia="仿宋"/>
                <w:b/>
                <w:bCs/>
                <w:color w:val="auto"/>
                <w:sz w:val="18"/>
                <w:szCs w:val="18"/>
              </w:rPr>
              <w:t>Name</w:t>
            </w:r>
          </w:p>
        </w:tc>
        <w:tc>
          <w:tcPr>
            <w:tcW w:w="3468" w:type="dxa"/>
            <w:tcBorders>
              <w:top w:val="single" w:color="auto" w:sz="4" w:space="0"/>
              <w:bottom w:val="single" w:color="auto" w:sz="4" w:space="0"/>
            </w:tcBorders>
            <w:shd w:val="clear" w:color="auto" w:fill="BEBEBE" w:themeFill="background1" w:themeFillShade="BF"/>
          </w:tcPr>
          <w:p>
            <w:pPr>
              <w:rPr>
                <w:rFonts w:ascii="Palatino Linotype" w:hAnsi="Palatino Linotype" w:eastAsia="仿宋"/>
                <w:b/>
                <w:bCs/>
                <w:color w:val="auto"/>
                <w:sz w:val="18"/>
                <w:szCs w:val="18"/>
              </w:rPr>
            </w:pPr>
            <w:r>
              <w:rPr>
                <w:rFonts w:ascii="Palatino Linotype" w:hAnsi="Palatino Linotype" w:eastAsia="仿宋"/>
                <w:b/>
                <w:bCs/>
                <w:color w:val="auto"/>
                <w:sz w:val="18"/>
                <w:szCs w:val="18"/>
              </w:rPr>
              <w:t>Forward(5</w:t>
            </w:r>
            <w:r>
              <w:rPr>
                <w:rFonts w:hint="eastAsia" w:ascii="宋体" w:hAnsi="宋体" w:eastAsia="宋体" w:cs="宋体"/>
                <w:b/>
                <w:bCs/>
                <w:color w:val="auto"/>
                <w:sz w:val="18"/>
                <w:szCs w:val="18"/>
              </w:rPr>
              <w:t>ˊ</w:t>
            </w:r>
            <w:r>
              <w:rPr>
                <w:rFonts w:ascii="Palatino Linotype" w:hAnsi="Palatino Linotype" w:eastAsia="仿宋"/>
                <w:b/>
                <w:bCs/>
                <w:color w:val="auto"/>
                <w:sz w:val="18"/>
                <w:szCs w:val="18"/>
              </w:rPr>
              <w:t>-3</w:t>
            </w:r>
            <w:r>
              <w:rPr>
                <w:rFonts w:hint="eastAsia" w:ascii="宋体" w:hAnsi="宋体" w:eastAsia="宋体" w:cs="宋体"/>
                <w:b/>
                <w:bCs/>
                <w:color w:val="auto"/>
                <w:sz w:val="18"/>
                <w:szCs w:val="18"/>
              </w:rPr>
              <w:t>ˊ</w:t>
            </w:r>
            <w:r>
              <w:rPr>
                <w:rFonts w:ascii="Palatino Linotype" w:hAnsi="Palatino Linotype" w:eastAsia="仿宋"/>
                <w:b/>
                <w:bCs/>
                <w:color w:val="auto"/>
                <w:sz w:val="18"/>
                <w:szCs w:val="18"/>
              </w:rPr>
              <w:t>)</w:t>
            </w:r>
          </w:p>
        </w:tc>
        <w:tc>
          <w:tcPr>
            <w:tcW w:w="3214" w:type="dxa"/>
            <w:tcBorders>
              <w:top w:val="single" w:color="auto" w:sz="4" w:space="0"/>
              <w:bottom w:val="single" w:color="auto" w:sz="4" w:space="0"/>
            </w:tcBorders>
            <w:shd w:val="clear" w:color="auto" w:fill="BEBEBE" w:themeFill="background1" w:themeFillShade="BF"/>
          </w:tcPr>
          <w:p>
            <w:pPr>
              <w:rPr>
                <w:rFonts w:ascii="Palatino Linotype" w:hAnsi="Palatino Linotype" w:eastAsia="仿宋"/>
                <w:b/>
                <w:bCs/>
                <w:color w:val="auto"/>
                <w:sz w:val="18"/>
                <w:szCs w:val="18"/>
              </w:rPr>
            </w:pPr>
            <w:r>
              <w:rPr>
                <w:rFonts w:ascii="Palatino Linotype" w:hAnsi="Palatino Linotype" w:eastAsia="仿宋"/>
                <w:b/>
                <w:bCs/>
                <w:color w:val="auto"/>
                <w:sz w:val="18"/>
                <w:szCs w:val="18"/>
              </w:rPr>
              <w:t>Reverse(5</w:t>
            </w:r>
            <w:r>
              <w:rPr>
                <w:rFonts w:hint="eastAsia" w:ascii="宋体" w:hAnsi="宋体" w:eastAsia="宋体" w:cs="宋体"/>
                <w:b/>
                <w:bCs/>
                <w:color w:val="auto"/>
                <w:sz w:val="18"/>
                <w:szCs w:val="18"/>
              </w:rPr>
              <w:t>ˊ</w:t>
            </w:r>
            <w:r>
              <w:rPr>
                <w:rFonts w:ascii="Palatino Linotype" w:hAnsi="Palatino Linotype" w:eastAsia="仿宋"/>
                <w:b/>
                <w:bCs/>
                <w:color w:val="auto"/>
                <w:sz w:val="18"/>
                <w:szCs w:val="18"/>
              </w:rPr>
              <w:t>-3</w:t>
            </w:r>
            <w:r>
              <w:rPr>
                <w:rFonts w:hint="eastAsia" w:ascii="宋体" w:hAnsi="宋体" w:eastAsia="宋体" w:cs="宋体"/>
                <w:b/>
                <w:bCs/>
                <w:color w:val="auto"/>
                <w:sz w:val="18"/>
                <w:szCs w:val="18"/>
              </w:rPr>
              <w:t>ˊ</w:t>
            </w:r>
            <w:r>
              <w:rPr>
                <w:rFonts w:ascii="Palatino Linotype" w:hAnsi="Palatino Linotype" w:eastAsia="仿宋"/>
                <w:b/>
                <w:bCs/>
                <w:color w:val="auto"/>
                <w:sz w:val="18"/>
                <w:szCs w:val="18"/>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40" w:type="dxa"/>
          </w:tcPr>
          <w:p>
            <w:pPr>
              <w:rPr>
                <w:rFonts w:ascii="Times New Roman" w:hAnsi="Times New Roman" w:cs="Times New Roman"/>
                <w:i/>
                <w:color w:val="auto"/>
                <w:sz w:val="18"/>
                <w:szCs w:val="18"/>
              </w:rPr>
            </w:pPr>
            <w:r>
              <w:rPr>
                <w:rFonts w:ascii="Times New Roman" w:hAnsi="Times New Roman" w:cs="Times New Roman"/>
                <w:i/>
                <w:color w:val="auto"/>
                <w:sz w:val="18"/>
                <w:szCs w:val="18"/>
              </w:rPr>
              <w:t>F49F1.6</w:t>
            </w:r>
          </w:p>
        </w:tc>
        <w:tc>
          <w:tcPr>
            <w:tcW w:w="3468" w:type="dxa"/>
          </w:tcPr>
          <w:p>
            <w:pPr>
              <w:rPr>
                <w:rFonts w:ascii="Times New Roman" w:hAnsi="Times New Roman" w:cs="Times New Roman"/>
                <w:color w:val="auto"/>
                <w:sz w:val="18"/>
                <w:szCs w:val="18"/>
              </w:rPr>
            </w:pPr>
            <w:r>
              <w:rPr>
                <w:rFonts w:ascii="Times New Roman" w:hAnsi="Times New Roman" w:cs="Times New Roman"/>
                <w:color w:val="auto"/>
                <w:sz w:val="18"/>
                <w:szCs w:val="18"/>
              </w:rPr>
              <w:t>TGCACTACTACATCCTGCCTATTC</w:t>
            </w:r>
          </w:p>
        </w:tc>
        <w:tc>
          <w:tcPr>
            <w:tcW w:w="3214" w:type="dxa"/>
          </w:tcPr>
          <w:p>
            <w:pPr>
              <w:rPr>
                <w:rFonts w:ascii="Times New Roman" w:hAnsi="Times New Roman" w:cs="Times New Roman"/>
                <w:color w:val="auto"/>
                <w:sz w:val="18"/>
                <w:szCs w:val="18"/>
              </w:rPr>
            </w:pPr>
            <w:r>
              <w:rPr>
                <w:rFonts w:ascii="Times New Roman" w:hAnsi="Times New Roman" w:cs="Times New Roman"/>
                <w:color w:val="auto"/>
                <w:sz w:val="18"/>
                <w:szCs w:val="18"/>
              </w:rPr>
              <w:t>CCGGACATGTGATCATTGAG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40" w:type="dxa"/>
          </w:tcPr>
          <w:p>
            <w:pPr>
              <w:rPr>
                <w:rFonts w:ascii="Times New Roman" w:hAnsi="Times New Roman" w:cs="Times New Roman"/>
                <w:i/>
                <w:color w:val="auto"/>
                <w:sz w:val="18"/>
                <w:szCs w:val="18"/>
              </w:rPr>
            </w:pPr>
            <w:r>
              <w:rPr>
                <w:rFonts w:ascii="Times New Roman" w:hAnsi="Times New Roman" w:cs="Times New Roman"/>
                <w:i/>
                <w:color w:val="auto"/>
                <w:sz w:val="18"/>
                <w:szCs w:val="18"/>
              </w:rPr>
              <w:t>F56D6.2</w:t>
            </w:r>
          </w:p>
        </w:tc>
        <w:tc>
          <w:tcPr>
            <w:tcW w:w="3468" w:type="dxa"/>
          </w:tcPr>
          <w:p>
            <w:pPr>
              <w:rPr>
                <w:rFonts w:ascii="Times New Roman" w:hAnsi="Times New Roman" w:cs="Times New Roman"/>
                <w:color w:val="auto"/>
                <w:sz w:val="18"/>
                <w:szCs w:val="18"/>
              </w:rPr>
            </w:pPr>
            <w:r>
              <w:rPr>
                <w:rFonts w:ascii="Times New Roman" w:hAnsi="Times New Roman" w:cs="Times New Roman"/>
                <w:color w:val="auto"/>
                <w:sz w:val="18"/>
                <w:szCs w:val="18"/>
              </w:rPr>
              <w:t>GCCCGGACAGTAATGACAAG</w:t>
            </w:r>
          </w:p>
        </w:tc>
        <w:tc>
          <w:tcPr>
            <w:tcW w:w="3214" w:type="dxa"/>
          </w:tcPr>
          <w:p>
            <w:pPr>
              <w:rPr>
                <w:rFonts w:ascii="Times New Roman" w:hAnsi="Times New Roman" w:cs="Times New Roman"/>
                <w:color w:val="auto"/>
                <w:sz w:val="18"/>
                <w:szCs w:val="18"/>
              </w:rPr>
            </w:pPr>
            <w:r>
              <w:rPr>
                <w:rFonts w:ascii="Times New Roman" w:hAnsi="Times New Roman" w:cs="Times New Roman"/>
                <w:color w:val="auto"/>
                <w:sz w:val="18"/>
                <w:szCs w:val="18"/>
              </w:rPr>
              <w:t>GCCGACAGGATTCTGGTAGT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40" w:type="dxa"/>
          </w:tcPr>
          <w:p>
            <w:pPr>
              <w:rPr>
                <w:rFonts w:ascii="Times New Roman" w:hAnsi="Times New Roman" w:cs="Times New Roman"/>
                <w:i/>
                <w:color w:val="auto"/>
                <w:sz w:val="18"/>
                <w:szCs w:val="18"/>
              </w:rPr>
            </w:pPr>
            <w:r>
              <w:rPr>
                <w:rFonts w:ascii="Times New Roman" w:hAnsi="Times New Roman" w:cs="Times New Roman"/>
                <w:i/>
                <w:color w:val="auto"/>
                <w:sz w:val="18"/>
                <w:szCs w:val="18"/>
              </w:rPr>
              <w:t>K08D8.5</w:t>
            </w:r>
          </w:p>
        </w:tc>
        <w:tc>
          <w:tcPr>
            <w:tcW w:w="3468" w:type="dxa"/>
          </w:tcPr>
          <w:p>
            <w:pPr>
              <w:rPr>
                <w:rFonts w:ascii="Times New Roman" w:hAnsi="Times New Roman" w:cs="Times New Roman"/>
                <w:color w:val="auto"/>
                <w:sz w:val="18"/>
                <w:szCs w:val="18"/>
              </w:rPr>
            </w:pPr>
            <w:r>
              <w:rPr>
                <w:rFonts w:ascii="Times New Roman" w:hAnsi="Times New Roman" w:cs="Times New Roman"/>
                <w:color w:val="auto"/>
                <w:sz w:val="18"/>
                <w:szCs w:val="18"/>
              </w:rPr>
              <w:t>TTACGATGGTGATTCCGTGA</w:t>
            </w:r>
          </w:p>
        </w:tc>
        <w:tc>
          <w:tcPr>
            <w:tcW w:w="3214" w:type="dxa"/>
          </w:tcPr>
          <w:p>
            <w:pPr>
              <w:rPr>
                <w:rFonts w:ascii="Times New Roman" w:hAnsi="Times New Roman" w:cs="Times New Roman"/>
                <w:color w:val="auto"/>
                <w:sz w:val="18"/>
                <w:szCs w:val="18"/>
              </w:rPr>
            </w:pPr>
            <w:r>
              <w:rPr>
                <w:rFonts w:ascii="Times New Roman" w:hAnsi="Times New Roman" w:cs="Times New Roman"/>
                <w:color w:val="auto"/>
                <w:sz w:val="18"/>
                <w:szCs w:val="18"/>
              </w:rPr>
              <w:t>GCTTGTTGCCAGTTGAGACA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40" w:type="dxa"/>
          </w:tcPr>
          <w:p>
            <w:pPr>
              <w:rPr>
                <w:rFonts w:ascii="Times New Roman" w:hAnsi="Times New Roman" w:cs="Times New Roman"/>
                <w:i/>
                <w:color w:val="auto"/>
                <w:sz w:val="18"/>
                <w:szCs w:val="18"/>
              </w:rPr>
            </w:pPr>
            <w:r>
              <w:rPr>
                <w:rFonts w:hint="eastAsia" w:ascii="Times New Roman" w:hAnsi="Times New Roman" w:cs="Times New Roman"/>
                <w:i/>
                <w:color w:val="auto"/>
                <w:sz w:val="18"/>
                <w:szCs w:val="18"/>
              </w:rPr>
              <w:t>hsf-1</w:t>
            </w:r>
          </w:p>
        </w:tc>
        <w:tc>
          <w:tcPr>
            <w:tcW w:w="3468" w:type="dxa"/>
          </w:tcPr>
          <w:p>
            <w:pPr>
              <w:rPr>
                <w:rFonts w:ascii="Times New Roman" w:hAnsi="Times New Roman" w:cs="Times New Roman"/>
                <w:color w:val="auto"/>
                <w:sz w:val="18"/>
                <w:szCs w:val="18"/>
              </w:rPr>
            </w:pPr>
            <w:r>
              <w:rPr>
                <w:rFonts w:ascii="Times New Roman" w:hAnsi="Times New Roman" w:cs="Times New Roman"/>
                <w:color w:val="auto"/>
                <w:sz w:val="18"/>
                <w:szCs w:val="18"/>
              </w:rPr>
              <w:t>CAGCCAACAGGGAATCAAAT</w:t>
            </w:r>
          </w:p>
        </w:tc>
        <w:tc>
          <w:tcPr>
            <w:tcW w:w="3214" w:type="dxa"/>
          </w:tcPr>
          <w:p>
            <w:pPr>
              <w:rPr>
                <w:rFonts w:ascii="Times New Roman" w:hAnsi="Times New Roman" w:cs="Times New Roman"/>
                <w:color w:val="auto"/>
                <w:sz w:val="18"/>
                <w:szCs w:val="18"/>
              </w:rPr>
            </w:pPr>
            <w:r>
              <w:rPr>
                <w:rFonts w:ascii="Times New Roman" w:hAnsi="Times New Roman" w:cs="Times New Roman"/>
                <w:color w:val="auto"/>
                <w:sz w:val="18"/>
                <w:szCs w:val="18"/>
              </w:rPr>
              <w:t>TGCTGCTCCAGAAACTGAAA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40" w:type="dxa"/>
          </w:tcPr>
          <w:p>
            <w:pPr>
              <w:rPr>
                <w:rFonts w:ascii="Times New Roman" w:hAnsi="Times New Roman" w:cs="Times New Roman"/>
                <w:i/>
                <w:color w:val="auto"/>
                <w:sz w:val="18"/>
                <w:szCs w:val="18"/>
              </w:rPr>
            </w:pPr>
            <w:r>
              <w:rPr>
                <w:rFonts w:hint="eastAsia" w:ascii="Times New Roman" w:hAnsi="Times New Roman" w:cs="Times New Roman"/>
                <w:i/>
                <w:color w:val="auto"/>
                <w:sz w:val="18"/>
                <w:szCs w:val="18"/>
              </w:rPr>
              <w:t>nlp-31</w:t>
            </w:r>
          </w:p>
        </w:tc>
        <w:tc>
          <w:tcPr>
            <w:tcW w:w="3468" w:type="dxa"/>
          </w:tcPr>
          <w:p>
            <w:pPr>
              <w:rPr>
                <w:rFonts w:ascii="Times New Roman" w:hAnsi="Times New Roman" w:cs="Times New Roman"/>
                <w:color w:val="auto"/>
                <w:sz w:val="18"/>
                <w:szCs w:val="18"/>
              </w:rPr>
            </w:pPr>
            <w:r>
              <w:rPr>
                <w:rFonts w:ascii="Times New Roman" w:hAnsi="Times New Roman" w:cs="Times New Roman"/>
                <w:color w:val="auto"/>
                <w:sz w:val="18"/>
                <w:szCs w:val="18"/>
              </w:rPr>
              <w:t>TTCGGATCTTTCAAGAAGGC</w:t>
            </w:r>
          </w:p>
        </w:tc>
        <w:tc>
          <w:tcPr>
            <w:tcW w:w="3214" w:type="dxa"/>
          </w:tcPr>
          <w:p>
            <w:pPr>
              <w:rPr>
                <w:rFonts w:ascii="Times New Roman" w:hAnsi="Times New Roman" w:cs="Times New Roman"/>
                <w:color w:val="auto"/>
                <w:sz w:val="18"/>
                <w:szCs w:val="18"/>
              </w:rPr>
            </w:pPr>
            <w:r>
              <w:rPr>
                <w:rFonts w:ascii="Times New Roman" w:hAnsi="Times New Roman" w:cs="Times New Roman"/>
                <w:color w:val="auto"/>
                <w:sz w:val="18"/>
                <w:szCs w:val="18"/>
              </w:rPr>
              <w:t>TGGGATTCCAACAACGTAAA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40" w:type="dxa"/>
          </w:tcPr>
          <w:p>
            <w:pPr>
              <w:rPr>
                <w:i/>
                <w:color w:val="auto"/>
                <w:sz w:val="18"/>
                <w:szCs w:val="18"/>
              </w:rPr>
            </w:pPr>
            <w:r>
              <w:rPr>
                <w:rFonts w:ascii="Times New Roman" w:hAnsi="Times New Roman" w:cs="Times New Roman"/>
                <w:i/>
                <w:color w:val="auto"/>
                <w:sz w:val="18"/>
                <w:szCs w:val="18"/>
              </w:rPr>
              <w:t>spp-1</w:t>
            </w:r>
          </w:p>
        </w:tc>
        <w:tc>
          <w:tcPr>
            <w:tcW w:w="3468" w:type="dxa"/>
          </w:tcPr>
          <w:p>
            <w:pPr>
              <w:rPr>
                <w:rFonts w:ascii="Times New Roman" w:hAnsi="Times New Roman" w:cs="Times New Roman"/>
                <w:color w:val="auto"/>
                <w:sz w:val="18"/>
                <w:szCs w:val="18"/>
              </w:rPr>
            </w:pPr>
            <w:r>
              <w:rPr>
                <w:rFonts w:ascii="Times New Roman" w:hAnsi="Times New Roman" w:cs="Times New Roman"/>
                <w:color w:val="auto"/>
                <w:sz w:val="18"/>
                <w:szCs w:val="18"/>
              </w:rPr>
              <w:t>TGAACATCGGAACTCTTTGC</w:t>
            </w:r>
          </w:p>
        </w:tc>
        <w:tc>
          <w:tcPr>
            <w:tcW w:w="3214" w:type="dxa"/>
          </w:tcPr>
          <w:p>
            <w:pPr>
              <w:rPr>
                <w:rFonts w:ascii="Times New Roman" w:hAnsi="Times New Roman" w:cs="Times New Roman"/>
                <w:color w:val="auto"/>
                <w:sz w:val="18"/>
                <w:szCs w:val="18"/>
              </w:rPr>
            </w:pPr>
            <w:r>
              <w:rPr>
                <w:rFonts w:ascii="Times New Roman" w:hAnsi="Times New Roman" w:cs="Times New Roman"/>
                <w:color w:val="auto"/>
                <w:sz w:val="18"/>
                <w:szCs w:val="18"/>
              </w:rPr>
              <w:t>TCAGCTCTTCCTCACACTCG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40" w:type="dxa"/>
          </w:tcPr>
          <w:p>
            <w:pPr>
              <w:rPr>
                <w:rFonts w:ascii="Times New Roman" w:hAnsi="Times New Roman" w:cs="Times New Roman"/>
                <w:i/>
                <w:color w:val="auto"/>
                <w:sz w:val="18"/>
                <w:szCs w:val="18"/>
              </w:rPr>
            </w:pPr>
            <w:r>
              <w:rPr>
                <w:rFonts w:ascii="Times New Roman" w:hAnsi="Times New Roman" w:cs="Times New Roman"/>
                <w:i/>
                <w:color w:val="auto"/>
                <w:sz w:val="18"/>
                <w:szCs w:val="18"/>
              </w:rPr>
              <w:t>lys-7</w:t>
            </w:r>
          </w:p>
        </w:tc>
        <w:tc>
          <w:tcPr>
            <w:tcW w:w="3468" w:type="dxa"/>
          </w:tcPr>
          <w:p>
            <w:pPr>
              <w:rPr>
                <w:rFonts w:ascii="Times New Roman" w:hAnsi="Times New Roman" w:cs="Times New Roman"/>
                <w:color w:val="auto"/>
                <w:sz w:val="18"/>
                <w:szCs w:val="18"/>
              </w:rPr>
            </w:pPr>
            <w:r>
              <w:rPr>
                <w:rFonts w:ascii="Times New Roman" w:hAnsi="Times New Roman" w:cs="Times New Roman"/>
                <w:color w:val="auto"/>
                <w:sz w:val="18"/>
                <w:szCs w:val="18"/>
              </w:rPr>
              <w:t>TTGTTGACTCATCCCTTCC</w:t>
            </w:r>
          </w:p>
        </w:tc>
        <w:tc>
          <w:tcPr>
            <w:tcW w:w="3214" w:type="dxa"/>
          </w:tcPr>
          <w:p>
            <w:pPr>
              <w:rPr>
                <w:rFonts w:ascii="Times New Roman" w:hAnsi="Times New Roman" w:cs="Times New Roman"/>
                <w:color w:val="auto"/>
                <w:sz w:val="18"/>
                <w:szCs w:val="18"/>
              </w:rPr>
            </w:pPr>
            <w:r>
              <w:rPr>
                <w:rFonts w:ascii="Times New Roman" w:hAnsi="Times New Roman" w:cs="Times New Roman"/>
                <w:color w:val="auto"/>
                <w:sz w:val="18"/>
                <w:szCs w:val="18"/>
              </w:rPr>
              <w:t>TGTCCTGCTGGGTTGTAT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40" w:type="dxa"/>
          </w:tcPr>
          <w:p>
            <w:pPr>
              <w:rPr>
                <w:rFonts w:ascii="Times New Roman" w:hAnsi="Times New Roman" w:cs="Times New Roman"/>
                <w:i/>
                <w:color w:val="auto"/>
                <w:sz w:val="18"/>
                <w:szCs w:val="18"/>
              </w:rPr>
            </w:pPr>
            <w:r>
              <w:rPr>
                <w:rFonts w:hint="eastAsia" w:ascii="Times New Roman" w:hAnsi="Times New Roman" w:cs="Times New Roman"/>
                <w:i/>
                <w:color w:val="auto"/>
                <w:sz w:val="18"/>
                <w:szCs w:val="18"/>
              </w:rPr>
              <w:t>lys-8</w:t>
            </w:r>
          </w:p>
        </w:tc>
        <w:tc>
          <w:tcPr>
            <w:tcW w:w="3468" w:type="dxa"/>
          </w:tcPr>
          <w:p>
            <w:pPr>
              <w:rPr>
                <w:rFonts w:ascii="Times New Roman" w:hAnsi="Times New Roman" w:cs="Times New Roman"/>
                <w:color w:val="auto"/>
                <w:sz w:val="18"/>
                <w:szCs w:val="18"/>
              </w:rPr>
            </w:pPr>
            <w:r>
              <w:rPr>
                <w:rFonts w:ascii="Times New Roman" w:hAnsi="Times New Roman" w:cs="Times New Roman"/>
                <w:color w:val="auto"/>
                <w:sz w:val="18"/>
                <w:szCs w:val="18"/>
              </w:rPr>
              <w:t>GATCGGCAACTTTACCTCCA</w:t>
            </w:r>
          </w:p>
        </w:tc>
        <w:tc>
          <w:tcPr>
            <w:tcW w:w="3214" w:type="dxa"/>
          </w:tcPr>
          <w:p>
            <w:pPr>
              <w:rPr>
                <w:rFonts w:ascii="Times New Roman" w:hAnsi="Times New Roman" w:cs="Times New Roman"/>
                <w:color w:val="auto"/>
                <w:sz w:val="18"/>
                <w:szCs w:val="18"/>
              </w:rPr>
            </w:pPr>
            <w:r>
              <w:rPr>
                <w:rFonts w:ascii="Times New Roman" w:hAnsi="Times New Roman" w:cs="Times New Roman"/>
                <w:color w:val="auto"/>
                <w:sz w:val="18"/>
                <w:szCs w:val="18"/>
              </w:rPr>
              <w:t>AATTGTGGCGGATATTCTGG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40" w:type="dxa"/>
          </w:tcPr>
          <w:p>
            <w:pPr>
              <w:rPr>
                <w:rFonts w:ascii="Times New Roman" w:hAnsi="Times New Roman" w:cs="Times New Roman"/>
                <w:i/>
                <w:color w:val="auto"/>
                <w:sz w:val="18"/>
                <w:szCs w:val="18"/>
              </w:rPr>
            </w:pPr>
            <w:r>
              <w:rPr>
                <w:rFonts w:ascii="Times New Roman" w:hAnsi="Times New Roman" w:cs="Times New Roman"/>
                <w:i/>
                <w:color w:val="auto"/>
                <w:sz w:val="18"/>
                <w:szCs w:val="18"/>
              </w:rPr>
              <w:t>actin-1</w:t>
            </w:r>
          </w:p>
        </w:tc>
        <w:tc>
          <w:tcPr>
            <w:tcW w:w="3468" w:type="dxa"/>
          </w:tcPr>
          <w:p>
            <w:pPr>
              <w:rPr>
                <w:rFonts w:ascii="Times New Roman" w:hAnsi="Times New Roman" w:cs="Times New Roman"/>
                <w:color w:val="auto"/>
                <w:sz w:val="18"/>
                <w:szCs w:val="18"/>
              </w:rPr>
            </w:pPr>
            <w:r>
              <w:rPr>
                <w:rFonts w:ascii="Times New Roman" w:hAnsi="Times New Roman" w:cs="Times New Roman"/>
                <w:color w:val="auto"/>
                <w:sz w:val="18"/>
                <w:szCs w:val="18"/>
              </w:rPr>
              <w:t>AAGACCACGTCATCAAGG</w:t>
            </w:r>
          </w:p>
        </w:tc>
        <w:tc>
          <w:tcPr>
            <w:tcW w:w="3214" w:type="dxa"/>
          </w:tcPr>
          <w:p>
            <w:pPr>
              <w:rPr>
                <w:rFonts w:ascii="Times New Roman" w:hAnsi="Times New Roman" w:cs="Times New Roman"/>
                <w:color w:val="auto"/>
                <w:sz w:val="18"/>
                <w:szCs w:val="18"/>
              </w:rPr>
            </w:pPr>
            <w:r>
              <w:rPr>
                <w:rFonts w:ascii="Times New Roman" w:hAnsi="Times New Roman" w:cs="Times New Roman"/>
                <w:color w:val="auto"/>
                <w:sz w:val="18"/>
                <w:szCs w:val="18"/>
              </w:rPr>
              <w:t>TTCTCCATATCATCCCAGTT</w:t>
            </w:r>
          </w:p>
        </w:tc>
      </w:tr>
    </w:tbl>
    <w:p>
      <w:pPr>
        <w:rPr>
          <w:rFonts w:ascii="Times New Roman" w:hAnsi="Times New Roman"/>
          <w:sz w:val="24"/>
          <w:szCs w:val="24"/>
        </w:rPr>
      </w:pPr>
    </w:p>
    <w:p>
      <w:pPr>
        <w:rPr>
          <w:b/>
          <w:sz w:val="32"/>
          <w:szCs w:val="32"/>
        </w:rPr>
      </w:pPr>
      <w:r>
        <w:rPr>
          <w:b/>
          <w:sz w:val="32"/>
          <w:szCs w:val="32"/>
        </w:rPr>
        <w:br w:type="page"/>
      </w:r>
    </w:p>
    <w:p>
      <w:pPr>
        <w:jc w:val="left"/>
        <w:rPr>
          <w:rFonts w:hint="eastAsia" w:eastAsia="宋体"/>
          <w:lang w:eastAsia="zh-CN"/>
        </w:rPr>
      </w:pPr>
      <w:r>
        <w:rPr>
          <w:rFonts w:hint="eastAsia" w:eastAsia="宋体"/>
          <w:lang w:eastAsia="zh-CN"/>
        </w:rPr>
        <w:drawing>
          <wp:inline distT="0" distB="0" distL="114300" distR="114300">
            <wp:extent cx="5158740" cy="1558925"/>
            <wp:effectExtent l="0" t="0" r="3810" b="3175"/>
            <wp:docPr id="2" name="图片 2" descr="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1"/>
                    <pic:cNvPicPr>
                      <a:picLocks noChangeAspect="1"/>
                    </pic:cNvPicPr>
                  </pic:nvPicPr>
                  <pic:blipFill>
                    <a:blip r:embed="rId4"/>
                    <a:stretch>
                      <a:fillRect/>
                    </a:stretch>
                  </pic:blipFill>
                  <pic:spPr>
                    <a:xfrm>
                      <a:off x="0" y="0"/>
                      <a:ext cx="5158740" cy="1558925"/>
                    </a:xfrm>
                    <a:prstGeom prst="rect">
                      <a:avLst/>
                    </a:prstGeom>
                  </pic:spPr>
                </pic:pic>
              </a:graphicData>
            </a:graphic>
          </wp:inline>
        </w:drawing>
      </w:r>
    </w:p>
    <w:p>
      <w:pPr>
        <w:jc w:val="left"/>
        <w:rPr>
          <w:rFonts w:hint="eastAsia" w:ascii="Times New Roman" w:hAnsi="Times New Roman" w:eastAsia="宋体"/>
          <w:sz w:val="24"/>
          <w:szCs w:val="24"/>
          <w:lang w:val="en-US" w:eastAsia="zh-CN"/>
        </w:rPr>
      </w:pPr>
    </w:p>
    <w:p>
      <w:pPr>
        <w:spacing w:line="360" w:lineRule="auto"/>
        <w:rPr>
          <w:rFonts w:hint="eastAsia" w:cs="Times New Roman"/>
          <w:b w:val="0"/>
          <w:bCs w:val="0"/>
          <w:sz w:val="24"/>
          <w:szCs w:val="24"/>
        </w:rPr>
      </w:pPr>
      <w:r>
        <w:rPr>
          <w:rFonts w:cs="Times New Roman"/>
          <w:b/>
          <w:bCs/>
          <w:sz w:val="24"/>
          <w:szCs w:val="24"/>
        </w:rPr>
        <w:t>F</w:t>
      </w:r>
      <w:r>
        <w:rPr>
          <w:rFonts w:hint="eastAsia" w:eastAsia="宋体" w:cs="Times New Roman"/>
          <w:b/>
          <w:bCs/>
          <w:sz w:val="24"/>
          <w:szCs w:val="24"/>
          <w:lang w:val="en-US" w:eastAsia="zh-CN"/>
        </w:rPr>
        <w:t xml:space="preserve">igure </w:t>
      </w:r>
      <w:r>
        <w:rPr>
          <w:rFonts w:cs="Times New Roman"/>
          <w:b/>
          <w:bCs/>
          <w:sz w:val="24"/>
          <w:szCs w:val="24"/>
        </w:rPr>
        <w:t>S</w:t>
      </w:r>
      <w:r>
        <w:rPr>
          <w:rFonts w:hint="eastAsia" w:eastAsia="宋体" w:cs="Times New Roman"/>
          <w:b/>
          <w:bCs/>
          <w:sz w:val="24"/>
          <w:szCs w:val="24"/>
          <w:lang w:val="en-US" w:eastAsia="zh-CN"/>
        </w:rPr>
        <w:t>1</w:t>
      </w:r>
      <w:r>
        <w:rPr>
          <w:rFonts w:hint="eastAsia" w:eastAsia="宋体" w:cs="Times New Roman"/>
          <w:sz w:val="24"/>
          <w:szCs w:val="24"/>
          <w:lang w:val="en-US" w:eastAsia="zh-CN"/>
        </w:rPr>
        <w:t>.</w:t>
      </w:r>
      <w:r>
        <w:rPr>
          <w:rFonts w:cs="Times New Roman"/>
          <w:b w:val="0"/>
          <w:bCs w:val="0"/>
          <w:sz w:val="24"/>
          <w:szCs w:val="24"/>
        </w:rPr>
        <w:t xml:space="preserve"> </w:t>
      </w:r>
      <w:r>
        <w:rPr>
          <w:rFonts w:hint="eastAsia" w:cs="Times New Roman"/>
          <w:b w:val="0"/>
          <w:bCs w:val="0"/>
          <w:sz w:val="24"/>
          <w:szCs w:val="24"/>
        </w:rPr>
        <w:t>Optical characterization of  precipitated cadmium selenide particles BioQs. Fluorescence emission spectra of BioQs and ComQs. inset: photographs of the two QD solutions at the same concentration (a); IVIS fluorescence images of BioQs and ComQs (b); Absorption spectrum of the QC in LB medium (c).</w:t>
      </w:r>
    </w:p>
    <w:p>
      <w:pPr>
        <w:spacing w:line="360" w:lineRule="auto"/>
        <w:rPr>
          <w:rFonts w:hint="eastAsia" w:cs="Times New Roman"/>
          <w:b w:val="0"/>
          <w:bCs w:val="0"/>
          <w:sz w:val="24"/>
          <w:szCs w:val="24"/>
        </w:rPr>
      </w:pPr>
      <w:r>
        <w:rPr>
          <w:rFonts w:hint="eastAsia" w:cs="Times New Roman"/>
          <w:b w:val="0"/>
          <w:bCs w:val="0"/>
          <w:sz w:val="24"/>
          <w:szCs w:val="24"/>
        </w:rPr>
        <w:t>(Abbreviations: BioQ: biosynthesized CdSe QD; ComQ: commercial CdSe QD; BL, B. licheniformis; QC, B. licheniformis containing CdSe QDs )</w:t>
      </w:r>
    </w:p>
    <w:p>
      <w:pPr>
        <w:spacing w:line="360" w:lineRule="auto"/>
        <w:rPr>
          <w:rFonts w:cs="Times New Roman"/>
          <w:sz w:val="24"/>
          <w:szCs w:val="24"/>
        </w:rPr>
      </w:pPr>
    </w:p>
    <w:p>
      <w:pPr>
        <w:rPr>
          <w:rFonts w:cs="Times New Roman"/>
          <w:sz w:val="24"/>
          <w:szCs w:val="24"/>
        </w:rPr>
      </w:pPr>
      <w:r>
        <w:rPr>
          <w:rFonts w:cs="Times New Roman"/>
          <w:sz w:val="24"/>
          <w:szCs w:val="24"/>
        </w:rPr>
        <w:br w:type="page"/>
      </w:r>
    </w:p>
    <w:p>
      <w:pPr>
        <w:jc w:val="center"/>
        <w:rPr>
          <w:rFonts w:hint="eastAsia" w:eastAsia="宋体" w:cs="Times New Roman"/>
          <w:lang w:eastAsia="zh-CN"/>
        </w:rPr>
      </w:pPr>
      <w:r>
        <w:rPr>
          <w:rFonts w:hint="eastAsia" w:eastAsia="宋体" w:cs="Times New Roman"/>
          <w:lang w:eastAsia="zh-CN"/>
        </w:rPr>
        <w:drawing>
          <wp:inline distT="0" distB="0" distL="114300" distR="114300">
            <wp:extent cx="3732530" cy="2453005"/>
            <wp:effectExtent l="0" t="0" r="1270" b="4445"/>
            <wp:docPr id="3" name="图片 3" descr="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2"/>
                    <pic:cNvPicPr>
                      <a:picLocks noChangeAspect="1"/>
                    </pic:cNvPicPr>
                  </pic:nvPicPr>
                  <pic:blipFill>
                    <a:blip r:embed="rId5"/>
                    <a:stretch>
                      <a:fillRect/>
                    </a:stretch>
                  </pic:blipFill>
                  <pic:spPr>
                    <a:xfrm>
                      <a:off x="0" y="0"/>
                      <a:ext cx="3732530" cy="2453005"/>
                    </a:xfrm>
                    <a:prstGeom prst="rect">
                      <a:avLst/>
                    </a:prstGeom>
                  </pic:spPr>
                </pic:pic>
              </a:graphicData>
            </a:graphic>
          </wp:inline>
        </w:drawing>
      </w:r>
    </w:p>
    <w:p>
      <w:pPr>
        <w:jc w:val="center"/>
        <w:rPr>
          <w:rFonts w:hint="eastAsia" w:eastAsia="宋体" w:cs="Times New Roman"/>
          <w:b w:val="0"/>
          <w:bCs w:val="0"/>
          <w:sz w:val="24"/>
          <w:szCs w:val="24"/>
          <w:lang w:val="en-US" w:eastAsia="zh-CN"/>
        </w:rPr>
      </w:pPr>
      <w:r>
        <w:rPr>
          <w:rFonts w:cs="Times New Roman"/>
          <w:b/>
          <w:bCs/>
          <w:sz w:val="24"/>
          <w:szCs w:val="24"/>
        </w:rPr>
        <w:t>F</w:t>
      </w:r>
      <w:r>
        <w:rPr>
          <w:rFonts w:hint="eastAsia" w:eastAsia="宋体" w:cs="Times New Roman"/>
          <w:b/>
          <w:bCs/>
          <w:sz w:val="24"/>
          <w:szCs w:val="24"/>
          <w:lang w:val="en-US" w:eastAsia="zh-CN"/>
        </w:rPr>
        <w:t xml:space="preserve">igure </w:t>
      </w:r>
      <w:r>
        <w:rPr>
          <w:rFonts w:cs="Times New Roman"/>
          <w:b/>
          <w:bCs/>
          <w:sz w:val="24"/>
          <w:szCs w:val="24"/>
        </w:rPr>
        <w:t>S</w:t>
      </w:r>
      <w:r>
        <w:rPr>
          <w:rFonts w:hint="eastAsia" w:eastAsia="宋体" w:cs="Times New Roman"/>
          <w:b/>
          <w:bCs/>
          <w:sz w:val="24"/>
          <w:szCs w:val="24"/>
          <w:lang w:val="en-US" w:eastAsia="zh-CN"/>
        </w:rPr>
        <w:t>2.</w:t>
      </w:r>
      <w:r>
        <w:rPr>
          <w:rFonts w:hint="eastAsia" w:eastAsia="宋体" w:cs="Times New Roman"/>
          <w:b w:val="0"/>
          <w:bCs w:val="0"/>
          <w:sz w:val="24"/>
          <w:szCs w:val="24"/>
          <w:lang w:val="en-US" w:eastAsia="zh-CN"/>
        </w:rPr>
        <w:t xml:space="preserve"> Fluorescence microscope image of QC.</w:t>
      </w:r>
    </w:p>
    <w:p>
      <w:pPr>
        <w:jc w:val="center"/>
        <w:rPr>
          <w:rFonts w:hint="eastAsia" w:eastAsia="宋体" w:cs="Times New Roman"/>
          <w:b w:val="0"/>
          <w:bCs w:val="0"/>
          <w:sz w:val="24"/>
          <w:szCs w:val="24"/>
          <w:lang w:val="en-US" w:eastAsia="zh-CN"/>
        </w:rPr>
      </w:pPr>
      <w:r>
        <w:rPr>
          <w:rFonts w:hint="eastAsia" w:eastAsia="宋体" w:cs="Times New Roman"/>
          <w:b w:val="0"/>
          <w:bCs w:val="0"/>
          <w:sz w:val="24"/>
          <w:szCs w:val="24"/>
          <w:lang w:val="en-US" w:eastAsia="zh-CN"/>
        </w:rPr>
        <w:t>(Abbreviations:QC, B. licheniformis containing CdSe QDs )</w:t>
      </w:r>
    </w:p>
    <w:p>
      <w:pPr>
        <w:rPr>
          <w:rFonts w:cs="Times New Roman"/>
          <w:b/>
          <w:bCs/>
          <w:sz w:val="24"/>
          <w:szCs w:val="24"/>
        </w:rPr>
      </w:pPr>
    </w:p>
    <w:p>
      <w:pPr>
        <w:jc w:val="center"/>
        <w:rPr>
          <w:rFonts w:cs="Times New Roman" w:eastAsiaTheme="minorEastAsia"/>
        </w:rPr>
      </w:pPr>
    </w:p>
    <w:p>
      <w:pPr>
        <w:spacing w:line="360" w:lineRule="auto"/>
        <w:rPr>
          <w:rFonts w:cs="Times New Roman"/>
          <w:sz w:val="24"/>
          <w:szCs w:val="24"/>
        </w:rPr>
      </w:pPr>
    </w:p>
    <w:p>
      <w:pPr>
        <w:rPr>
          <w:rFonts w:cs="Times New Roman"/>
          <w:sz w:val="24"/>
          <w:szCs w:val="24"/>
        </w:rPr>
      </w:pPr>
      <w:r>
        <w:rPr>
          <w:rFonts w:cs="Times New Roman"/>
          <w:sz w:val="24"/>
          <w:szCs w:val="24"/>
        </w:rPr>
        <w:br w:type="page"/>
      </w:r>
    </w:p>
    <w:p>
      <w:pPr>
        <w:spacing w:line="360" w:lineRule="auto"/>
        <w:rPr>
          <w:rFonts w:cs="Times New Roman"/>
          <w:sz w:val="24"/>
          <w:szCs w:val="24"/>
        </w:rPr>
      </w:pPr>
      <w:r>
        <w:rPr>
          <w:rFonts w:cs="Times New Roman"/>
          <w:sz w:val="24"/>
          <w:szCs w:val="24"/>
        </w:rPr>
        <w:drawing>
          <wp:inline distT="0" distB="0" distL="114300" distR="114300">
            <wp:extent cx="4547870" cy="4507865"/>
            <wp:effectExtent l="0" t="0" r="5080" b="6985"/>
            <wp:docPr id="4" name="图片 4" descr="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3"/>
                    <pic:cNvPicPr>
                      <a:picLocks noChangeAspect="1"/>
                    </pic:cNvPicPr>
                  </pic:nvPicPr>
                  <pic:blipFill>
                    <a:blip r:embed="rId6"/>
                    <a:stretch>
                      <a:fillRect/>
                    </a:stretch>
                  </pic:blipFill>
                  <pic:spPr>
                    <a:xfrm>
                      <a:off x="0" y="0"/>
                      <a:ext cx="4547870" cy="4507865"/>
                    </a:xfrm>
                    <a:prstGeom prst="rect">
                      <a:avLst/>
                    </a:prstGeom>
                  </pic:spPr>
                </pic:pic>
              </a:graphicData>
            </a:graphic>
          </wp:inline>
        </w:drawing>
      </w:r>
    </w:p>
    <w:p>
      <w:pPr>
        <w:spacing w:line="360" w:lineRule="auto"/>
        <w:rPr>
          <w:rFonts w:cs="Times New Roman"/>
          <w:b/>
          <w:bCs/>
          <w:sz w:val="24"/>
          <w:szCs w:val="24"/>
        </w:rPr>
      </w:pPr>
      <w:r>
        <w:rPr>
          <w:rFonts w:cs="Times New Roman"/>
          <w:b/>
          <w:bCs/>
          <w:sz w:val="24"/>
          <w:szCs w:val="24"/>
        </w:rPr>
        <w:t>F</w:t>
      </w:r>
      <w:r>
        <w:rPr>
          <w:rFonts w:hint="eastAsia" w:eastAsia="宋体" w:cs="Times New Roman"/>
          <w:b/>
          <w:bCs/>
          <w:sz w:val="24"/>
          <w:szCs w:val="24"/>
          <w:lang w:val="en-US" w:eastAsia="zh-CN"/>
        </w:rPr>
        <w:t xml:space="preserve">igure </w:t>
      </w:r>
      <w:r>
        <w:rPr>
          <w:rFonts w:cs="Times New Roman"/>
          <w:b/>
          <w:bCs/>
          <w:sz w:val="24"/>
          <w:szCs w:val="24"/>
        </w:rPr>
        <w:t>S3</w:t>
      </w:r>
      <w:r>
        <w:rPr>
          <w:rFonts w:hint="eastAsia" w:eastAsia="宋体" w:cs="Times New Roman"/>
          <w:b/>
          <w:bCs/>
          <w:sz w:val="24"/>
          <w:szCs w:val="24"/>
          <w:lang w:val="en-US" w:eastAsia="zh-CN"/>
        </w:rPr>
        <w:t>.</w:t>
      </w:r>
      <w:r>
        <w:rPr>
          <w:rFonts w:cs="Times New Roman"/>
          <w:b/>
          <w:bCs/>
          <w:sz w:val="24"/>
          <w:szCs w:val="24"/>
        </w:rPr>
        <w:t xml:space="preserve"> </w:t>
      </w:r>
      <w:r>
        <w:rPr>
          <w:rFonts w:ascii="Times New Roman" w:hAnsi="Times New Roman" w:eastAsia="宋体"/>
          <w:sz w:val="24"/>
          <w:szCs w:val="24"/>
        </w:rPr>
        <w:t xml:space="preserve">Fluorescence emission spectra of </w:t>
      </w:r>
      <w:r>
        <w:rPr>
          <w:rFonts w:ascii="Times New Roman" w:hAnsi="Times New Roman" w:eastAsia="宋体"/>
          <w:i/>
          <w:iCs/>
          <w:sz w:val="24"/>
          <w:szCs w:val="24"/>
        </w:rPr>
        <w:t>B. licheniformis</w:t>
      </w:r>
      <w:r>
        <w:rPr>
          <w:rFonts w:ascii="Times New Roman" w:hAnsi="Times New Roman" w:eastAsia="宋体"/>
          <w:sz w:val="24"/>
          <w:szCs w:val="24"/>
        </w:rPr>
        <w:t xml:space="preserve"> with CdSe QDs under different synthesis conditions, including selenium concentration (</w:t>
      </w:r>
      <w:r>
        <w:rPr>
          <w:rFonts w:hint="eastAsia" w:ascii="Times New Roman" w:hAnsi="Times New Roman" w:eastAsia="宋体"/>
          <w:sz w:val="24"/>
          <w:szCs w:val="24"/>
          <w:lang w:val="en-US" w:eastAsia="zh-CN"/>
        </w:rPr>
        <w:t>a</w:t>
      </w:r>
      <w:r>
        <w:rPr>
          <w:rFonts w:ascii="Times New Roman" w:hAnsi="Times New Roman" w:eastAsia="宋体"/>
          <w:sz w:val="24"/>
          <w:szCs w:val="24"/>
        </w:rPr>
        <w:t>), selenium treatment time (</w:t>
      </w:r>
      <w:r>
        <w:rPr>
          <w:rFonts w:hint="eastAsia" w:ascii="Times New Roman" w:hAnsi="Times New Roman" w:eastAsia="宋体"/>
          <w:sz w:val="24"/>
          <w:szCs w:val="24"/>
          <w:lang w:val="en-US" w:eastAsia="zh-CN"/>
        </w:rPr>
        <w:t>b</w:t>
      </w:r>
      <w:r>
        <w:rPr>
          <w:rFonts w:ascii="Times New Roman" w:hAnsi="Times New Roman" w:eastAsia="宋体"/>
          <w:sz w:val="24"/>
          <w:szCs w:val="24"/>
        </w:rPr>
        <w:t>), cadmium concentration (</w:t>
      </w:r>
      <w:r>
        <w:rPr>
          <w:rFonts w:hint="eastAsia" w:ascii="Times New Roman" w:hAnsi="Times New Roman" w:eastAsia="宋体"/>
          <w:sz w:val="24"/>
          <w:szCs w:val="24"/>
          <w:lang w:val="en-US" w:eastAsia="zh-CN"/>
        </w:rPr>
        <w:t>c</w:t>
      </w:r>
      <w:r>
        <w:rPr>
          <w:rFonts w:ascii="Times New Roman" w:hAnsi="Times New Roman" w:eastAsia="宋体"/>
          <w:sz w:val="24"/>
          <w:szCs w:val="24"/>
        </w:rPr>
        <w:t>), cadmium treatment time (</w:t>
      </w:r>
      <w:r>
        <w:rPr>
          <w:rFonts w:hint="eastAsia" w:ascii="Times New Roman" w:hAnsi="Times New Roman" w:eastAsia="宋体"/>
          <w:sz w:val="24"/>
          <w:szCs w:val="24"/>
          <w:lang w:val="en-US" w:eastAsia="zh-CN"/>
        </w:rPr>
        <w:t>d</w:t>
      </w:r>
      <w:r>
        <w:rPr>
          <w:rFonts w:ascii="Times New Roman" w:hAnsi="Times New Roman" w:eastAsia="宋体"/>
          <w:sz w:val="24"/>
          <w:szCs w:val="24"/>
        </w:rPr>
        <w:t>), selenium addition time (</w:t>
      </w:r>
      <w:r>
        <w:rPr>
          <w:rFonts w:hint="eastAsia" w:ascii="Times New Roman" w:hAnsi="Times New Roman" w:eastAsia="宋体"/>
          <w:sz w:val="24"/>
          <w:szCs w:val="24"/>
          <w:lang w:val="en-US" w:eastAsia="zh-CN"/>
        </w:rPr>
        <w:t>e</w:t>
      </w:r>
      <w:r>
        <w:rPr>
          <w:rFonts w:ascii="Times New Roman" w:hAnsi="Times New Roman" w:eastAsia="宋体"/>
          <w:sz w:val="24"/>
          <w:szCs w:val="24"/>
        </w:rPr>
        <w:t>) and culture medium pH (</w:t>
      </w:r>
      <w:r>
        <w:rPr>
          <w:rFonts w:hint="eastAsia" w:ascii="Times New Roman" w:hAnsi="Times New Roman" w:eastAsia="宋体"/>
          <w:sz w:val="24"/>
          <w:szCs w:val="24"/>
          <w:lang w:val="en-US" w:eastAsia="zh-CN"/>
        </w:rPr>
        <w:t>f</w:t>
      </w:r>
      <w:r>
        <w:rPr>
          <w:rFonts w:ascii="Times New Roman" w:hAnsi="Times New Roman" w:eastAsia="宋体"/>
          <w:sz w:val="24"/>
          <w:szCs w:val="24"/>
        </w:rPr>
        <w:t>).</w:t>
      </w:r>
    </w:p>
    <w:p>
      <w:pPr>
        <w:rPr>
          <w:rFonts w:cs="Times New Roman"/>
          <w:sz w:val="24"/>
          <w:szCs w:val="24"/>
        </w:rPr>
      </w:pPr>
      <w:r>
        <w:rPr>
          <w:rFonts w:cs="Times New Roman"/>
          <w:sz w:val="24"/>
          <w:szCs w:val="24"/>
        </w:rPr>
        <w:br w:type="page"/>
      </w:r>
    </w:p>
    <w:p>
      <w:pPr>
        <w:spacing w:line="360" w:lineRule="auto"/>
        <w:rPr>
          <w:rFonts w:hint="eastAsia" w:eastAsia="宋体" w:cs="Times New Roman"/>
          <w:sz w:val="24"/>
          <w:szCs w:val="24"/>
          <w:lang w:eastAsia="zh-CN"/>
        </w:rPr>
      </w:pPr>
      <w:r>
        <w:rPr>
          <w:rFonts w:hint="eastAsia" w:eastAsia="宋体" w:cs="Times New Roman"/>
          <w:sz w:val="24"/>
          <w:szCs w:val="24"/>
          <w:lang w:eastAsia="zh-CN"/>
        </w:rPr>
        <w:drawing>
          <wp:inline distT="0" distB="0" distL="114300" distR="114300">
            <wp:extent cx="4534535" cy="6471920"/>
            <wp:effectExtent l="0" t="0" r="18415" b="5080"/>
            <wp:docPr id="5" name="图片 5" descr="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4"/>
                    <pic:cNvPicPr>
                      <a:picLocks noChangeAspect="1"/>
                    </pic:cNvPicPr>
                  </pic:nvPicPr>
                  <pic:blipFill>
                    <a:blip r:embed="rId7"/>
                    <a:stretch>
                      <a:fillRect/>
                    </a:stretch>
                  </pic:blipFill>
                  <pic:spPr>
                    <a:xfrm>
                      <a:off x="0" y="0"/>
                      <a:ext cx="4534535" cy="6471920"/>
                    </a:xfrm>
                    <a:prstGeom prst="rect">
                      <a:avLst/>
                    </a:prstGeom>
                  </pic:spPr>
                </pic:pic>
              </a:graphicData>
            </a:graphic>
          </wp:inline>
        </w:drawing>
      </w:r>
    </w:p>
    <w:p>
      <w:pPr>
        <w:jc w:val="center"/>
        <w:rPr>
          <w:rFonts w:cs="Times New Roman" w:eastAsiaTheme="minorEastAsia"/>
        </w:rPr>
      </w:pPr>
    </w:p>
    <w:p>
      <w:pPr>
        <w:spacing w:line="360" w:lineRule="auto"/>
        <w:rPr>
          <w:rFonts w:hint="eastAsia"/>
          <w:sz w:val="24"/>
          <w:szCs w:val="24"/>
        </w:rPr>
      </w:pPr>
      <w:r>
        <w:rPr>
          <w:rFonts w:cs="Times New Roman"/>
          <w:b/>
          <w:bCs/>
          <w:sz w:val="24"/>
          <w:szCs w:val="24"/>
        </w:rPr>
        <w:t>F</w:t>
      </w:r>
      <w:r>
        <w:rPr>
          <w:rFonts w:hint="eastAsia" w:eastAsia="宋体" w:cs="Times New Roman"/>
          <w:b/>
          <w:bCs/>
          <w:sz w:val="24"/>
          <w:szCs w:val="24"/>
          <w:lang w:val="en-US" w:eastAsia="zh-CN"/>
        </w:rPr>
        <w:t xml:space="preserve">igure </w:t>
      </w:r>
      <w:r>
        <w:rPr>
          <w:rFonts w:cs="Times New Roman"/>
          <w:b/>
          <w:bCs/>
          <w:sz w:val="24"/>
          <w:szCs w:val="24"/>
        </w:rPr>
        <w:t>S</w:t>
      </w:r>
      <w:r>
        <w:rPr>
          <w:rFonts w:hint="eastAsia" w:eastAsia="宋体" w:cs="Times New Roman"/>
          <w:b/>
          <w:bCs/>
          <w:sz w:val="24"/>
          <w:szCs w:val="24"/>
          <w:lang w:val="en-US" w:eastAsia="zh-CN"/>
        </w:rPr>
        <w:t>4.</w:t>
      </w:r>
      <w:r>
        <w:rPr>
          <w:rFonts w:hint="eastAsia"/>
          <w:sz w:val="24"/>
          <w:szCs w:val="24"/>
        </w:rPr>
        <w:t xml:space="preserve"> </w:t>
      </w:r>
      <w:r>
        <w:rPr>
          <w:rFonts w:ascii="Times New Roman" w:hAnsi="Times New Roman" w:cs="Times New Roman"/>
          <w:sz w:val="24"/>
          <w:szCs w:val="28"/>
        </w:rPr>
        <w:t xml:space="preserve">IVIS fluorescence images of </w:t>
      </w:r>
      <w:r>
        <w:rPr>
          <w:rFonts w:ascii="Times New Roman" w:hAnsi="Times New Roman" w:cs="Times New Roman"/>
          <w:i/>
          <w:iCs/>
          <w:sz w:val="24"/>
          <w:szCs w:val="28"/>
        </w:rPr>
        <w:t>B. licheniformis</w:t>
      </w:r>
      <w:r>
        <w:rPr>
          <w:rFonts w:ascii="Times New Roman" w:hAnsi="Times New Roman" w:cs="Times New Roman"/>
          <w:sz w:val="24"/>
          <w:szCs w:val="28"/>
        </w:rPr>
        <w:t xml:space="preserve"> with CdSe QDs under different synthesis conditions</w:t>
      </w:r>
      <w:r>
        <w:rPr>
          <w:rFonts w:ascii="Times New Roman" w:hAnsi="Times New Roman" w:eastAsia="宋体"/>
          <w:sz w:val="24"/>
          <w:szCs w:val="24"/>
        </w:rPr>
        <w:t>, including selenium concentration (</w:t>
      </w:r>
      <w:r>
        <w:rPr>
          <w:rFonts w:hint="eastAsia" w:ascii="Times New Roman" w:hAnsi="Times New Roman" w:eastAsia="宋体"/>
          <w:sz w:val="24"/>
          <w:szCs w:val="24"/>
          <w:lang w:val="en-US" w:eastAsia="zh-CN"/>
        </w:rPr>
        <w:t>a</w:t>
      </w:r>
      <w:r>
        <w:rPr>
          <w:rFonts w:ascii="Times New Roman" w:hAnsi="Times New Roman" w:eastAsia="宋体"/>
          <w:sz w:val="24"/>
          <w:szCs w:val="24"/>
        </w:rPr>
        <w:t>), selenium treatment time (</w:t>
      </w:r>
      <w:r>
        <w:rPr>
          <w:rFonts w:hint="eastAsia" w:ascii="Times New Roman" w:hAnsi="Times New Roman" w:eastAsia="宋体"/>
          <w:sz w:val="24"/>
          <w:szCs w:val="24"/>
          <w:lang w:val="en-US" w:eastAsia="zh-CN"/>
        </w:rPr>
        <w:t>b</w:t>
      </w:r>
      <w:r>
        <w:rPr>
          <w:rFonts w:ascii="Times New Roman" w:hAnsi="Times New Roman" w:eastAsia="宋体"/>
          <w:sz w:val="24"/>
          <w:szCs w:val="24"/>
        </w:rPr>
        <w:t>), cadmium concentration (</w:t>
      </w:r>
      <w:r>
        <w:rPr>
          <w:rFonts w:hint="eastAsia" w:ascii="Times New Roman" w:hAnsi="Times New Roman" w:eastAsia="宋体"/>
          <w:sz w:val="24"/>
          <w:szCs w:val="24"/>
          <w:lang w:val="en-US" w:eastAsia="zh-CN"/>
        </w:rPr>
        <w:t>c</w:t>
      </w:r>
      <w:r>
        <w:rPr>
          <w:rFonts w:ascii="Times New Roman" w:hAnsi="Times New Roman" w:eastAsia="宋体"/>
          <w:sz w:val="24"/>
          <w:szCs w:val="24"/>
        </w:rPr>
        <w:t>), cadmium treatment time (</w:t>
      </w:r>
      <w:r>
        <w:rPr>
          <w:rFonts w:hint="eastAsia" w:ascii="Times New Roman" w:hAnsi="Times New Roman" w:eastAsia="宋体"/>
          <w:sz w:val="24"/>
          <w:szCs w:val="24"/>
          <w:lang w:val="en-US" w:eastAsia="zh-CN"/>
        </w:rPr>
        <w:t>d</w:t>
      </w:r>
      <w:r>
        <w:rPr>
          <w:rFonts w:ascii="Times New Roman" w:hAnsi="Times New Roman" w:eastAsia="宋体"/>
          <w:sz w:val="24"/>
          <w:szCs w:val="24"/>
        </w:rPr>
        <w:t>), selenium addition time (</w:t>
      </w:r>
      <w:r>
        <w:rPr>
          <w:rFonts w:hint="eastAsia" w:ascii="Times New Roman" w:hAnsi="Times New Roman" w:eastAsia="宋体"/>
          <w:sz w:val="24"/>
          <w:szCs w:val="24"/>
          <w:lang w:val="en-US" w:eastAsia="zh-CN"/>
        </w:rPr>
        <w:t>e</w:t>
      </w:r>
      <w:r>
        <w:rPr>
          <w:rFonts w:ascii="Times New Roman" w:hAnsi="Times New Roman" w:eastAsia="宋体"/>
          <w:sz w:val="24"/>
          <w:szCs w:val="24"/>
        </w:rPr>
        <w:t>) and culture medium pH (</w:t>
      </w:r>
      <w:r>
        <w:rPr>
          <w:rFonts w:hint="eastAsia" w:ascii="Times New Roman" w:hAnsi="Times New Roman" w:eastAsia="宋体"/>
          <w:sz w:val="24"/>
          <w:szCs w:val="24"/>
          <w:lang w:val="en-US" w:eastAsia="zh-CN"/>
        </w:rPr>
        <w:t>f</w:t>
      </w:r>
      <w:r>
        <w:rPr>
          <w:rFonts w:ascii="Times New Roman" w:hAnsi="Times New Roman" w:eastAsia="宋体"/>
          <w:sz w:val="24"/>
          <w:szCs w:val="24"/>
        </w:rPr>
        <w:t>)</w:t>
      </w:r>
      <w:r>
        <w:rPr>
          <w:rFonts w:ascii="Times New Roman" w:hAnsi="Times New Roman" w:cs="Times New Roman"/>
          <w:sz w:val="24"/>
          <w:szCs w:val="28"/>
        </w:rPr>
        <w:t>. (</w:t>
      </w:r>
      <w:r>
        <w:rPr>
          <w:rFonts w:hint="eastAsia" w:ascii="Times New Roman" w:hAnsi="Times New Roman" w:eastAsia="宋体" w:cs="Times New Roman"/>
          <w:sz w:val="24"/>
          <w:szCs w:val="28"/>
          <w:lang w:val="en-US" w:eastAsia="zh-CN"/>
        </w:rPr>
        <w:t>g</w:t>
      </w:r>
      <w:r>
        <w:rPr>
          <w:rFonts w:ascii="Times New Roman" w:hAnsi="Times New Roman" w:cs="Times New Roman"/>
          <w:sz w:val="24"/>
          <w:szCs w:val="28"/>
        </w:rPr>
        <w:t>) to (</w:t>
      </w:r>
      <w:r>
        <w:rPr>
          <w:rFonts w:hint="eastAsia" w:ascii="Times New Roman" w:hAnsi="Times New Roman" w:eastAsia="宋体" w:cs="Times New Roman"/>
          <w:sz w:val="24"/>
          <w:szCs w:val="28"/>
          <w:lang w:val="en-US" w:eastAsia="zh-CN"/>
        </w:rPr>
        <w:t>l</w:t>
      </w:r>
      <w:r>
        <w:rPr>
          <w:rFonts w:ascii="Times New Roman" w:hAnsi="Times New Roman" w:cs="Times New Roman"/>
          <w:sz w:val="24"/>
          <w:szCs w:val="28"/>
        </w:rPr>
        <w:t>) are the corresponding quantitative results of the fluorescence intensity of the region of interest.</w:t>
      </w:r>
    </w:p>
    <w:p>
      <w:pPr>
        <w:spacing w:line="360" w:lineRule="auto"/>
        <w:rPr>
          <w:rFonts w:hint="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URWPalladioL-Bold">
    <w:altName w:val="Segoe Print"/>
    <w:panose1 w:val="00000000000000000000"/>
    <w:charset w:val="00"/>
    <w:family w:val="auto"/>
    <w:pitch w:val="default"/>
    <w:sig w:usb0="00000000" w:usb1="00000000" w:usb2="00000000" w:usb3="00000000" w:csb0="00000000" w:csb1="00000000"/>
  </w:font>
  <w:font w:name="Palatino Linotype">
    <w:panose1 w:val="02040502050505030304"/>
    <w:charset w:val="00"/>
    <w:family w:val="roman"/>
    <w:pitch w:val="default"/>
    <w:sig w:usb0="E0000287" w:usb1="40000013" w:usb2="00000000" w:usb3="00000000" w:csb0="2000019F"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宋体">
    <w:panose1 w:val="02010600030101010101"/>
    <w:charset w:val="86"/>
    <w:family w:val="auto"/>
    <w:pitch w:val="variable"/>
    <w:sig w:usb0="00000003" w:usb1="288F0000" w:usb2="00000006" w:usb3="00000000" w:csb0="00040001" w:csb1="00000000"/>
  </w:font>
  <w:font w:name="Cambria Math">
    <w:panose1 w:val="02040503050406030204"/>
    <w:charset w:val="00"/>
    <w:family w:val="auto"/>
    <w:pitch w:val="variable"/>
    <w:sig w:usb0="E00002FF" w:usb1="420024FF"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IwNjdkODE5Mzk3MmE1MGM5MGRlNGFkMjNiOTViNWMifQ=="/>
  </w:docVars>
  <w:rsids>
    <w:rsidRoot w:val="00D93C99"/>
    <w:rsid w:val="000C3B36"/>
    <w:rsid w:val="000D54F6"/>
    <w:rsid w:val="00133F6E"/>
    <w:rsid w:val="00151685"/>
    <w:rsid w:val="001A339E"/>
    <w:rsid w:val="00201B50"/>
    <w:rsid w:val="002304C1"/>
    <w:rsid w:val="002711EA"/>
    <w:rsid w:val="00272BD3"/>
    <w:rsid w:val="0027625F"/>
    <w:rsid w:val="00285414"/>
    <w:rsid w:val="00294F55"/>
    <w:rsid w:val="002B439B"/>
    <w:rsid w:val="002E29F0"/>
    <w:rsid w:val="00361EEC"/>
    <w:rsid w:val="00391610"/>
    <w:rsid w:val="00495F0B"/>
    <w:rsid w:val="004E5EB0"/>
    <w:rsid w:val="00552EA8"/>
    <w:rsid w:val="00653F14"/>
    <w:rsid w:val="00665DDB"/>
    <w:rsid w:val="006A22F6"/>
    <w:rsid w:val="006A76BC"/>
    <w:rsid w:val="007006C3"/>
    <w:rsid w:val="00723FA8"/>
    <w:rsid w:val="00762647"/>
    <w:rsid w:val="0079730B"/>
    <w:rsid w:val="007A52AE"/>
    <w:rsid w:val="00805C98"/>
    <w:rsid w:val="008123E4"/>
    <w:rsid w:val="00812DCB"/>
    <w:rsid w:val="00846E5C"/>
    <w:rsid w:val="008F5D93"/>
    <w:rsid w:val="0094224C"/>
    <w:rsid w:val="00967A7D"/>
    <w:rsid w:val="009A4BAE"/>
    <w:rsid w:val="009C5A7D"/>
    <w:rsid w:val="009E7A9F"/>
    <w:rsid w:val="00C05F8D"/>
    <w:rsid w:val="00C06C33"/>
    <w:rsid w:val="00CF191B"/>
    <w:rsid w:val="00D1686A"/>
    <w:rsid w:val="00D53404"/>
    <w:rsid w:val="00D93C99"/>
    <w:rsid w:val="00DA21A6"/>
    <w:rsid w:val="00DA5568"/>
    <w:rsid w:val="00DB2C25"/>
    <w:rsid w:val="00E154DA"/>
    <w:rsid w:val="00E2212C"/>
    <w:rsid w:val="00E2448C"/>
    <w:rsid w:val="00E35736"/>
    <w:rsid w:val="00E36C02"/>
    <w:rsid w:val="00E962B6"/>
    <w:rsid w:val="00ED150D"/>
    <w:rsid w:val="00F127C1"/>
    <w:rsid w:val="00F26B1E"/>
    <w:rsid w:val="00F34238"/>
    <w:rsid w:val="00F417B8"/>
    <w:rsid w:val="00F86D92"/>
    <w:rsid w:val="00F9639B"/>
    <w:rsid w:val="00FC1F2B"/>
    <w:rsid w:val="00FE4872"/>
    <w:rsid w:val="00FE62BB"/>
    <w:rsid w:val="00FF30AA"/>
    <w:rsid w:val="039B7CD2"/>
    <w:rsid w:val="0A776913"/>
    <w:rsid w:val="19657016"/>
    <w:rsid w:val="19C16162"/>
    <w:rsid w:val="26E9217A"/>
    <w:rsid w:val="2A5F1650"/>
    <w:rsid w:val="31C12566"/>
    <w:rsid w:val="32D54349"/>
    <w:rsid w:val="36E90A7C"/>
    <w:rsid w:val="3F3D48DC"/>
    <w:rsid w:val="42505D29"/>
    <w:rsid w:val="49067562"/>
    <w:rsid w:val="4EE378E6"/>
    <w:rsid w:val="617434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imes New Roman"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annotation text"/>
    <w:basedOn w:val="1"/>
    <w:link w:val="12"/>
    <w:semiHidden/>
    <w:unhideWhenUsed/>
    <w:qFormat/>
    <w:uiPriority w:val="99"/>
    <w:pPr>
      <w:jc w:val="left"/>
    </w:pPr>
  </w:style>
  <w:style w:type="paragraph" w:styleId="3">
    <w:name w:val="footer"/>
    <w:basedOn w:val="1"/>
    <w:link w:val="11"/>
    <w:unhideWhenUsed/>
    <w:qFormat/>
    <w:uiPriority w:val="99"/>
    <w:pPr>
      <w:tabs>
        <w:tab w:val="center" w:pos="4153"/>
        <w:tab w:val="right" w:pos="8306"/>
      </w:tabs>
      <w:snapToGrid w:val="0"/>
      <w:jc w:val="left"/>
    </w:pPr>
    <w:rPr>
      <w:rFonts w:asciiTheme="minorHAnsi" w:hAnsiTheme="minorHAnsi" w:eastAsiaTheme="minorEastAsia"/>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sz w:val="18"/>
      <w:szCs w:val="18"/>
    </w:rPr>
  </w:style>
  <w:style w:type="paragraph" w:styleId="5">
    <w:name w:val="annotation subject"/>
    <w:basedOn w:val="2"/>
    <w:next w:val="2"/>
    <w:link w:val="13"/>
    <w:semiHidden/>
    <w:unhideWhenUsed/>
    <w:qFormat/>
    <w:uiPriority w:val="99"/>
    <w:rPr>
      <w:b/>
      <w:bCs/>
    </w:rPr>
  </w:style>
  <w:style w:type="character" w:styleId="8">
    <w:name w:val="Hyperlink"/>
    <w:basedOn w:val="7"/>
    <w:unhideWhenUsed/>
    <w:qFormat/>
    <w:uiPriority w:val="99"/>
    <w:rPr>
      <w:color w:val="0563C1" w:themeColor="hyperlink"/>
      <w:u w:val="single"/>
      <w14:textFill>
        <w14:solidFill>
          <w14:schemeClr w14:val="hlink"/>
        </w14:solidFill>
      </w14:textFill>
    </w:rPr>
  </w:style>
  <w:style w:type="character" w:styleId="9">
    <w:name w:val="annotation reference"/>
    <w:basedOn w:val="7"/>
    <w:semiHidden/>
    <w:unhideWhenUsed/>
    <w:qFormat/>
    <w:uiPriority w:val="99"/>
    <w:rPr>
      <w:sz w:val="21"/>
      <w:szCs w:val="21"/>
    </w:rPr>
  </w:style>
  <w:style w:type="character" w:customStyle="1" w:styleId="10">
    <w:name w:val="页眉 字符"/>
    <w:basedOn w:val="7"/>
    <w:link w:val="4"/>
    <w:qFormat/>
    <w:uiPriority w:val="99"/>
    <w:rPr>
      <w:sz w:val="18"/>
      <w:szCs w:val="18"/>
    </w:rPr>
  </w:style>
  <w:style w:type="character" w:customStyle="1" w:styleId="11">
    <w:name w:val="页脚 字符"/>
    <w:basedOn w:val="7"/>
    <w:link w:val="3"/>
    <w:qFormat/>
    <w:uiPriority w:val="99"/>
    <w:rPr>
      <w:sz w:val="18"/>
      <w:szCs w:val="18"/>
    </w:rPr>
  </w:style>
  <w:style w:type="character" w:customStyle="1" w:styleId="12">
    <w:name w:val="批注文字 字符"/>
    <w:basedOn w:val="7"/>
    <w:link w:val="2"/>
    <w:semiHidden/>
    <w:qFormat/>
    <w:uiPriority w:val="99"/>
    <w:rPr>
      <w:rFonts w:ascii="Times New Roman" w:hAnsi="Times New Roman" w:eastAsia="Times New Roman"/>
    </w:rPr>
  </w:style>
  <w:style w:type="character" w:customStyle="1" w:styleId="13">
    <w:name w:val="批注主题 字符"/>
    <w:basedOn w:val="12"/>
    <w:link w:val="5"/>
    <w:semiHidden/>
    <w:qFormat/>
    <w:uiPriority w:val="99"/>
    <w:rPr>
      <w:rFonts w:ascii="Times New Roman" w:hAnsi="Times New Roman" w:eastAsia="Times New Roman"/>
      <w:b/>
      <w:bCs/>
    </w:rPr>
  </w:style>
  <w:style w:type="paragraph" w:customStyle="1" w:styleId="14">
    <w:name w:val="List Paragraph1"/>
    <w:basedOn w:val="1"/>
    <w:qFormat/>
    <w:uiPriority w:val="0"/>
    <w:pPr>
      <w:ind w:firstLine="420" w:firstLineChars="200"/>
    </w:pPr>
    <w:rPr>
      <w:rFonts w:ascii="Calibri" w:hAnsi="Calibri" w:eastAsia="宋体" w:cs="Times New Roman"/>
      <w:szCs w:val="21"/>
    </w:rPr>
  </w:style>
  <w:style w:type="paragraph" w:customStyle="1" w:styleId="15">
    <w:name w:val="EndNote Bibliography"/>
    <w:basedOn w:val="1"/>
    <w:qFormat/>
    <w:uiPriority w:val="0"/>
    <w:pPr>
      <w:jc w:val="left"/>
    </w:pPr>
    <w:rPr>
      <w:rFonts w:ascii="Calibri" w:hAnsi="Calibri" w:cs="Calibri"/>
      <w:sz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613</Words>
  <Characters>3627</Characters>
  <Lines>10</Lines>
  <Paragraphs>2</Paragraphs>
  <TotalTime>3</TotalTime>
  <ScaleCrop>false</ScaleCrop>
  <LinksUpToDate>false</LinksUpToDate>
  <CharactersWithSpaces>4137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2022-08-17T07:24:00Z</dcterms:created>
  <dc:creator>LST</dc:creator>
  <cp:lastModifiedBy>xxy</cp:lastModifiedBy>
  <dcterms:modified xsi:type="dcterms:W3CDTF">2023-06-04T09:33:32Z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DF34BFCFA5A74EE59512FB54D948F861_13</vt:lpwstr>
  </property>
</Properties>
</file>