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1FFA9" w14:textId="77777777" w:rsidR="00DD6BED" w:rsidRPr="00522ABF" w:rsidRDefault="00DD6BED" w:rsidP="00DD6BED">
      <w:pPr>
        <w:pStyle w:val="Heading1"/>
        <w:numPr>
          <w:ilvl w:val="0"/>
          <w:numId w:val="0"/>
        </w:numPr>
        <w:ind w:left="567" w:hanging="567"/>
        <w:rPr>
          <w:rFonts w:asciiTheme="minorHAnsi" w:hAnsiTheme="minorHAnsi" w:cstheme="minorHAnsi"/>
          <w:sz w:val="22"/>
          <w:szCs w:val="22"/>
        </w:rPr>
      </w:pPr>
      <w:bookmarkStart w:id="0" w:name="_Toc136446469"/>
      <w:r w:rsidRPr="00522ABF">
        <w:rPr>
          <w:rFonts w:asciiTheme="minorHAnsi" w:hAnsiTheme="minorHAnsi" w:cstheme="minorHAnsi"/>
          <w:sz w:val="22"/>
          <w:szCs w:val="22"/>
        </w:rPr>
        <w:t>Assessment of risk of bias</w:t>
      </w:r>
      <w:bookmarkEnd w:id="0"/>
    </w:p>
    <w:p w14:paraId="09E9CDD7" w14:textId="565C8D27" w:rsidR="00DD6BED" w:rsidRPr="00522ABF" w:rsidRDefault="001B6175" w:rsidP="00DD6BED">
      <w:pPr>
        <w:rPr>
          <w:rFonts w:asciiTheme="minorHAnsi" w:hAnsiTheme="minorHAnsi" w:cstheme="minorHAnsi"/>
          <w:sz w:val="22"/>
        </w:rPr>
      </w:pPr>
      <w:r>
        <w:rPr>
          <w:rFonts w:asciiTheme="minorHAnsi" w:hAnsiTheme="minorHAnsi" w:cstheme="minorHAnsi"/>
          <w:sz w:val="22"/>
        </w:rPr>
        <w:t>Additional t</w:t>
      </w:r>
      <w:r w:rsidR="00DD6BED" w:rsidRPr="00522ABF">
        <w:rPr>
          <w:rFonts w:asciiTheme="minorHAnsi" w:hAnsiTheme="minorHAnsi" w:cstheme="minorHAnsi"/>
          <w:sz w:val="22"/>
        </w:rPr>
        <w:t>able</w:t>
      </w:r>
      <w:r>
        <w:rPr>
          <w:rFonts w:asciiTheme="minorHAnsi" w:hAnsiTheme="minorHAnsi" w:cstheme="minorHAnsi"/>
          <w:sz w:val="22"/>
        </w:rPr>
        <w:t xml:space="preserve"> 3</w:t>
      </w:r>
      <w:r w:rsidR="00DD6BED" w:rsidRPr="00522ABF">
        <w:rPr>
          <w:rFonts w:asciiTheme="minorHAnsi" w:hAnsiTheme="minorHAnsi" w:cstheme="minorHAnsi"/>
          <w:sz w:val="22"/>
        </w:rPr>
        <w:t>. The assessment of risk of bias was conducted in four elements of selected studies for the systematic review and meta-analyses on the impact of chicken diseases and other causes of morbidity or mortality in backyard chickens. Each element was assessed as S=strong, W= weak and U=unclear.</w:t>
      </w:r>
    </w:p>
    <w:tbl>
      <w:tblPr>
        <w:tblStyle w:val="TableGrid"/>
        <w:tblW w:w="0" w:type="auto"/>
        <w:tblLook w:val="04A0" w:firstRow="1" w:lastRow="0" w:firstColumn="1" w:lastColumn="0" w:noHBand="0" w:noVBand="1"/>
      </w:tblPr>
      <w:tblGrid>
        <w:gridCol w:w="1027"/>
        <w:gridCol w:w="2303"/>
        <w:gridCol w:w="1354"/>
        <w:gridCol w:w="1252"/>
        <w:gridCol w:w="1641"/>
        <w:gridCol w:w="1439"/>
      </w:tblGrid>
      <w:tr w:rsidR="00DD6BED" w:rsidRPr="00522ABF" w14:paraId="296B28DD" w14:textId="77777777" w:rsidTr="00A04B66">
        <w:trPr>
          <w:trHeight w:val="903"/>
          <w:tblHeader/>
        </w:trPr>
        <w:tc>
          <w:tcPr>
            <w:tcW w:w="1271" w:type="dxa"/>
          </w:tcPr>
          <w:p w14:paraId="698A639B"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Number</w:t>
            </w:r>
          </w:p>
        </w:tc>
        <w:tc>
          <w:tcPr>
            <w:tcW w:w="5356" w:type="dxa"/>
          </w:tcPr>
          <w:p w14:paraId="7D1C1B7B"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Study</w:t>
            </w:r>
          </w:p>
        </w:tc>
        <w:tc>
          <w:tcPr>
            <w:tcW w:w="1651" w:type="dxa"/>
          </w:tcPr>
          <w:p w14:paraId="3A572649" w14:textId="77777777" w:rsidR="00DD6BED" w:rsidRPr="00522ABF" w:rsidRDefault="00DD6BED" w:rsidP="00A04B66">
            <w:pPr>
              <w:rPr>
                <w:rFonts w:asciiTheme="minorHAnsi" w:hAnsiTheme="minorHAnsi" w:cstheme="minorHAnsi"/>
                <w:sz w:val="22"/>
                <w:vertAlign w:val="superscript"/>
                <w:lang w:val="en-GB"/>
              </w:rPr>
            </w:pPr>
            <w:r w:rsidRPr="00522ABF">
              <w:rPr>
                <w:rFonts w:asciiTheme="minorHAnsi" w:hAnsiTheme="minorHAnsi" w:cstheme="minorHAnsi"/>
                <w:sz w:val="22"/>
                <w:lang w:val="en-GB"/>
              </w:rPr>
              <w:t>Study population</w:t>
            </w:r>
            <w:r w:rsidRPr="00522ABF">
              <w:rPr>
                <w:rFonts w:asciiTheme="minorHAnsi" w:hAnsiTheme="minorHAnsi" w:cstheme="minorHAnsi"/>
                <w:sz w:val="22"/>
                <w:vertAlign w:val="superscript"/>
                <w:lang w:val="en-GB"/>
              </w:rPr>
              <w:t>1</w:t>
            </w:r>
          </w:p>
        </w:tc>
        <w:tc>
          <w:tcPr>
            <w:tcW w:w="1573" w:type="dxa"/>
          </w:tcPr>
          <w:p w14:paraId="3C6487E0" w14:textId="77777777" w:rsidR="00DD6BED" w:rsidRPr="00522ABF" w:rsidRDefault="00DD6BED" w:rsidP="00A04B66">
            <w:pPr>
              <w:rPr>
                <w:rFonts w:asciiTheme="minorHAnsi" w:hAnsiTheme="minorHAnsi" w:cstheme="minorHAnsi"/>
                <w:sz w:val="22"/>
                <w:vertAlign w:val="superscript"/>
                <w:lang w:val="en-GB"/>
              </w:rPr>
            </w:pPr>
            <w:r w:rsidRPr="00522ABF">
              <w:rPr>
                <w:rFonts w:asciiTheme="minorHAnsi" w:hAnsiTheme="minorHAnsi" w:cstheme="minorHAnsi"/>
                <w:sz w:val="22"/>
                <w:lang w:val="en-GB"/>
              </w:rPr>
              <w:t>Outcome definition</w:t>
            </w:r>
            <w:r w:rsidRPr="00522ABF">
              <w:rPr>
                <w:rFonts w:asciiTheme="minorHAnsi" w:hAnsiTheme="minorHAnsi" w:cstheme="minorHAnsi"/>
                <w:sz w:val="22"/>
                <w:vertAlign w:val="superscript"/>
                <w:lang w:val="en-GB"/>
              </w:rPr>
              <w:t>2</w:t>
            </w:r>
          </w:p>
        </w:tc>
        <w:tc>
          <w:tcPr>
            <w:tcW w:w="1966" w:type="dxa"/>
          </w:tcPr>
          <w:p w14:paraId="77BD6F8B" w14:textId="77777777" w:rsidR="00DD6BED" w:rsidRPr="00522ABF" w:rsidRDefault="00DD6BED" w:rsidP="00A04B66">
            <w:pPr>
              <w:rPr>
                <w:rFonts w:asciiTheme="minorHAnsi" w:hAnsiTheme="minorHAnsi" w:cstheme="minorHAnsi"/>
                <w:sz w:val="22"/>
                <w:vertAlign w:val="superscript"/>
                <w:lang w:val="en-GB"/>
              </w:rPr>
            </w:pPr>
            <w:r w:rsidRPr="00522ABF">
              <w:rPr>
                <w:rFonts w:asciiTheme="minorHAnsi" w:hAnsiTheme="minorHAnsi" w:cstheme="minorHAnsi"/>
                <w:sz w:val="22"/>
                <w:lang w:val="en-GB"/>
              </w:rPr>
              <w:t>Outcome measurement</w:t>
            </w:r>
            <w:r w:rsidRPr="00522ABF">
              <w:rPr>
                <w:rFonts w:asciiTheme="minorHAnsi" w:hAnsiTheme="minorHAnsi" w:cstheme="minorHAnsi"/>
                <w:sz w:val="22"/>
                <w:vertAlign w:val="superscript"/>
                <w:lang w:val="en-GB"/>
              </w:rPr>
              <w:t>3</w:t>
            </w:r>
          </w:p>
        </w:tc>
        <w:tc>
          <w:tcPr>
            <w:tcW w:w="1733" w:type="dxa"/>
          </w:tcPr>
          <w:p w14:paraId="396D192A" w14:textId="77777777" w:rsidR="00DD6BED" w:rsidRPr="00522ABF" w:rsidRDefault="00DD6BED" w:rsidP="00A04B66">
            <w:pPr>
              <w:rPr>
                <w:rFonts w:asciiTheme="minorHAnsi" w:hAnsiTheme="minorHAnsi" w:cstheme="minorHAnsi"/>
                <w:sz w:val="22"/>
                <w:vertAlign w:val="superscript"/>
                <w:lang w:val="en-GB"/>
              </w:rPr>
            </w:pPr>
            <w:r w:rsidRPr="00522ABF">
              <w:rPr>
                <w:rFonts w:asciiTheme="minorHAnsi" w:hAnsiTheme="minorHAnsi" w:cstheme="minorHAnsi"/>
                <w:sz w:val="22"/>
                <w:lang w:val="en-GB"/>
              </w:rPr>
              <w:t>Statistics appropriate</w:t>
            </w:r>
            <w:r w:rsidRPr="00522ABF">
              <w:rPr>
                <w:rFonts w:asciiTheme="minorHAnsi" w:hAnsiTheme="minorHAnsi" w:cstheme="minorHAnsi"/>
                <w:sz w:val="22"/>
                <w:vertAlign w:val="superscript"/>
                <w:lang w:val="en-GB"/>
              </w:rPr>
              <w:t>4</w:t>
            </w:r>
          </w:p>
        </w:tc>
      </w:tr>
      <w:tr w:rsidR="00DD6BED" w:rsidRPr="00522ABF" w14:paraId="7786C470" w14:textId="77777777" w:rsidTr="00A04B66">
        <w:trPr>
          <w:trHeight w:val="622"/>
        </w:trPr>
        <w:tc>
          <w:tcPr>
            <w:tcW w:w="1271" w:type="dxa"/>
          </w:tcPr>
          <w:p w14:paraId="0F0B8081"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#1</w:t>
            </w:r>
          </w:p>
        </w:tc>
        <w:tc>
          <w:tcPr>
            <w:tcW w:w="5356" w:type="dxa"/>
          </w:tcPr>
          <w:p w14:paraId="474D7CA6"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{"citationItems":[{"id":"ITEM-1","itemData":{"DOI":"10.1016/j.prevetmed.2005.02.003","ISSN":"01675877","PMID":"15907572","abstract":"Three on-farm studies were conducted in Nicaragua during three consecutive years (1999-2001) to assess the impact of natural helminth infections on growth performance of free-range chickens aged 3-4 months. On all participating farms, half of the chickens were treated regularly with anthelmintics (Trifén avícola - a combined formulation of piperazine, phenothiazine and dichlorophen - or albendazole) to express the growth potential of non-infected birds, whereas the other half served as non-treated controls. In 1999, treated chickens had a 39% higher weight gain compared to the control group 6 weeks after the first treatment on 15 farms. In 2000 and 2001, treated chickens had similar weight gain as the control group 10 weeks after the first treatment on 7 farms and 12 farms, respectively. The main reason for the very-different weight gain figures seems to be the weather conditions. In 1999, the study site experienced a rainy season with precipitation far above average, whereas in 2000 and 2001 the rainy seasons had precipitations far below average. Based on these findings, routine use of anthelmintics in the study area would only be recommended in wet years when production losses due to helminth infections seem to be pronounced. In 2001, the study set-up included an assessment of the effect of protein supplementation (soybean) on growth on six farms. Supplemented chickens (treated and non-treated with anthelmintics) had 17% higher weight gain than non-supplemented. Protein supplementation affected neither worm burdens nor faecal egg counts for any of the studied helminths. The post-mortem examinations showed that Trifén reduced burdens of Ascaridia galli, Heterakis gallinarum, and cestodes (efficacies of 100, 100 and 67%, respectively). Albendazole reduced burdens of H. gallinarum (efficacy of 100%). Efficacies against other helminths were difficult to assess due to low worm burdens. Chickens treated with albendazole had lower Ascaridia and Heterakis faecal egg counts than non-treated chickens. © 2005 Elsevier B.V. All rights reserved.","author":[{"dropping-particle":"","family":"Skallerup","given":"Per","non-dropping-particle":"","parse-names":false,"suffix":""},{"dropping-particle":"","family":"Luna","given":"Luz A.","non-dropping-particle":"","parse-names":false,"suffix":""},{"dropping-particle":"V.","family":"Johansen","given":"Maria","non-dropping-particle":"","parse-names":false,"suffix":""},{"dropping-particle":"","family":"Kyvsgaard","given":"Niels C.","non-dropping-particle":"","parse-names":false,"suffix":""}],"container-title":"Preventive Veterinary Medicine","id":"ITEM-1","issue":"3-4","issued":{"date-parts":[["2005"]]},"page":"229-244","title":"The impact of natural helminth infections and supplementary protein on growth performance of free-range chickens on smallholder farms in El Sauce, Nicaragua","type":"article-journal","volume":"69"},"uris":["http://www.mendeley.com/documents/?uuid=19c1c3d7-0822-4681-9860-8a5bc62ce2e4"]}],"mendeley":{"formattedCitation":"(Skallerup et al., 2005)","manualFormatting":"Skallerup et al., 2005","plainTextFormattedCitation":"(Skallerup et al., 2005)","previouslyFormattedCitation":"(Skallerup et al., 2005)"},"properties":{"noteIndex":0},"schema":"https://github.com/citation-style-language/schema/raw/master/csl-citation.json"}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Skallerup et al., 2005</w:t>
            </w:r>
            <w:r w:rsidRPr="00522ABF">
              <w:rPr>
                <w:rFonts w:asciiTheme="minorHAnsi" w:hAnsiTheme="minorHAnsi" w:cstheme="minorHAnsi"/>
                <w:sz w:val="22"/>
                <w:lang w:val="en-GB"/>
              </w:rPr>
              <w:fldChar w:fldCharType="end"/>
            </w:r>
          </w:p>
        </w:tc>
        <w:tc>
          <w:tcPr>
            <w:tcW w:w="1651" w:type="dxa"/>
          </w:tcPr>
          <w:p w14:paraId="02B3D775"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485D4D3D"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3E68FDAC"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733" w:type="dxa"/>
          </w:tcPr>
          <w:p w14:paraId="5CD8782A"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r>
      <w:tr w:rsidR="00DD6BED" w:rsidRPr="00522ABF" w14:paraId="0C76FA12" w14:textId="77777777" w:rsidTr="00A04B66">
        <w:trPr>
          <w:trHeight w:val="642"/>
        </w:trPr>
        <w:tc>
          <w:tcPr>
            <w:tcW w:w="1271" w:type="dxa"/>
          </w:tcPr>
          <w:p w14:paraId="082AED15"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#2</w:t>
            </w:r>
          </w:p>
        </w:tc>
        <w:tc>
          <w:tcPr>
            <w:tcW w:w="5356" w:type="dxa"/>
          </w:tcPr>
          <w:p w14:paraId="71D603C9"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{"citationItems":[{"id":"ITEM-1","itemData":{"DOI":"10.1111/tbed.13673","ISSN":"18651682","PMID":"32686364","abstract":"Significant global efforts have been directed towards understanding the epidemiology of highly pathogenic avian influenza (HPAI) across poultry production systems and in wild-bird reservoirs, yet understanding of disease dynamics in the village poultry setting remains limited. This article provides a detailed account of the first laboratory-confirmed outbreak of HPAI in the south-eastern provinces of Lao PDR, which occurred in a village in Sekong Province in October 2018. Perspectives from an anthropologist conducting fieldwork at the time of the outbreak, clinical and epidemiological observations by an Australian veterinarian are combined with laboratory characterization and sequencing of the virus to provide insights about disease dynamics, biosecurity, outbreak response and impediments to disease surveillance. Market-purchased chickens were considered the likely source of the outbreak. Observations highlighted the significance of a-lack-of pathognomonic clinical signs and commonness of high-mortality poultry disease with consequent importance of laboratory diagnosis. Sample submission and testing was found to be efficient, despite the village being far from the national veterinary diagnostic laboratory. Extensively raised poultry play key roles in ritual, livelihoods and nutrition of rural Lao PDR people. Unfortunately, mass mortality of chickens due to diseases such as HPAI and Newcastle disease (ND) imposes a significant burden on smallholders in Lao PDR, as in most other SE Asian countries. We observed that high mortality of chickens is perceived by locals as a new ‘normal’ in raising poultry; this sense of it being ‘normal’ is a disincentive to reporting of mortality events. Establishing effective people-centred disease-surveillance approaches with local benefit, improving market-biosecurity and veterinary-service support to control vaccine-preventable poultry diseases could all reduce mass-mortality event frequency, improve veterinary–producer relationships and increase the likelihood that mortality events are reported. Priority in each of these aspects should be on working with smallholders and local traders, appreciating and respecting their perspectives and local knowledge.","author":[{"dropping-particle":"","family":"Annand","given":"Edward J.","non-dropping-particle":"","parse-names":false,"suffix":""},{"dropping-particle":"","family":"High","given":"Holly","non-dropping-particle":"","parse-names":false,"suffix":""},{"dropping-particle":"","family":"Wong","given":"Frank Y.K.","non-dropping-particle":"","parse-names":false,"suffix":""},{"dropping-particle":"","family":"Phommachanh","given":"Phouvong","non-dropping-particle":"","parse-names":false,"suffix":""},{"dropping-particle":"","family":"Chanthavisouk","given":"Chintana","non-dropping-particle":"","parse-names":false,"suffix":""},{"dropping-particle":"","family":"Happold","given":"Jonathan","non-dropping-particle":"","parse-names":false,"suffix":""},{"dropping-particle":"","family":"Dhingra","given":"Madhur S.","non-dropping-particle":"","parse-names":false,"suffix":""},{"dropping-particle":"","family":"Eagles","given":"Debbie","non-dropping-particle":"","parse-names":false,"suffix":""},{"dropping-particle":"","family":"Britton","given":"Philip N.","non-dropping-particle":"","parse-names":false,"suffix":""},{"dropping-particle":"","family":"Alders","given":"Robyn G.","non-dropping-particle":"","parse-names":false,"suffix":""}],"container-title":"Transboundary and Emerging Diseases","id":"ITEM-1","issue":"1","issued":{"date-parts":[["2021"]]},"page":"168-182","title":"Detection of highly pathogenic avian influenza in Sekong Province Lao PDR 2018—Potential for improved surveillance and management in endemic regions","type":"article-journal","volume":"68"},"uris":["http://www.mendeley.com/documents/?uuid=8414604d-f314-4bf8-8503-91f441a2bbbb"]}],"mendeley":{"formattedCitation":"(Annand et al., 2021)","manualFormatting":"Annand et al., 2021","plainTextFormattedCitation":"(Annand et al., 2021)","previouslyFormattedCitation":"(Annand et al., 2021)"},"properties":{"noteIndex":0},"schema":"https://github.com/citation-style-language/schema/raw/master/csl-citation.json"}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Annand et al., 2021</w:t>
            </w:r>
            <w:r w:rsidRPr="00522ABF">
              <w:rPr>
                <w:rFonts w:asciiTheme="minorHAnsi" w:hAnsiTheme="minorHAnsi" w:cstheme="minorHAnsi"/>
                <w:sz w:val="22"/>
                <w:lang w:val="en-GB"/>
              </w:rPr>
              <w:fldChar w:fldCharType="end"/>
            </w:r>
          </w:p>
        </w:tc>
        <w:tc>
          <w:tcPr>
            <w:tcW w:w="1651" w:type="dxa"/>
          </w:tcPr>
          <w:p w14:paraId="3A5C28F6"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7C9C316B"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0F20BDBA"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733" w:type="dxa"/>
          </w:tcPr>
          <w:p w14:paraId="761B32C1"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r>
      <w:tr w:rsidR="00DD6BED" w:rsidRPr="00522ABF" w14:paraId="2D2BD95A" w14:textId="77777777" w:rsidTr="00A04B66">
        <w:trPr>
          <w:trHeight w:val="622"/>
        </w:trPr>
        <w:tc>
          <w:tcPr>
            <w:tcW w:w="1271" w:type="dxa"/>
          </w:tcPr>
          <w:p w14:paraId="4B644401"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#3</w:t>
            </w:r>
          </w:p>
        </w:tc>
        <w:tc>
          <w:tcPr>
            <w:tcW w:w="5356" w:type="dxa"/>
          </w:tcPr>
          <w:p w14:paraId="6091AE6E"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{"citationItems":[{"id":"ITEM-1","itemData":{"DOI":"10.1016/j.prevetmed.2007.08.001","ISSN":"01675877","PMID":"17850905","abstract":"We determined the flock sizes and rates of loss caused by different factors in broody-hen chicks (BHC) up to 60 days of age on 600 randomly selected smallholdings in Bangladesh. The smallholders were beneficiaries of a village poultry production chain called 'Smallholder Livestock Development Project-2' (SLDP-2) which was undertaken with the financial assistance of the Danish International Development Agency (DANIDA). For estimating survival time of BHC, we observed chicks in 80 smallholdings. SLDP-2 aims at ameliorating poverty among women by poultry rearing at village level; in total, 104,000 key rearers, constituting 96% of all of the beneficiaries of the SLDP-2 area, were enrolled in 26 upazilas (a lower administrative unit of Bangladesh). A key rearer is a smallholder who rears at least five 'Sonali' (RIR × Fayoumi) and some indigenous (desi) chickens in a semi-scavenging system. Sonali chickens are supplied from the development project, and have higher egg production while the broodiness of the desi hens is exploited to get chicks hatched for future stocks; thus, the chicks hatched and reared to 60 days old at key rearers' households are called BHC. In this study 32% of the smallholders had BHC each month. At the beginning of a month, the median number of chicks in a flock was 8, and the mean survival time was 50.5 days. Incidence rates of loss of BHC from disease, predation, selling and slaughtering were 0.102, 0.086, 0.009 and 0.002 per chick-month at risk, respectively. The major predators were crows, mongooses and eagles with incidence rates of loss being 0.018, 0.016 and 0.010 per chick-month at risk, respectively. Colibacillosis (both single and mixed infections) contributed to the death of 21% of dead BHC collected; Newcastle disease and salmonellosis contributed to the next highest (14 and 12%) proportional mortalities. © 2007 Elsevier B.V. All rights reserved.","author":[{"dropping-particle":"","family":"Biswas","given":"P. K.","non-dropping-particle":"","parse-names":false,"suffix":""},{"dropping-particle":"","family":"Uddin","given":"G. M.N.","non-dropping-particle":"","parse-names":false,"suffix":""},{"dropping-particle":"","family":"Barua","given":"H.","non-dropping-particle":"","parse-names":false,"suffix":""},{"dropping-particle":"","family":"Roy","given":"K.","non-dropping-particle":"","parse-names":false,"suffix":""},{"dropping-particle":"","family":"Biswas","given":"D.","non-dropping-particle":"","parse-names":false,"suffix":""},{"dropping-particle":"","family":"Ahad","given":"A.","non-dropping-particle":"","parse-names":false,"suffix":""},{"dropping-particle":"","family":"Debnath","given":"N. C.","non-dropping-particle":"","parse-names":false,"suffix":""}],"container-title":"Preventive Veterinary Medicine","id":"ITEM-1","issue":"3-4","issued":{"date-parts":[["2008"]]},"page":"260-271","title":"Survivability and causes of loss of broody-hen chicks on smallholder households in Bangladesh","type":"article-journal","volume":"83"},"uris":["http://www.mendeley.com/documents/?uuid=4abe2e4f-f198-42f9-bc09-f765df33a7f4"]}],"mendeley":{"formattedCitation":"(Biswas et al., 2008)","manualFormatting":"Biswas et al., 2008","plainTextFormattedCitation":"(Biswas et al., 2008)","previouslyFormattedCitation":"(Biswas et al., 2008)"},"properties":{"noteIndex":0},"schema":"https://github.com/citation-style-language/schema/raw/master/csl-citation.json"}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Biswas et al., 2008</w:t>
            </w:r>
            <w:r w:rsidRPr="00522ABF">
              <w:rPr>
                <w:rFonts w:asciiTheme="minorHAnsi" w:hAnsiTheme="minorHAnsi" w:cstheme="minorHAnsi"/>
                <w:sz w:val="22"/>
                <w:lang w:val="en-GB"/>
              </w:rPr>
              <w:fldChar w:fldCharType="end"/>
            </w:r>
          </w:p>
        </w:tc>
        <w:tc>
          <w:tcPr>
            <w:tcW w:w="1651" w:type="dxa"/>
          </w:tcPr>
          <w:p w14:paraId="4FDDAA85"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05E39420"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06B64102"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733" w:type="dxa"/>
          </w:tcPr>
          <w:p w14:paraId="18E891BE"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r>
      <w:tr w:rsidR="00DD6BED" w:rsidRPr="00522ABF" w14:paraId="40882B0F" w14:textId="77777777" w:rsidTr="00A04B66">
        <w:trPr>
          <w:trHeight w:val="622"/>
        </w:trPr>
        <w:tc>
          <w:tcPr>
            <w:tcW w:w="1271" w:type="dxa"/>
          </w:tcPr>
          <w:p w14:paraId="063E156F"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#4</w:t>
            </w:r>
          </w:p>
        </w:tc>
        <w:tc>
          <w:tcPr>
            <w:tcW w:w="5356" w:type="dxa"/>
          </w:tcPr>
          <w:p w14:paraId="16C8FE98"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{"citationItems":[{"id":"ITEM-1","itemData":{"DOI":"10.1647/2005-015R.1","ISSN":"10826742","abstract":"As part of a larger ecologic research project and to collect disease prevalence information on backyard chicken flocks in northwestern Ecuador, 100 randomly selected birds from 10 flocks were examined, and blood, fecal, and ectoparasite samples were collected. The owners of the flocks were surveyed regarding flock management and disease history. Mean flock size was 20 birds (range, 1-75), and birds were kept for eggs and meat for either domestic consumption or local sale. Vaccination rates were low, with most owners (8 of 10) not vaccinating at all and some (2 of 10) vaccinating with one product either sporadically (1 of 10) or annually (1 of 10). None of the owners treated their chickens for parasites. Mortality rates of offspring were reported as high as 50% (range, 35%-50%) per flock. Deaths were associated with diseases described by owners as causing neurologic signs, sudden death, or respiratory problems. In addition, owners described epizootics of wartlike seasonal skin lesions, presumably but not confirmed as avian pox. Results of commercial enzyme-linked immunosorbent assays on serum samples showed that birds had antibodies against infectious bursal disease virus (100%), Newcastle disease virus (97%), avian encephalomyelitis virus (92%), chicken anemia virus (90%), infectious bronchitis virus (85%), Mycoplasma gallisepticum (73%), and Mycoplasma synoviae (68%). Although 11% of birds showed the presence of antibodies for avian influenza, antibody levels were low in all but 4 birds. Most birds (90%) had feather mite infestations. Results of necropsy and fecal examinations found low levels of internal parasitism, with cestodes and ascarids identified as the most prevalent endoparasites. Ectoparasites identified were Dermanyssus gallinae and Ornithonyssus bursa. The poultry diseases to which sampled chickens had been exposed are likely the cause of the high mortality rate reported by flock owners. In these backyard poultry flocks in Ecuador, preventive medicine protocols that provide realistic cost-benefit advantages should be implemented. Because wild birds are susceptible to some poultry diseases, free-roaming chickens might be potential vectors of pathogens that could affect wild birds. © 2006 by the Association of Avian Veterinarians.","author":[{"dropping-particle":"","family":"Hernandez-Divers","given":"Sonia M.","non-dropping-particle":"","parse-names":false,"suffix":""},{"dropping-particle":"","family":"Villegas","given":"Pedro","non-dropping-particle":"","parse-names":false,"suffix":""},{"dropping-particle":"","family":"Prieto","given":"Francisco","non-dropping-particle":"","parse-names":false,"suffix":""},{"dropping-particle":"","family":"Unda","given":"Juan Carlos","non-dropping-particle":"","parse-names":false,"suffix":""},{"dropping-particle":"","family":"Stedman","given":"Nancy","non-dropping-particle":"","parse-names":false,"suffix":""},{"dropping-particle":"","family":"Ritchie","given":"Branson","non-dropping-particle":"","parse-names":false,"suffix":""},{"dropping-particle":"","family":"Carroll","given":"Ron","non-dropping-particle":"","parse-names":false,"suffix":""},{"dropping-particle":"","family":"Hernandez-Divers","given":"Stephen J.","non-dropping-particle":"","parse-names":false,"suffix":""}],"container-title":"Journal of Avian Medicine and Surgery","id":"ITEM-1","issue":"3","issued":{"date-parts":[["2006"]]},"page":"147-158","title":"A survey of selected avian pathogens of backyard poultry in northwestern Ecuador","type":"article-journal","volume":"20"},"uris":["http://www.mendeley.com/documents/?uuid=9783bc19-783f-4145-9ac6-cee74a9d2686"]}],"mendeley":{"formattedCitation":"(Hernandez-Divers et al., 2006)","manualFormatting":"Hernandez-Divers et al., 2006","plainTextFormattedCitation":"(Hernandez-Divers et al., 2006)","previouslyFormattedCitation":"(Hernandez-Divers et al., 2006)"},"properties":{"noteIndex":0},"schema":"https://github.com/citation-style-language/schema/raw/master/csl-citation.json"}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Hernandez-Divers et al., 2006</w:t>
            </w:r>
            <w:r w:rsidRPr="00522ABF">
              <w:rPr>
                <w:rFonts w:asciiTheme="minorHAnsi" w:hAnsiTheme="minorHAnsi" w:cstheme="minorHAnsi"/>
                <w:sz w:val="22"/>
                <w:lang w:val="en-GB"/>
              </w:rPr>
              <w:fldChar w:fldCharType="end"/>
            </w:r>
          </w:p>
        </w:tc>
        <w:tc>
          <w:tcPr>
            <w:tcW w:w="1651" w:type="dxa"/>
          </w:tcPr>
          <w:p w14:paraId="37DBDAB2"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0861B177"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26E1CAB2"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733" w:type="dxa"/>
          </w:tcPr>
          <w:p w14:paraId="3F29C570"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r>
      <w:tr w:rsidR="00DD6BED" w:rsidRPr="00522ABF" w14:paraId="70E40C72" w14:textId="77777777" w:rsidTr="00A04B66">
        <w:trPr>
          <w:trHeight w:val="642"/>
        </w:trPr>
        <w:tc>
          <w:tcPr>
            <w:tcW w:w="1271" w:type="dxa"/>
          </w:tcPr>
          <w:p w14:paraId="42E8C254"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#5</w:t>
            </w:r>
          </w:p>
        </w:tc>
        <w:tc>
          <w:tcPr>
            <w:tcW w:w="5356" w:type="dxa"/>
          </w:tcPr>
          <w:p w14:paraId="7673EF39"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author":[{"dropping-particle":"","family":"Haunshi","given":"Santosh","non-dropping-particle":"","parse-names":false,"suffix":""},{"dropping-particle":"","family":"Saxena","given":"S.C.","non-dropping-particle":"","parse-names":false,"suffix":""},{"dropping-particle":"","family":"Biswajit","given":"D.","non-dropping-particle":"","parse-names":false,"suffix":""},{"dropping-particle":"","family":"Bujarbaruah","given":"K.M.","non-dropping-particle":"","parse-names":false,"suffix":""}],"container-title":"Indian Journal of Animal Sciences","id":"ITEM-1","issue":"99-102","issued":{"date-parts":[["2007"]]},"title":"Comparative performance of Vanaraja chicken under backyard and intensive system at climatic conditions of Meghalaya","type":"article-journal","volume":"1"},"uris":["http://www.mendeley.com/documents/?uuid=9c429aaa-fcfa-47e8-a7e4-4e15aa1cae49"]}],"mendeley":{"formattedCitation":"(Haunshi et al., 2007)","manualFormatting":"Haunshi et al., 2007","plainTextFormattedCitation":"(Haunshi et al., 2007)","previouslyFormattedCitation":"(Haunshi et al., 2007)"},"properties":{"noteIndex":0},"schema":"https://github.com/citation-style-language/schema/raw/master/csl-citation.json"}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Haunshi et al., 2007</w:t>
            </w:r>
            <w:r w:rsidRPr="00522ABF">
              <w:rPr>
                <w:rFonts w:asciiTheme="minorHAnsi" w:hAnsiTheme="minorHAnsi" w:cstheme="minorHAnsi"/>
                <w:sz w:val="22"/>
                <w:lang w:val="en-GB"/>
              </w:rPr>
              <w:fldChar w:fldCharType="end"/>
            </w:r>
          </w:p>
        </w:tc>
        <w:tc>
          <w:tcPr>
            <w:tcW w:w="1651" w:type="dxa"/>
          </w:tcPr>
          <w:p w14:paraId="58AD4E53"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0BA2A04B"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78EC246D"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733" w:type="dxa"/>
          </w:tcPr>
          <w:p w14:paraId="163E58DE"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r>
      <w:tr w:rsidR="00DD6BED" w:rsidRPr="00522ABF" w14:paraId="7F82EC54" w14:textId="77777777" w:rsidTr="00A04B66">
        <w:trPr>
          <w:trHeight w:val="622"/>
        </w:trPr>
        <w:tc>
          <w:tcPr>
            <w:tcW w:w="1271" w:type="dxa"/>
          </w:tcPr>
          <w:p w14:paraId="77BE5C69"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#6</w:t>
            </w:r>
          </w:p>
        </w:tc>
        <w:tc>
          <w:tcPr>
            <w:tcW w:w="5356" w:type="dxa"/>
          </w:tcPr>
          <w:p w14:paraId="5CEC10AB"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{"citationItems":[{"id":"ITEM-1","itemData":{"DOI":"10.1007/s12639-011-0090-z","ISSN":"09717196","abstract":"Necropsy of gastrointestinal tract of 125 free-range chickens from a subtropical and humid zone of northwestern India revealed four nematode spp. (Ascaridia galli, Heterakis gallinarum, Capillaria spp. and Cheilospirurahamulosa) and four cestode spp. (Raillietina cesticillus, Raillietina echinobothrida, Raillietina tetragona and Amoebotaenia cuneata) The overall prevalence of the helminth parasites was 72. 0%. Amongst various helminth species encountered in the region, A. galli emerged out as the most prevalent, followed by H. gallinarum, R. cesticillus and R. echinobothrida. The impact of helminthic infections on body weight gain in growing chickens was investigated. One hundred growing chickens, aged 40 days were randomly assigned to two groups (treated and untreated controls) of 50 birds each. The birds in treated group were given fenbendazole at 7. 5 mg per kg body weight in drinking water, while the birds in other group served as untreated controls. At the end of the 90 days of the field trial, the mean body weight gain of untreated controls was 1232. 2 ± 7. 28 g (13. 7 g/day) compared with 1617. 6 ± 5. 43 g (18. 0 g/day) in the treated group. It was associated with a significantly (P &lt; 0. 05) higher mean worm burden (32. 92 ± 6. 12) in untreated controls than the treated group (2. 46 ± 1. 14). The prevalences of helminthic species and their impact on body weight gain in growing backyard chickens have been discussed. © 2012 Indian Society for Parasitology.","author":[{"dropping-particle":"","family":"Katoch","given":"R.","non-dropping-particle":"","parse-names":false,"suffix":""},{"dropping-particle":"","family":"Yadav","given":"Anish","non-dropping-particle":"","parse-names":false,"suffix":""},{"dropping-particle":"","family":"Godara","given":"R.","non-dropping-particle":"","parse-names":false,"suffix":""},{"dropping-particle":"","family":"Khajuria","given":"J. K.","non-dropping-particle":"","parse-names":false,"suffix":""},{"dropping-particle":"","family":"Borkataki","given":"S.","non-dropping-particle":"","parse-names":false,"suffix":""},{"dropping-particle":"","family":"Sodhi","given":"S. S.","non-dropping-particle":"","parse-names":false,"suffix":""}],"container-title":"Journal of Parasitic Diseases","id":"ITEM-1","issue":"1","issued":{"date-parts":[["2012"]]},"page":"49-52","title":"Prevalence and impact of gastrointestinal helminths on body weight gain in backyard chickens in subtropical and humid zone of Jammu, India","type":"article-journal","volume":"36"},"uris":["http://www.mendeley.com/documents/?uuid=a73f3f4f-2c62-4f9e-bc6a-683490589072"]}],"mendeley":{"formattedCitation":"(Katoch et al., 2012)","manualFormatting":"Katoch et al., 2012","plainTextFormattedCitation":"(Katoch et al., 2012)","previouslyFormattedCitation":"(Katoch et al., 2012)"},"properties":{"noteIndex":0},"schema":"https://github.com/citation-style-language/schema/raw/master/csl-citation.json"}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Katoch et al., 2012</w:t>
            </w:r>
            <w:r w:rsidRPr="00522ABF">
              <w:rPr>
                <w:rFonts w:asciiTheme="minorHAnsi" w:hAnsiTheme="minorHAnsi" w:cstheme="minorHAnsi"/>
                <w:sz w:val="22"/>
                <w:lang w:val="en-GB"/>
              </w:rPr>
              <w:fldChar w:fldCharType="end"/>
            </w:r>
          </w:p>
        </w:tc>
        <w:tc>
          <w:tcPr>
            <w:tcW w:w="1651" w:type="dxa"/>
          </w:tcPr>
          <w:p w14:paraId="674858F2"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5D891A2C"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6FBDF727"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733" w:type="dxa"/>
          </w:tcPr>
          <w:p w14:paraId="65BF85F5"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r>
      <w:tr w:rsidR="00DD6BED" w:rsidRPr="00522ABF" w14:paraId="54BD733F" w14:textId="77777777" w:rsidTr="00A04B66">
        <w:trPr>
          <w:trHeight w:val="622"/>
        </w:trPr>
        <w:tc>
          <w:tcPr>
            <w:tcW w:w="1271" w:type="dxa"/>
          </w:tcPr>
          <w:p w14:paraId="5CB15B09"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#7</w:t>
            </w:r>
          </w:p>
        </w:tc>
        <w:tc>
          <w:tcPr>
            <w:tcW w:w="5356" w:type="dxa"/>
          </w:tcPr>
          <w:p w14:paraId="1AFE4050"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{"citationItems":[{"id":"ITEM-1","itemData":{"DOI":"10.1023/A:1027336610764","ISSN":"00494747","PMID":"14690093","abstract":"This study aimed to describe and compare village chicken production in two farming systems in Burkina Faso. The systems were those in which crops and livestock production were, respectively, the most important. A rapid rural appraisal preceded a monitoring study in which data were collected fortnightly for 2 months. The study revealed that village chickens are used as sacrifices, gifts and objects of exchange for traditional medicine, or are sold for a little money under both systems. Chicken production is a free-range procedure in both farming systems, but there are differences in management. On average, the flock size was 33.5±3 birds, of which 57% were chicks. During the period of 2 months in the rainy season, the overall mortality was relatively low (8.8%±1.5) but mortality in chicks was high (31.7%). The main cause of financial loss in the village chickens was mortality, which represented up to 84% of the total exits. The hatching rate and mortality in young chicks differed significantly (p&lt;0.05) between the two farming systems.","author":[{"dropping-particle":"","family":"Kondombo","given":"S. R.","non-dropping-particle":"","parse-names":false,"suffix":""},{"dropping-particle":"","family":"Nianogo","given":"A. J.","non-dropping-particle":"","parse-names":false,"suffix":""},{"dropping-particle":"","family":"Kwakkel","given":"R. P.","non-dropping-particle":"","parse-names":false,"suffix":""},{"dropping-particle":"","family":"Udo","given":"H. M.Y.","non-dropping-particle":"","parse-names":false,"suffix":""},{"dropping-particle":"","family":"Slingerland","given":"M.","non-dropping-particle":"","parse-names":false,"suffix":""}],"container-title":"Tropical Animal Health and Production","id":"ITEM-1","issue":"6","issued":{"date-parts":[["2003"]]},"page":"563-574","title":"Comparative Analysis of Village Chicken Production in Two Farming Systems in Burkina Faso","type":"article-journal","volume":"35"},"uris":["http://www.mendeley.com/documents/?uuid=c8c68e8e-6718-4072-9155-287bb51dd69c"]}],"mendeley":{"formattedCitation":"(Kondombo et al., 2003)","manualFormatting":"Kondombo et al., 2003","plainTextFormattedCitation":"(Kondombo et al., 2003)","previouslyFormattedCitation":"(Kondombo et al., 2003)"},"properties":{"noteIndex":0},"schema":"https://github.com/citation-style-language/schema/raw/master/csl-citation.json"}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Kondombo et al., 2003</w:t>
            </w:r>
            <w:r w:rsidRPr="00522ABF">
              <w:rPr>
                <w:rFonts w:asciiTheme="minorHAnsi" w:hAnsiTheme="minorHAnsi" w:cstheme="minorHAnsi"/>
                <w:sz w:val="22"/>
                <w:lang w:val="en-GB"/>
              </w:rPr>
              <w:fldChar w:fldCharType="end"/>
            </w:r>
          </w:p>
        </w:tc>
        <w:tc>
          <w:tcPr>
            <w:tcW w:w="1651" w:type="dxa"/>
          </w:tcPr>
          <w:p w14:paraId="26F600F3"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W</w:t>
            </w:r>
          </w:p>
        </w:tc>
        <w:tc>
          <w:tcPr>
            <w:tcW w:w="1573" w:type="dxa"/>
          </w:tcPr>
          <w:p w14:paraId="468F337B"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W</w:t>
            </w:r>
          </w:p>
        </w:tc>
        <w:tc>
          <w:tcPr>
            <w:tcW w:w="1966" w:type="dxa"/>
          </w:tcPr>
          <w:p w14:paraId="7EB6E147"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W</w:t>
            </w:r>
          </w:p>
        </w:tc>
        <w:tc>
          <w:tcPr>
            <w:tcW w:w="1733" w:type="dxa"/>
          </w:tcPr>
          <w:p w14:paraId="48ED5AB3"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r>
      <w:tr w:rsidR="00DD6BED" w:rsidRPr="00522ABF" w14:paraId="7337B126" w14:textId="77777777" w:rsidTr="00A04B66">
        <w:trPr>
          <w:trHeight w:val="622"/>
        </w:trPr>
        <w:tc>
          <w:tcPr>
            <w:tcW w:w="1271" w:type="dxa"/>
          </w:tcPr>
          <w:p w14:paraId="02FB1926"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#8</w:t>
            </w:r>
          </w:p>
        </w:tc>
        <w:tc>
          <w:tcPr>
            <w:tcW w:w="5356" w:type="dxa"/>
          </w:tcPr>
          <w:p w14:paraId="76007170"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{"citationItems":[{"id":"ITEM-1","itemData":{"DOI":"10.3347/kjp.2018.56.6.597","ISSN":"17380006","PMID":"30630281","abstract":"Histomonas meleagridis is a facultative anaerobic parasite, which can cause a common poultry disease known as histomoniasis. The species and age of the birds impacts on the susceptibility, with turkey being the most susceptible species. Chickens are less susceptible to H. meleagridis than turkeys and usually serve as reservoir hosts. Here, the diagnosis of an outbreak of histomoniasis in backyard Sanhuang chickens is described. The primary diagnosis was made based on clinical symptoms, general changes at necropsy, histopathology, and the isolation and cultivation of parasites. The pathogen was further confirmed by cloning, PCR identification, and animal inoculation tests. A strain of H. meleagridis, named HM-JSYZ-C, with a higher pathogenicity level in chickens was obtained. The study lays a foundation for further investigations into H. meleagridis and histomoniasis in chickens.","author":[{"dropping-particle":"","family":"Liu","given":"Dandan","non-dropping-particle":"","parse-names":false,"suffix":""},{"dropping-particle":"","family":"Kong","given":"Lingming","non-dropping-particle":"","parse-names":false,"suffix":""},{"dropping-particle":"","family":"Tao","given":"Jianping","non-dropping-particle":"","parse-names":false,"suffix":""},{"dropping-particle":"","family":"Xu","given":"Jinjun","non-dropping-particle":"","parse-names":false,"suffix":""}],"container-title":"Korean Journal of Parasitology","id":"ITEM-1","issue":"6","issued":{"date-parts":[["2018"]]},"page":"597-602","title":"An outbreak of histomoniasis in backyard sanhuang chickens","type":"article-journal","volume":"56"},"uris":["http://www.mendeley.com/documents/?uuid=8cb259bb-c503-461e-89bc-aa23946a2e79"]}],"mendeley":{"formattedCitation":"(Dandan Liu et al., 2018)","manualFormatting":"Liu et al., 2018","plainTextFormattedCitation":"(Dandan Liu et al., 2018)","previouslyFormattedCitation":"(Dandan Liu et al., 2018)"},"properties":{"noteIndex":0},"schema":"https://github.com/citation-style-language/schema/raw/master/csl-citation.json"}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Liu et al., 2018</w:t>
            </w:r>
            <w:r w:rsidRPr="00522ABF">
              <w:rPr>
                <w:rFonts w:asciiTheme="minorHAnsi" w:hAnsiTheme="minorHAnsi" w:cstheme="minorHAnsi"/>
                <w:sz w:val="22"/>
                <w:lang w:val="en-GB"/>
              </w:rPr>
              <w:fldChar w:fldCharType="end"/>
            </w:r>
          </w:p>
        </w:tc>
        <w:tc>
          <w:tcPr>
            <w:tcW w:w="1651" w:type="dxa"/>
          </w:tcPr>
          <w:p w14:paraId="0A0CBD18"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25BEFF63"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2B583F40"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733" w:type="dxa"/>
          </w:tcPr>
          <w:p w14:paraId="737F3C42"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W</w:t>
            </w:r>
          </w:p>
        </w:tc>
      </w:tr>
      <w:tr w:rsidR="00DD6BED" w:rsidRPr="00522ABF" w14:paraId="0A11DE17" w14:textId="77777777" w:rsidTr="00A04B66">
        <w:trPr>
          <w:trHeight w:val="642"/>
        </w:trPr>
        <w:tc>
          <w:tcPr>
            <w:tcW w:w="1271" w:type="dxa"/>
          </w:tcPr>
          <w:p w14:paraId="3A9404B4"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#9</w:t>
            </w:r>
          </w:p>
        </w:tc>
        <w:tc>
          <w:tcPr>
            <w:tcW w:w="5356" w:type="dxa"/>
          </w:tcPr>
          <w:p w14:paraId="5B8537A5"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{"citationItems":[{"id":"ITEM-1","itemData":{"DOI":"10.1016/j.prevetmed.2006.05.001","ISSN":"01675877","PMID":"16774795","abstract":"In a 1-year-long prospective longitudinal study, we determined the causes of loss of 'Sonali' (</w:instrText>
            </w:r>
            <w:r w:rsidRPr="00522ABF">
              <w:rPr>
                <w:rFonts w:ascii="Segoe UI Symbol" w:hAnsi="Segoe UI Symbol" w:cs="Segoe UI Symbol"/>
                <w:sz w:val="22"/>
                <w:lang w:val="en-GB"/>
              </w:rPr>
              <w:instrText>♂</w:instrText>
            </w:r>
            <w:r w:rsidRPr="00522ABF">
              <w:rPr>
                <w:rFonts w:asciiTheme="minorHAnsi" w:hAnsiTheme="minorHAnsi" w:cstheme="minorHAnsi"/>
                <w:sz w:val="22"/>
                <w:lang w:val="en-GB"/>
              </w:rPr>
              <w:instrText xml:space="preserve"> Rhode Island Red </w:instrText>
            </w:r>
            <w:r w:rsidRPr="00522ABF">
              <w:rPr>
                <w:rFonts w:ascii="Calibri" w:hAnsi="Calibri" w:cs="Calibri"/>
                <w:sz w:val="22"/>
                <w:lang w:val="en-GB"/>
              </w:rPr>
              <w:instrText>×</w:instrText>
            </w:r>
            <w:r w:rsidRPr="00522ABF">
              <w:rPr>
                <w:rFonts w:asciiTheme="minorHAnsi" w:hAnsiTheme="minorHAnsi" w:cstheme="minorHAnsi"/>
                <w:sz w:val="22"/>
                <w:lang w:val="en-GB"/>
              </w:rPr>
              <w:instrText xml:space="preserve"> </w:instrText>
            </w:r>
            <w:r w:rsidRPr="00522ABF">
              <w:rPr>
                <w:rFonts w:ascii="Segoe UI Symbol" w:hAnsi="Segoe UI Symbol" w:cs="Segoe UI Symbol"/>
                <w:sz w:val="22"/>
                <w:lang w:val="en-GB"/>
              </w:rPr>
              <w:instrText>♀</w:instrText>
            </w:r>
            <w:r w:rsidRPr="00522ABF">
              <w:rPr>
                <w:rFonts w:asciiTheme="minorHAnsi" w:hAnsiTheme="minorHAnsi" w:cstheme="minorHAnsi"/>
                <w:sz w:val="22"/>
                <w:lang w:val="en-GB"/>
              </w:rPr>
              <w:instrText xml:space="preserve"> Fayoumi) chickens at key-rearers' households of the smallholder livestock development project-2 (SLDP-2) area in Bangladesh. A key rearer is a smallholder of chickens in the 'village poultry-production chain' (undertaken by SLDP-2 under the financial assistance of the DANIDA) who rears at least five Sonali and some 'Deshi' (non-descriptive and indigenous) chickens in their homesteads based on semi-scavenging system. The aim of this program is to ameliorate poverty, especially among women. Two co-ordination centers (set at the Potuakhali and Noakhali districts) supervised the development activities. We selected two upazilas (lower administration units) randomly from each of the two districts and in every selected upazila, we selected at random 125 key-rearer households. Incidence rates of loss of Sonali chickens from disease, predation, selling and slaughtering were 0.025, 0.023, 0.081 and 0.039 per bird-month at risk, respectively. The major predators of Sonali chickens in the study area were foxes, a kind of wild cat (Felis chaus), mongooses and human thieves. Colibacillosis (both single and mixed infections) had a contributory role in the death of 28% of dead Sonali birds collected for diagnosis; salmonellosis, Newcastle disease and internal parasites contributed to the next highest (14, 11and 10%) proportional mortalities. © 2006 Elsevier B.V. All rights reserved.","author":[{"dropping-particle":"","family":"Biswas","given":"P. K.","non-dropping-particle":"","parse-names":false,"suffix":""},{"dropping-particle":"","family":"Uddin","given":"G. M.N.","non-dropping-particle":"","parse-names":false,"suffix":""},{"dropping-particle":"","family":"Barua","given":"H.","non-dropping-particle":"","parse-names":false,"suffix":""},{"dropping-particle":"","family":"Roy","given":"K.","non-dropping-particle":"","parse-names":false,"suffix":""},{"dropping-particle":"","family":"Biswas","given":"D.","non-dropping-particle":"","parse-names":false,"suffix":""},{"dropping-particle":"","family":"Ahad","given":"A.","non-dropping-particle":"","parse-names":false,"suffix":""},{"dropping-particle":"","family":"Debnath","given":"N. C.","non-dropping-particle":"","parse-names":false,"suffix":""}],"container-title":"Preventive Veterinary Medicine","id":"ITEM-1","issue":"3-4","issued":{"date-parts":[["2006"]]},"page":"185-195","title":"Causes of loss of Sonali chickens on smallholder households in Bangladesh","type":"article-journal","volume":"76"},"uris":["http://www.mendeley.com/documents/?uuid=0041608c-a6c8-4d4d-900d-d3846cd08c64"]}],"mendeley":{"formattedCitation":"(Biswas et al., 2006)","manualFormatting":"Biswas et al., 2006","plainTextFormattedCitation":"(Biswas et al., 2006)","previouslyFormattedCitation":"(Biswas et al., 2006)"},"properties":{"noteIndex":0},"schema":"https://github.com/citation-style-language/schema/raw/master/csl-citation.json"}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Biswas et al., 2006</w:t>
            </w:r>
            <w:r w:rsidRPr="00522ABF">
              <w:rPr>
                <w:rFonts w:asciiTheme="minorHAnsi" w:hAnsiTheme="minorHAnsi" w:cstheme="minorHAnsi"/>
                <w:sz w:val="22"/>
                <w:lang w:val="en-GB"/>
              </w:rPr>
              <w:fldChar w:fldCharType="end"/>
            </w:r>
          </w:p>
        </w:tc>
        <w:tc>
          <w:tcPr>
            <w:tcW w:w="1651" w:type="dxa"/>
          </w:tcPr>
          <w:p w14:paraId="20B48F02"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49DEFFF1"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0B0D8D95"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733" w:type="dxa"/>
          </w:tcPr>
          <w:p w14:paraId="21FD361E"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W</w:t>
            </w:r>
          </w:p>
        </w:tc>
      </w:tr>
      <w:tr w:rsidR="00DD6BED" w:rsidRPr="00522ABF" w14:paraId="64EB6214" w14:textId="77777777" w:rsidTr="00A04B66">
        <w:trPr>
          <w:trHeight w:val="622"/>
        </w:trPr>
        <w:tc>
          <w:tcPr>
            <w:tcW w:w="1271" w:type="dxa"/>
          </w:tcPr>
          <w:p w14:paraId="6A81CCE1"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#10</w:t>
            </w:r>
          </w:p>
        </w:tc>
        <w:tc>
          <w:tcPr>
            <w:tcW w:w="5356" w:type="dxa"/>
          </w:tcPr>
          <w:p w14:paraId="109DBA3E"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{"citationItems":[{"id":"ITEM-1","itemData":{"DOI":"10.1007/s11250-007-9097-y","ISSN":"00494747","PMID":"18575965","abstract":"This study was designed to analyze the low input backyard poultry production system practiced by the tribal farmers, and evaluate the performance of an improved dual-purpose breed, the Vanaraja. Results revealed that a significantly (p&lt;0.05) higher number of farmers used temporary, non-conventional poultry houses made of locally available materials, such as bamboo and wood. Most of the farmers (65.9 %) did not provide balanced feed to their poultry and did not vaccinate their birds against any disease. Under standard management conditions, the average body weight of Vanaraja birds at 6 weeks was 625±10.9 g. Under backyard conditions, the body weight at 18 months was 3.6±0.8 kg. The age at first egg was 154±9 days in the backyard system, whereas under the intensive system it was 196±4 days. Annual production under the backyard and intensive systems of rearing was 176±9 and 152±7 eggs, respectively. Mortality of adult birds was 12 % and predation by foxes and wild cats accounted for 1.67 %. This study revealed that village chickens are an important income source for household expenses, and that traditional free-range poultry production in the smallholder sector of developing countries can possibly be improved through the use of improved dual-purpose birds. © 2007 Springer Science+Business Media B.V.","author":[{"dropping-particle":"","family":"Kumaresan","given":"A.","non-dropping-particle":"","parse-names":false,"suffix":""},{"dropping-particle":"","family":"Bujarbaruah","given":"K. M.","non-dropping-particle":"","parse-names":false,"suffix":""},{"dropping-particle":"","family":"Pathak","given":"K. A.","non-dropping-particle":"","parse-names":false,"suffix":""},{"dropping-particle":"","family":"Chhetri","given":"Bijoy","non-dropping-particle":"","parse-names":false,"suffix":""},{"dropping-particle":"","family":"Ahmed","given":"S. K.","non-dropping-particle":"","parse-names":false,"suffix":""},{"dropping-particle":"","family":"Haunshi","given":"Santosh","non-dropping-particle":"","parse-names":false,"suffix":""}],"container-title":"Tropical Animal Health and Production","id":"ITEM-1","issue":"6","issued":{"date-parts":[["2008"]]},"page":"395-402","title":"Analysis of a village chicken production system and performance of improved dual purpose chickens under a subtropical hill agro-ecosystem in India","type":"article-journal","volume":"40"},"uris":["http://www.mendeley.com/documents/?uuid=9424c6ab-faaa-4623-9862-4fabf76fa1c6"]}],"mendeley":{"formattedCitation":"(Kumaresan et al., 2008)","manualFormatting":"Kumaresan et al., 2008","plainTextFormattedCitation":"(Kumaresan et al., 2008)","previouslyFormattedCitation":"(Kumaresan et al., 2008)"},"properties":{"noteIndex":0},"schema":"https://github.com/citation-style-language/schema/raw/master/csl-citation.json"}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Kumaresan et al., 2008</w:t>
            </w:r>
            <w:r w:rsidRPr="00522ABF">
              <w:rPr>
                <w:rFonts w:asciiTheme="minorHAnsi" w:hAnsiTheme="minorHAnsi" w:cstheme="minorHAnsi"/>
                <w:sz w:val="22"/>
                <w:lang w:val="en-GB"/>
              </w:rPr>
              <w:fldChar w:fldCharType="end"/>
            </w:r>
          </w:p>
        </w:tc>
        <w:tc>
          <w:tcPr>
            <w:tcW w:w="1651" w:type="dxa"/>
          </w:tcPr>
          <w:p w14:paraId="0DFEA296"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7CB00198"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073A31C3"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W</w:t>
            </w:r>
          </w:p>
        </w:tc>
        <w:tc>
          <w:tcPr>
            <w:tcW w:w="1733" w:type="dxa"/>
          </w:tcPr>
          <w:p w14:paraId="5E93BDF6"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r>
      <w:tr w:rsidR="00DD6BED" w:rsidRPr="00522ABF" w14:paraId="3343A009" w14:textId="77777777" w:rsidTr="00A04B66">
        <w:trPr>
          <w:trHeight w:val="622"/>
        </w:trPr>
        <w:tc>
          <w:tcPr>
            <w:tcW w:w="1271" w:type="dxa"/>
          </w:tcPr>
          <w:p w14:paraId="351E7FB2"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#11</w:t>
            </w:r>
          </w:p>
        </w:tc>
        <w:tc>
          <w:tcPr>
            <w:tcW w:w="5356" w:type="dxa"/>
          </w:tcPr>
          <w:p w14:paraId="6E158EC0"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{"citationItems":[{"id":"ITEM-1","itemData":{"abstract":"Backyard poultry farming is popular in rural and tribal areas in India. Recently in addition to indigenous birds, exotic crossbreds having multicolour plumage are also being reared under backyard poultry farming. Development of different crosses for backyard poultry is being carried out at different organization. In the present study PD1 x PD4 cross which have both exotic and indigenous inheritance was evaluated in farmer’s field under backyard system of rearing. At 6 wks of age 20 unsexed chicks each were given to 5 farmers at Warangal district of Andhra Pradesh for their evaluation in the field. One farmer completed rearing upto 72 wks of age. Average 20 wks body weights of male and female were 1671 and 1371 g, respectively. Corresponding body weights at 40 wks of age were 2784 and 178 g. Total egg production of per bird upto 72 wks of age were 148 eggs. Egg weight at 40 wks of age was 50.70 g. The farmer earned a net profit of Rs. 8195/- from the backyard poultry using 20 number of PD1 x PD4 chicks from 6 to 72 wks of age. Due to good performance of this bird, the farmer able to hatch 58 chicks using broody hen and able to sale the chicks to get higher return than eggs.","author":[{"dropping-particle":"","family":"Padhi","given":"M K","non-dropping-particle":"","parse-names":false,"suffix":""},{"dropping-particle":"","family":"Chatterjee","given":"R N","non-dropping-particle":"","parse-names":false,"suffix":""},{"dropping-particle":"","family":"Rajkumar","given":"U","non-dropping-particle":"","parse-names":false,"suffix":""}],"container-title":"Journal of Poultry Science and Technology","id":"ITEM-1","issue":"2","issued":{"date-parts":[["2014"]]},"page":"26-29","title":"A study on performance of a crossbred chicken developed using both exotic and indigenous breeds under backyard system of rearing","type":"article-journal","volume":"2"},"uris":["http://www.mendeley.com/documents/?uuid=3aea8d89-72f3-415c-a408-e2fae3197634"]}],"mendeley":{"formattedCitation":"(Padhi et al., 2014)","manualFormatting":"Padhi et al., 2014","plainTextFormattedCitation":"(Padhi et al., 2014)","previouslyFormattedCitation":"(Padhi et al., 2014)"},"properties":{"noteIndex":0},"schema":"https://github.com/citation-style-language/schema/raw/master/csl-citation.json"}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Padhi et al., 2014</w:t>
            </w:r>
            <w:r w:rsidRPr="00522ABF">
              <w:rPr>
                <w:rFonts w:asciiTheme="minorHAnsi" w:hAnsiTheme="minorHAnsi" w:cstheme="minorHAnsi"/>
                <w:sz w:val="22"/>
                <w:lang w:val="en-GB"/>
              </w:rPr>
              <w:fldChar w:fldCharType="end"/>
            </w:r>
          </w:p>
        </w:tc>
        <w:tc>
          <w:tcPr>
            <w:tcW w:w="1651" w:type="dxa"/>
          </w:tcPr>
          <w:p w14:paraId="4C1259B4"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77083544"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10F05A9B"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W</w:t>
            </w:r>
          </w:p>
        </w:tc>
        <w:tc>
          <w:tcPr>
            <w:tcW w:w="1733" w:type="dxa"/>
          </w:tcPr>
          <w:p w14:paraId="6FD0AB2C"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r>
      <w:tr w:rsidR="00DD6BED" w:rsidRPr="00522ABF" w14:paraId="1843CB6B" w14:textId="77777777" w:rsidTr="00A04B66">
        <w:trPr>
          <w:trHeight w:val="622"/>
        </w:trPr>
        <w:tc>
          <w:tcPr>
            <w:tcW w:w="1271" w:type="dxa"/>
          </w:tcPr>
          <w:p w14:paraId="445F4639"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#12</w:t>
            </w:r>
          </w:p>
        </w:tc>
        <w:tc>
          <w:tcPr>
            <w:tcW w:w="5356" w:type="dxa"/>
          </w:tcPr>
          <w:p w14:paraId="1615C117"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author":[{"dropping-particle":"","family":"Alfred","given":"B","non-dropping-particle":"","parse-names":false,"suffix":""},{"dropping-particle":"","family":"Msoffe","given":"P.L.M.","non-dropping-particle":"","parse-names":false,"suffix":""},{"dropping-particle":"","family":"Kajuna","given":"F.F.","non-dropping-particle":"","parse-names":false,"suffix":""},{"dropping-particle":"","family":"Bunn","given":"D.","non-dropping-particle":"","parse-names":false,"suffix":""},{"dropping-particle":"","family":"Muhairwa","given":"A.P.","non-dropping-particle":"","parse-names":false,"suffix":""},{"dropping-particle":"","family":"Cardona","given":"C.J.","non-dropping-particle":"","parse-names":false,"suffix":""}],"container-title":"Livestock Research for Rural Development","id":"ITEM-1","issue":"7","issued":{"date-parts":[["2012"]]},"title":"Causes of losses in free range local chickens following control of Newcastle disease in three villages in Morogoro, Tanzania","type":"article-journal","volume":"24"},"uris":["http://www.mendeley.com/documents/?uuid=d794675d-b7c2-4f63-9593-85f878ba7ba4"]}],"mendeley":{"formattedCitation":"(Alfred et al., 2012)","manualFormatting":"Alfred et al., 2012","plainTextFormattedCitation":"(Alfred et al., 2012)","previouslyFormattedCitation":"(Alfred et al., 2012)"},"properties":{"noteIndex":0},"schema":"https://github.com/citation-style-language/schema/raw/master/csl-citation.json"}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Alfred et al., 2012</w:t>
            </w:r>
            <w:r w:rsidRPr="00522ABF">
              <w:rPr>
                <w:rFonts w:asciiTheme="minorHAnsi" w:hAnsiTheme="minorHAnsi" w:cstheme="minorHAnsi"/>
                <w:sz w:val="22"/>
                <w:lang w:val="en-GB"/>
              </w:rPr>
              <w:fldChar w:fldCharType="end"/>
            </w:r>
          </w:p>
        </w:tc>
        <w:tc>
          <w:tcPr>
            <w:tcW w:w="1651" w:type="dxa"/>
          </w:tcPr>
          <w:p w14:paraId="5B9D54AA"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3DC5D846"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6A06B916"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W</w:t>
            </w:r>
          </w:p>
        </w:tc>
        <w:tc>
          <w:tcPr>
            <w:tcW w:w="1733" w:type="dxa"/>
          </w:tcPr>
          <w:p w14:paraId="1EF78205"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W</w:t>
            </w:r>
          </w:p>
        </w:tc>
      </w:tr>
      <w:tr w:rsidR="00DD6BED" w:rsidRPr="00522ABF" w14:paraId="47B5EC04" w14:textId="77777777" w:rsidTr="00A04B66">
        <w:trPr>
          <w:trHeight w:val="622"/>
        </w:trPr>
        <w:tc>
          <w:tcPr>
            <w:tcW w:w="1271" w:type="dxa"/>
          </w:tcPr>
          <w:p w14:paraId="7BDF73ED"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#13</w:t>
            </w:r>
          </w:p>
        </w:tc>
        <w:tc>
          <w:tcPr>
            <w:tcW w:w="5356" w:type="dxa"/>
          </w:tcPr>
          <w:p w14:paraId="466F43CF"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{"citationItems":[{"id":"ITEM-1","itemData":{"DOI":"10.3923/ijps.2011.189.196","ISSN":"16828356","abstract":"This study was designed to identify the external parasites and to evaluate their effects on mortality, growth and reproduction of poultry in the traditional rearing system in the sub-humid zone of Burkina Faso. Identification of external parasites was done on 500 of each species of chicken, guinea fowls and turkeys. For the evaluation of the effects of external parasites on the productivity of poultry, 324 chicks that were 6 weeks of age were randomly divided into 12 groups of 27 chicks each. Four of the groups was assigned at random to receive a treatment against external parasites (ET), 4 other groups were similarly assigned to receive a treatment against external parasites and another treatment against internal parasites (EIT). The 4 remaining groups were not treated against parasites (NT). Two mice species Liperus gallinae and Monopon gallinae have been found on both chicken and turkeys while Goniodes gigas was the only mice species parasiting chicken. The lice Echidnophaga gallinacea and the tick Argas persicus have been found to parasite chicken. Results of productivity trial showed that mortality due to effects of external parasites amounted to 13.9% of non treated poultry. Live weight of male birds increased from the base line of 850 g of the non-treated birds by 9.8% (950±164.3 g) due to treatment against external parasites and by 44.5% (1250±133.1g) due to treatments against both external and internal parasites. Live weight of female birds increased similarly from 952.5±238.7 g by only 3.8% (980.5±36.2 g) due to treatment against external parasites and then by 13.5% (1081.6±160.2 g) due to treatment against both external and internal parasites. Likewise, age at first egg decreased from 28 weeks to 25 weeks with treatment against external parasites and further to 24 weeks with both treatments. Egg weight also increased from 47 to 48.Og due to treatment against external parasites and further to 48.5g due to both treatments. External parasites increase mortality rate and reduce growth rate of chicken. © Asian Network for Scientific Information, 2011.","author":[{"dropping-particle":"","family":"Hien","given":"O. C.","non-dropping-particle":"","parse-names":false,"suffix":""},{"dropping-particle":"","family":"Diarra","given":"B.","non-dropping-particle":"","parse-names":false,"suffix":""},{"dropping-particle":"","family":"Dabire","given":"R.","non-dropping-particle":"","parse-names":false,"suffix":""},{"dropping-particle":"","family":"Wangrawa","given":"J.","non-dropping-particle":"","parse-names":false,"suffix":""},{"dropping-particle":"","family":"Sawadogo","given":"L.","non-dropping-particle":"","parse-names":false,"suffix":""}],"container-title":"International Journal of Poultry Science","id":"ITEM-1","issue":"3","issued":{"date-parts":[["2011"]]},"page":"189-196","title":"Effects of external parasites on the productivity of poultry in the traditional rearing system in the sub-humid zone of Burkina Faso","type":"article-journal","volume":"10"},"uris":["http://www.mendeley.com/documents/?uuid=fca81bd1-367c-4e3b-8179-150a6c3602ea"]}],"mendeley":{"formattedCitation":"(Hien et al., 2011)","manualFormatting":"Hien et al., 2011","plainTextFormattedCitation":"(Hien et al., 2011)","previouslyFormattedCitation":"(Hien et al., 2011)"},"properties":{"noteIndex":0},"schema":"https://github.com/citation-style-language/schema/raw/master/csl-citation.json"}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Hien et al., 2011</w:t>
            </w:r>
            <w:r w:rsidRPr="00522ABF">
              <w:rPr>
                <w:rFonts w:asciiTheme="minorHAnsi" w:hAnsiTheme="minorHAnsi" w:cstheme="minorHAnsi"/>
                <w:sz w:val="22"/>
                <w:lang w:val="en-GB"/>
              </w:rPr>
              <w:fldChar w:fldCharType="end"/>
            </w:r>
          </w:p>
        </w:tc>
        <w:tc>
          <w:tcPr>
            <w:tcW w:w="1651" w:type="dxa"/>
          </w:tcPr>
          <w:p w14:paraId="358927A7"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69C30822"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7A1BF1B7"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W</w:t>
            </w:r>
          </w:p>
        </w:tc>
        <w:tc>
          <w:tcPr>
            <w:tcW w:w="1733" w:type="dxa"/>
          </w:tcPr>
          <w:p w14:paraId="1D14F2DE"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r>
      <w:tr w:rsidR="00DD6BED" w:rsidRPr="00522ABF" w14:paraId="40B8C3F5" w14:textId="77777777" w:rsidTr="00A04B66">
        <w:trPr>
          <w:trHeight w:val="622"/>
        </w:trPr>
        <w:tc>
          <w:tcPr>
            <w:tcW w:w="1271" w:type="dxa"/>
          </w:tcPr>
          <w:p w14:paraId="292C263A"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#14</w:t>
            </w:r>
          </w:p>
        </w:tc>
        <w:tc>
          <w:tcPr>
            <w:tcW w:w="5356" w:type="dxa"/>
          </w:tcPr>
          <w:p w14:paraId="1DC35192"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{"citationItems":[{"id":"ITEM-1","itemData":{"ISSN":"01213784","abstract":"Data were collected on the health performance of indigenous chickens in two districts of the Lake Victoria Crescent Agro-ecological Zone (LVCAZ) of Uganda with the aim of determining the infectious causes of mortalities. A total of 240 chicken keeping households were engaged in the longitudinal study in which survival and mortalities were monitored in a longitudinal study for one year. During the study period 6,226 mature birds, which belonged to different sex categories,were found dead as a result of disease occurrence. Organ samples were taken from every dead bird for laboratory analysis. Additional data were collected on health history and post-mortem findings for birds which died. The incidence rate of mortality was 0.230 per mature bird-months at risk. Of the total deaths 90% were diagnosed coming from single or mixed type of infections. Whereas in the baseline survey, responses based on farmer observed clinical signs ranked the infectious causes of chicken death as Salmonellosis (37%), Newcastle Disease (ND) (28%), mixed infections (16%) and Coccidiosis (14%) related infections in order of commonality and importance in the study areas, post-mortem and laboratory findings showed a slight deviation. Newcastle disease had the highest proportional mortality rate (46%) followed by mixed infections (30.3%). The proportional mortality caused by Salmonellosis, Coccidiosis fowl cholera, fowl pox and undiagnosed cases were 7.02 %, 4.58%, 0.321%, 1.27%, and 10.36%, respectively.Vaccinated birds were 3.7 times more likely to survive (P &lt; 0.01, χ² = 306) during the scourge. Chicken mortality was also significantly linked to seasonal changes (P &lt;0.05, χ² = 157) with critical times (March to May and October to late November) which are the two wet seasons, showing the highest mortality rates. Time between last vaccination against ND and disease outbreak incidence significantly (P &lt; 0.01) affected mortality of chicken. A logistic regression model of last vaccination (against ND) time prior to incidence with the proportion of the death was significant (P &lt; 0.01, χ² = 121.06). The model indicated that the shorter the last vaccination times prior to occurrence of incidences the higher the survival of flocks. It was concluded that the main infectious causes of death in scavenging flocks were treatable (Bacterial and Coccidial) and immunizable Newcastle Disease, strategic control of which could help minimise mortalities considerably.","author":[{"dropping-particle":"","family":"Semakula","given":"J.","non-dropping-particle":"","parse-names":false,"suffix":""},{"dropping-particle":"","family":"Lusembo","given":"P.","non-dropping-particle":"","parse-names":false,"suffix":""},{"dropping-particle":"","family":"Mwesigwa","given":"M.","non-dropping-particle":"","parse-names":false,"suffix":""},{"dropping-particle":"","family":"Ssennyonjo","given":"J.","non-dropping-particle":"","parse-names":false,"suffix":""},{"dropping-particle":"","family":"Lumu","given":"R.","non-dropping-particle":"","parse-names":false,"suffix":""},{"dropping-particle":"","family":"Kugonza","given":"D. R.","non-dropping-particle":"","parse-names":false,"suffix":""},{"dropping-particle":"","family":"Mutetikka","given":"D.","non-dropping-particle":"","parse-names":false,"suffix":""}],"container-title":"Livestock Research for Rural Development","id":"ITEM-1","issue":"4","issued":{"date-parts":[["2015"]]},"title":"Infectious causes of mortality in smallholder mature scavenging chicken in Central Uganda","type":"article-journal","volume":"27"},"uris":["http://www.mendeley.com/documents/?uuid=bc745e90-911a-449a-adce-d11df33342ac"]}],"mendeley":{"formattedCitation":"(Semakula et al., 2015)","manualFormatting":"Semakula et al., 2015","plainTextFormattedCitation":"(Semakula et al., 2015)","previouslyFormattedCitation":"(Semakula et al., 2015)"},"properties":{"noteIndex":0},"schema":"https://github.com/citation-style-language/schema/raw/master/csl-citation.json"}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Semakula et al., 2015</w:t>
            </w:r>
            <w:r w:rsidRPr="00522ABF">
              <w:rPr>
                <w:rFonts w:asciiTheme="minorHAnsi" w:hAnsiTheme="minorHAnsi" w:cstheme="minorHAnsi"/>
                <w:sz w:val="22"/>
                <w:lang w:val="en-GB"/>
              </w:rPr>
              <w:fldChar w:fldCharType="end"/>
            </w:r>
          </w:p>
        </w:tc>
        <w:tc>
          <w:tcPr>
            <w:tcW w:w="1651" w:type="dxa"/>
          </w:tcPr>
          <w:p w14:paraId="691D00FD"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18BBD788"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79484C47"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733" w:type="dxa"/>
          </w:tcPr>
          <w:p w14:paraId="65A331C2"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r>
      <w:tr w:rsidR="00DD6BED" w:rsidRPr="00522ABF" w14:paraId="6E794B21" w14:textId="77777777" w:rsidTr="00A04B66">
        <w:trPr>
          <w:trHeight w:val="642"/>
        </w:trPr>
        <w:tc>
          <w:tcPr>
            <w:tcW w:w="1271" w:type="dxa"/>
          </w:tcPr>
          <w:p w14:paraId="0B4257BD"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#15</w:t>
            </w:r>
          </w:p>
        </w:tc>
        <w:tc>
          <w:tcPr>
            <w:tcW w:w="5356" w:type="dxa"/>
          </w:tcPr>
          <w:p w14:paraId="0B2C96F3"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{"citationItems":[{"id":"ITEM-1","itemData":{"DOI":"10.18805/ijar.B-3391","ISSN":"03676722","abstract":"A study was conducted covering a total of one hundred chicken farmers in tribal dominated Boko Block of Kamrup district in Assam to assess different productive and reproductive traits of Desi, Vanaraja and Srinidhi birds under field condition. Information was obtained on mean body weight at various ages, age at first egg, annual egg production, fertility and hatchability and mortality rate. Body weight, egg production and egg weight were significantly (P≤0.05) higher in Vanaraja and Srinidhi birds compared to Desi chicken. The age at first egg was significantly (P≤0.05) higher in Desi chicken while compared with Vanaraja and Srinidhi under traditional system of management. However no significant (P≤0.05) difference was found between Vanaraja and Srinidhi in their body weight and egg production at various ages. Higher mortality percent in Vanaraja (12.23±1.62) and Srinidhi (11.34±1.23) were recorded during 0 to 5 week. No significant (P≤0.05) differences were found among all three groups of birds in fertility and hatchability.","author":[{"dropping-particle":"","family":"Sarma","given":"M.","non-dropping-particle":"","parse-names":false,"suffix":""},{"dropping-particle":"","family":"Islam","given":"R.","non-dropping-particle":"","parse-names":false,"suffix":""},{"dropping-particle":"","family":"Borah","given":"M. K.","non-dropping-particle":"","parse-names":false,"suffix":""},{"dropping-particle":"","family":"Sharma","given":"P.","non-dropping-particle":"","parse-names":false,"suffix":""},{"dropping-particle":"","family":"Mahanta","given":"J. D.","non-dropping-particle":"","parse-names":false,"suffix":""},{"dropping-particle":"","family":"Kalita","given":"N.","non-dropping-particle":"","parse-names":false,"suffix":""},{"dropping-particle":"","family":"Bhattacharyya","given":"B. N.","non-dropping-particle":"","parse-names":false,"suffix":""}],"container-title":"Indian Journal of Animal Research","id":"ITEM-1","issue":"10","issued":{"date-parts":[["2018"]]},"page":"1518-1520","title":"Comparative performance of vanaraja, srinidhi and desi chicken under traditional system among tribal community of Assam","type":"article-journal","volume":"52"},"uris":["http://www.mendeley.com/documents/?uuid=10bf74df-d4a1-47c7-9318-1430b525173c"]}],"mendeley":{"formattedCitation":"(Sarma et al., 2018)","manualFormatting":"Sarma et al., 2018","plainTextFormattedCitation":"(Sarma et al., 2018)","previouslyFormattedCitation":"(Sarma et al., 2018)"},"properties":{"noteIndex":0},"schema":"https://github.com/citation-style-language/schema/raw/master/csl-citation.json"}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Sarma et al., 2018</w:t>
            </w:r>
            <w:r w:rsidRPr="00522ABF">
              <w:rPr>
                <w:rFonts w:asciiTheme="minorHAnsi" w:hAnsiTheme="minorHAnsi" w:cstheme="minorHAnsi"/>
                <w:sz w:val="22"/>
                <w:lang w:val="en-GB"/>
              </w:rPr>
              <w:fldChar w:fldCharType="end"/>
            </w:r>
          </w:p>
        </w:tc>
        <w:tc>
          <w:tcPr>
            <w:tcW w:w="1651" w:type="dxa"/>
          </w:tcPr>
          <w:p w14:paraId="48A79EFA"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618AA739"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1F3E1DB6"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W</w:t>
            </w:r>
          </w:p>
        </w:tc>
        <w:tc>
          <w:tcPr>
            <w:tcW w:w="1733" w:type="dxa"/>
          </w:tcPr>
          <w:p w14:paraId="2D068717"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r>
      <w:tr w:rsidR="00DD6BED" w:rsidRPr="00522ABF" w14:paraId="789DAEAF" w14:textId="77777777" w:rsidTr="00A04B66">
        <w:trPr>
          <w:trHeight w:val="622"/>
        </w:trPr>
        <w:tc>
          <w:tcPr>
            <w:tcW w:w="1271" w:type="dxa"/>
          </w:tcPr>
          <w:p w14:paraId="3E441FA8"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#16</w:t>
            </w:r>
          </w:p>
        </w:tc>
        <w:tc>
          <w:tcPr>
            <w:tcW w:w="5356" w:type="dxa"/>
          </w:tcPr>
          <w:p w14:paraId="567F54CF"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author":[{"dropping-particle":"","family":"Banja","given":"B.K.","non-dropping-particle":"","parse-names":false,"suffix":""},{"dropping-particle":"","family":"Ananth","given":"P.N.","non-dropping-particle":"","parse-names":false,"suffix":""},{"dropping-particle":"","family":"Singh","given":"S.","non-dropping-particle":"","parse-names":false,"suffix":""},{"dropping-particle":"","family":"Behera","given":"S.","non-dropping-particle":"","parse-names":false,"suffix":""},{"dropping-particle":"","family":"Jayasankar","given":"P","non-dropping-particle":"","parse-names":false,"suffix":""}],"container-title":"Livestock Research for Rural Development","id":"ITEM-1","issue":"5","issued":{"date-parts":[["2017"]]},"title":"A study on the Frontline demonstration of backyard poultry in rural Odisha","type":"article-journal","volume":"29"},"uris":["http://www.mendeley.com/documents/?uuid=f4e52f98-ef42-41f0-be55-0f19007cb7cb"]}],"mendeley":{"formattedCitation":"(Banja et al., 2017)","manualFormatting":"Banja et al., 2017","plainTextFormattedCitation":"(Banja et al., 2017)","previouslyFormattedCitation":"(Banja et al., 2017)"},"properties":{"noteIndex":0},"schema":"https://github.com/citation-style-language/schema/raw/master/csl-citation.json"}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Banja et al., 2017</w:t>
            </w:r>
            <w:r w:rsidRPr="00522ABF">
              <w:rPr>
                <w:rFonts w:asciiTheme="minorHAnsi" w:hAnsiTheme="minorHAnsi" w:cstheme="minorHAnsi"/>
                <w:sz w:val="22"/>
                <w:lang w:val="en-GB"/>
              </w:rPr>
              <w:fldChar w:fldCharType="end"/>
            </w:r>
          </w:p>
        </w:tc>
        <w:tc>
          <w:tcPr>
            <w:tcW w:w="1651" w:type="dxa"/>
          </w:tcPr>
          <w:p w14:paraId="6DE56ECD"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15D89401"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30B2A2A3"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W</w:t>
            </w:r>
          </w:p>
        </w:tc>
        <w:tc>
          <w:tcPr>
            <w:tcW w:w="1733" w:type="dxa"/>
          </w:tcPr>
          <w:p w14:paraId="50160A80"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W</w:t>
            </w:r>
          </w:p>
        </w:tc>
      </w:tr>
      <w:tr w:rsidR="00DD6BED" w:rsidRPr="00522ABF" w14:paraId="027D2D16" w14:textId="77777777" w:rsidTr="00A04B66">
        <w:trPr>
          <w:trHeight w:val="622"/>
        </w:trPr>
        <w:tc>
          <w:tcPr>
            <w:tcW w:w="1271" w:type="dxa"/>
          </w:tcPr>
          <w:p w14:paraId="544355C7"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lastRenderedPageBreak/>
              <w:t>#17</w:t>
            </w:r>
          </w:p>
        </w:tc>
        <w:tc>
          <w:tcPr>
            <w:tcW w:w="5356" w:type="dxa"/>
          </w:tcPr>
          <w:p w14:paraId="363E83D8"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author":[{"dropping-particle":"","family":"Conroy","given":"C.","non-dropping-particle":"","parse-names":false,"suffix":""},{"dropping-particle":"","family":"Sparks","given":"N.","non-dropping-particle":"","parse-names":false,"suffix":""},{"dropping-particle":"","family":"Chandrasekaran","given":"D.","non-dropping-particle":"","parse-names":false,"suffix":""},{"dropping-particle":"","family":"Sharma","given":"A.","non-dropping-particle":"","parse-names":false,"suffix":""},{"dropping-particle":"","family":"Shindey","given":"D.","non-dropping-particle":"","parse-names":false,"suffix":""},{"dropping-particle":"","family":"Singh","given":"L.R.","non-dropping-particle":"","parse-names":false,"suffix":""},{"dropping-particle":"","family":"Natarajan","given":"A.","non-dropping-particle":"","parse-names":false,"suffix":""},{"dropping-particle":"","family":"Anitha","given":"K.","non-dropping-particle":"","parse-names":false,"suffix":""}],"container-title":"Livestock Research for Rural Development","id":"ITEM-1","issue":"6","issued":{"date-parts":[["2005"]]},"title":"The significance of predation as a constraint in scavenging poultry systems: some findings from India","type":"article-journal","volume":"17"},"uris":["http://www.mendeley.com/documents/?uuid=e4b6c35e-c2d6-4b1d-bc88-9624778db5c5"]}],"mendeley":{"formattedCitation":"(Conroy et al., 2005)","manualFormatting":"Conroy et al., 2005","plainTextFormattedCitation":"(Conroy et al., 2005)","previouslyFormattedCitation":"(Conroy et al., 2005)"},"properties":{"noteIndex":0},"schema":"https://github.com/citation-style-language/schema/raw/master/csl-citation.json"}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Conroy et al., 2005</w:t>
            </w:r>
            <w:r w:rsidRPr="00522ABF">
              <w:rPr>
                <w:rFonts w:asciiTheme="minorHAnsi" w:hAnsiTheme="minorHAnsi" w:cstheme="minorHAnsi"/>
                <w:sz w:val="22"/>
                <w:lang w:val="en-GB"/>
              </w:rPr>
              <w:fldChar w:fldCharType="end"/>
            </w:r>
          </w:p>
        </w:tc>
        <w:tc>
          <w:tcPr>
            <w:tcW w:w="1651" w:type="dxa"/>
          </w:tcPr>
          <w:p w14:paraId="1754B310"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27662C21"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W</w:t>
            </w:r>
          </w:p>
        </w:tc>
        <w:tc>
          <w:tcPr>
            <w:tcW w:w="1966" w:type="dxa"/>
          </w:tcPr>
          <w:p w14:paraId="15B7B420"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W</w:t>
            </w:r>
          </w:p>
        </w:tc>
        <w:tc>
          <w:tcPr>
            <w:tcW w:w="1733" w:type="dxa"/>
          </w:tcPr>
          <w:p w14:paraId="4385E3B3"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W</w:t>
            </w:r>
          </w:p>
        </w:tc>
      </w:tr>
      <w:tr w:rsidR="00DD6BED" w:rsidRPr="00522ABF" w14:paraId="2CAFFC71" w14:textId="77777777" w:rsidTr="00A04B66">
        <w:trPr>
          <w:trHeight w:val="642"/>
        </w:trPr>
        <w:tc>
          <w:tcPr>
            <w:tcW w:w="1271" w:type="dxa"/>
          </w:tcPr>
          <w:p w14:paraId="17375D6A"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#18</w:t>
            </w:r>
          </w:p>
        </w:tc>
        <w:tc>
          <w:tcPr>
            <w:tcW w:w="5356" w:type="dxa"/>
          </w:tcPr>
          <w:p w14:paraId="42077CBC"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{"citationItems":[{"id":"ITEM-1","itemData":{"DOI":"10.18805/ijar.8421","ISSN":"03676722","abstract":"The present study was conducted to evaluate the production performance and economics of CARI Nirbheek chickens for backyard farming under semi-arid ecosystem in central Gujarat. The overall mean body weights of CARI Nirbheek chickens at 8, 10, 12, 14, 16, 18, 20 and 40 weeks of age were 515.06±9.97, 698.90±16.32, 951.78±18.24, 1139.32±26.96, 1372.73±43.51, 1542.87±49.61, 1721.82±46.35 and 2244.13±51.22 g, respectively. Differences in body weights between male and female chickens were found to be significant. The mortality in CARI Nirbheek chicken during the period from 6 to 20 weeks and 21 to 40 weeks of age was recorded 12.20 and 5.09 per cent, respectively. The average age at first egg laying was recorded 157.46±1.19 days while age at sexual maturity was recorded 173.36±2.71 days. The average hen day egg production up to 40 and 72 weeks of age were recorded 54.94±0.41and 167.89±1.42, respectively. The value for different egg quality traits clearly indicated that the eggs produced from CARI Nirbheek are of superior quality. The benefit cost ratio was recorded 1:4.68 per family for rearing under backyard farming system. From the present study it may be concluded that CARI Nirbheek chickens could be suitable with respect to reproductive and productive performance as well as adaptability in the semi-arid ecosystem.","author":[{"dropping-particle":"","family":"Khadda","given":"B. S.","non-dropping-particle":"","parse-names":false,"suffix":""},{"dropping-particle":"","family":"Lata","given":"Kanak","non-dropping-particle":"","parse-names":false,"suffix":""},{"dropping-particle":"","family":"Kumar","given":"Raj","non-dropping-particle":"","parse-names":false,"suffix":""},{"dropping-particle":"","family":"Jadav","given":"J. K.","non-dropping-particle":"","parse-names":false,"suffix":""},{"dropping-particle":"","family":"Singh","given":"Brijesh","non-dropping-particle":"","parse-names":false,"suffix":""},{"dropping-particle":"","family":"Palod","given":"Jyoti","non-dropping-particle":"","parse-names":false,"suffix":""}],"container-title":"Indian Journal of Animal Research","id":"ITEM-1","issue":"2","issued":{"date-parts":[["2017"]]},"page":"382-386","title":"Production performance and economics of CARI Nirbheek chicken for backyard farming under semi-arid ecosystem in central Gujarat, India","type":"article-journal","volume":"51"},"uris":["http://www.mendeley.com/documents/?uuid=d1224ac0-ffb3-4bed-8bd2-6cd19155be10"]}],"mendeley":{"formattedCitation":"(Khadda et al., 2017)","manualFormatting":"Khadda et al., 2017","plainTextFormattedCitation":"(Khadda et al., 2017)","previouslyFormattedCitation":"(Khadda et al., 2017)"},"properties":{"noteIndex":0},"schema":"https://github.com/citation-style-language/schema/raw/master/csl-citation.json"}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Khadda et al., 2017</w:t>
            </w:r>
            <w:r w:rsidRPr="00522ABF">
              <w:rPr>
                <w:rFonts w:asciiTheme="minorHAnsi" w:hAnsiTheme="minorHAnsi" w:cstheme="minorHAnsi"/>
                <w:sz w:val="22"/>
                <w:lang w:val="en-GB"/>
              </w:rPr>
              <w:fldChar w:fldCharType="end"/>
            </w:r>
          </w:p>
        </w:tc>
        <w:tc>
          <w:tcPr>
            <w:tcW w:w="1651" w:type="dxa"/>
          </w:tcPr>
          <w:p w14:paraId="3448FEE1"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6F66DB9F"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58045374"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W</w:t>
            </w:r>
          </w:p>
        </w:tc>
        <w:tc>
          <w:tcPr>
            <w:tcW w:w="1733" w:type="dxa"/>
          </w:tcPr>
          <w:p w14:paraId="39026A2C"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r>
      <w:tr w:rsidR="00DD6BED" w:rsidRPr="00522ABF" w14:paraId="409A1528" w14:textId="77777777" w:rsidTr="00A04B66">
        <w:trPr>
          <w:trHeight w:val="622"/>
        </w:trPr>
        <w:tc>
          <w:tcPr>
            <w:tcW w:w="1271" w:type="dxa"/>
          </w:tcPr>
          <w:p w14:paraId="76744873"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#19</w:t>
            </w:r>
          </w:p>
        </w:tc>
        <w:tc>
          <w:tcPr>
            <w:tcW w:w="5356" w:type="dxa"/>
          </w:tcPr>
          <w:p w14:paraId="660C55F7"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{"citationItems":[{"id":"ITEM-1","itemData":{"DOI":"10.3390/microorganisms7090327","ISSN":"20762607","abstract":"Knowledge of outbreaks and associated risk factors is helpful to improve control of the Highly Pathogenic Avian Influenza A(H5N1) virus (HPAI) in Indonesia. This study was conducted to detect outbreaks of HPAI H5N1 in endemically infected regions by enhanced passive surveillance, to describe the clinical manifestation of these outbreaks and identify associated risk factors. From November 2015 to November 2016, HPAI outbreak investigations were conducted in seven districts of West Java. In total 64 outbreaks were confirmed out of 75 reported suspicions and outbreak characteristics were recorded. The highest mortality was reported in backyard chickens (average 59%, CI95%: 49–69%). Dermal apoptosis and lesions (64%, CI95%: 52–76%) and respiratory signs (39%, CI95%: 27–51%) were the clinical signs observed overall most frequently, while neurological signs were most frequently observed in ducks (68%, CI95%: 47–90%). In comparison with 60 non-infected control farms, the rate of visitor contacts onto a farm was associated with the odds of HPAI infection. Moreover, duck farms had higher odds of being infected than backyard farms, and larger farms had lower odds than small farms. Results indicate that better external biosecurity is needed to reduce transmission of HPAI A(H5N1) in Indonesia.","author":[{"dropping-particle":"","family":"Karo-Karo","given":"Desniwaty","non-dropping-particle":"","parse-names":false,"suffix":""},{"dropping-particle":"","family":"Diyantoro","given":"","non-dropping-particle":"","parse-names":false,"suffix":""},{"dropping-particle":"","family":"Pribadi","given":"Eko Sugeng","non-dropping-particle":"","parse-names":false,"suffix":""},{"dropping-particle":"","family":"Sudirman","given":"Fransiscus Xaverius","non-dropping-particle":"","parse-names":false,"suffix":""},{"dropping-particle":"","family":"Kurniasih","given":"Sussi Widi","non-dropping-particle":"","parse-names":false,"suffix":""},{"dropping-particle":"","family":"Sukirman","given":"","non-dropping-particle":"","parse-names":false,"suffix":""},{"dropping-particle":"","family":"Indasari","given":"Iin","non-dropping-particle":"","parse-names":false,"suffix":""},{"dropping-particle":"","family":"Muljono","given":"David Handojo","non-dropping-particle":"","parse-names":false,"suffix":""},{"dropping-particle":"","family":"Koch","given":"Guus","non-dropping-particle":"","parse-names":false,"suffix":""},{"dropping-particle":"","family":"Stegeman","given":"Jan Arend","non-dropping-particle":"","parse-names":false,"suffix":""}],"container-title":"Microorganisms","id":"ITEM-1","issue":"9","issued":{"date-parts":[["2019"]]},"title":"Highly pathogenic avian influenza a(H5n1) outbreaks in West Java Indonesia 2015–2016: Clinical manifestation and associated risk factors","type":"article-journal","volume":"7"},"uris":["http://www.mendeley.com/documents/?uuid=87f08467-b4df-4806-8b82-5b8ba1bf5920"]}],"mendeley":{"formattedCitation":"(Karo-Karo et al., 2019)","manualFormatting":"Karo-Karo et al., 2019","plainTextFormattedCitation":"(Karo-Karo et al., 2019)","previouslyFormattedCitation":"(Karo-Karo et al., 2019)"},"properties":{"noteIndex":0},"schema":"https://github.com/citation-style-language/schema/raw/master/csl-citation.json"}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Karo-Karo et al., 2019</w:t>
            </w:r>
            <w:r w:rsidRPr="00522ABF">
              <w:rPr>
                <w:rFonts w:asciiTheme="minorHAnsi" w:hAnsiTheme="minorHAnsi" w:cstheme="minorHAnsi"/>
                <w:sz w:val="22"/>
                <w:lang w:val="en-GB"/>
              </w:rPr>
              <w:fldChar w:fldCharType="end"/>
            </w:r>
          </w:p>
        </w:tc>
        <w:tc>
          <w:tcPr>
            <w:tcW w:w="1651" w:type="dxa"/>
          </w:tcPr>
          <w:p w14:paraId="024ADE0B"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0D350266"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45A9B196"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W</w:t>
            </w:r>
          </w:p>
        </w:tc>
        <w:tc>
          <w:tcPr>
            <w:tcW w:w="1733" w:type="dxa"/>
          </w:tcPr>
          <w:p w14:paraId="1A0EB09C"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r>
      <w:tr w:rsidR="00DD6BED" w:rsidRPr="00522ABF" w14:paraId="65C09411" w14:textId="77777777" w:rsidTr="00A04B66">
        <w:trPr>
          <w:trHeight w:val="622"/>
        </w:trPr>
        <w:tc>
          <w:tcPr>
            <w:tcW w:w="1271" w:type="dxa"/>
          </w:tcPr>
          <w:p w14:paraId="722A7A1E"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#20</w:t>
            </w:r>
          </w:p>
        </w:tc>
        <w:tc>
          <w:tcPr>
            <w:tcW w:w="5356" w:type="dxa"/>
          </w:tcPr>
          <w:p w14:paraId="629BC1E3"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{"citationItems":[{"id":"ITEM-1","itemData":{"DOI":"10.3329/bvet.v27i2.7555","ISSN":"1012-5949","abstract":"The effect of vaccination against Newcastle disease (ND) in free range village chickens was assessed in a controlled field study. Based on the results of a baseline survey, 12 vaccinated and 12 unvaccinated backyard chicken flocks from two adjacent villages were selected and followed for six months. Serum antibody levels were measured on four occasions. All mortalities were recorded and the cause of death was established by necropsy. Selected ND-suspected cases were subjected to virus isolation, and pathogenicity of two selected isolates was measured in terms of mean death time (MDT) of inoculated chicken embryos. The baseline survey revealed that approximately 90% of the village families reared chickens of which only 11% regularly vaccinated their chickens against ND. Another 14% occasionally vaccinated their chickens and 75% did not vaccinate at all. In the flocks under study, antibody titres increased in vaccinated and unvaccinated chickens. About 75% of unvaccinated and 96% of vaccinated mature chickens (&gt;28 weeks of age) had antibodies to ND virus (NDV), but the level was significantly higher in vaccinated birds. A striking difference in seroconversion was observed in unvaccinated and vaccinated younger birds: 3.3% vs. 55.1% in chicks (&lt;9weeks of age) and 7.3% vs. 80.3% in growing pullets (9-28 weeks of age), respectively. Mortality due to ND was significantly higher in unvaccinated flocks (21.6%) than in vaccinated flocks (4.9%). Most of these mortalities occurred in growing pullets and chicks. Eight selected samples were positive for NDV when subjected to embryo inoculation and haemagglutination inhibition (HI) test. Two of the isolates were further characterized: both were velogenic pathotype with MDT of &lt;60 hours. It is suggested that vaccination against ND could significantly reduce mortality in village chickens. DOI: 10.3329/bvet.v27i2.7555 Bangl. vet. 2010. Vol. 27, No. 2, 56-61","author":[{"dropping-particle":"","family":"Barman","given":"LR","non-dropping-particle":"","parse-names":false,"suffix":""},{"dropping-particle":"","family":"Flensburg","given":"MF","non-dropping-particle":"","parse-names":false,"suffix":""},{"dropping-particle":"","family":"Permin","given":"A","non-dropping-particle":"","parse-names":false,"suffix":""},{"dropping-particle":"","family":"Madsen","given":"M","non-dropping-particle":"","parse-names":false,"suffix":""},{"dropping-particle":"","family":"Islam","given":"MR","non-dropping-particle":"","parse-names":false,"suffix":""}],"container-title":"Bangladesh Veterinarian","id":"ITEM-1","issue":"2","issued":{"date-parts":[["2010"]]},"page":"56-61","title":"A controlled study to assess the effects of vaccination against Newcastle disease in village chickens","type":"article-journal","volume":"27"},"uris":["http://www.mendeley.com/documents/?uuid=8b11e794-c6d6-4fcd-803d-4905680ac0cf"]}],"mendeley":{"formattedCitation":"(Barman et al., 2010)","manualFormatting":"Barman et al., 2010","plainTextFormattedCitation":"(Barman et al., 2010)","previouslyFormattedCitation":"(Barman et al., 2010)"},"properties":{"noteIndex":0},"schema":"https://github.com/citation-style-language/schema/raw/master/csl-citation.json"}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Barman et al., 2010</w:t>
            </w:r>
            <w:r w:rsidRPr="00522ABF">
              <w:rPr>
                <w:rFonts w:asciiTheme="minorHAnsi" w:hAnsiTheme="minorHAnsi" w:cstheme="minorHAnsi"/>
                <w:sz w:val="22"/>
                <w:lang w:val="en-GB"/>
              </w:rPr>
              <w:fldChar w:fldCharType="end"/>
            </w:r>
          </w:p>
        </w:tc>
        <w:tc>
          <w:tcPr>
            <w:tcW w:w="1651" w:type="dxa"/>
          </w:tcPr>
          <w:p w14:paraId="0C6A1E60"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5E1BF47B"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717F07F2"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W</w:t>
            </w:r>
          </w:p>
        </w:tc>
        <w:tc>
          <w:tcPr>
            <w:tcW w:w="1733" w:type="dxa"/>
          </w:tcPr>
          <w:p w14:paraId="3160B305"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r>
      <w:tr w:rsidR="00DD6BED" w:rsidRPr="00522ABF" w14:paraId="0C4E3901" w14:textId="77777777" w:rsidTr="00A04B66">
        <w:trPr>
          <w:trHeight w:val="642"/>
        </w:trPr>
        <w:tc>
          <w:tcPr>
            <w:tcW w:w="1271" w:type="dxa"/>
          </w:tcPr>
          <w:p w14:paraId="27FD346E"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#21</w:t>
            </w:r>
          </w:p>
        </w:tc>
        <w:tc>
          <w:tcPr>
            <w:tcW w:w="5356" w:type="dxa"/>
          </w:tcPr>
          <w:p w14:paraId="37D13B26"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{"citationItems":[{"id":"ITEM-1","itemData":{"abstract":"Coccidiosis causes considerable economic loss in the poultry industry in terms of reduced growth rate, impaired feed conversion leading to poor performance and huge mortality. Six …","author":[{"dropping-particle":"","family":"Samal","given":"P","non-dropping-particle":"","parse-names":false,"suffix":""},{"dropping-particle":"","family":"Panda","given":"A K","non-dropping-particle":"","parse-names":false,"suffix":""},{"dropping-particle":"","family":"Boitai","given":"S S","non-dropping-particle":"","parse-names":false,"suffix":""},{"dropping-particle":"","family":"...","given":"","non-dropping-particle":"","parse-names":false,"suffix":""}],"container-title":"Pharma …","id":"ITEM-1","issue":"11","issued":{"date-parts":[["2017"]]},"page":"827-828","title":"Caecal-coccidiosis in Vanaraja chicks and its successful therapeutic management","type":"article-journal","volume":"6"},"uris":["http://www.mendeley.com/documents/?uuid=e6a128a3-3dce-4097-8cbe-c2298acd4996"]}],"mendeley":{"formattedCitation":"(Samal et al., 2017)","manualFormatting":"Samal et al., 2017","plainTextFormattedCitation":"(Samal et al., 2017)","previouslyFormattedCitation":"(Samal et al., 2017)"},"properties":{"noteIndex":0},"schema":"https://github.com/citation-style-language/schema/raw/master/csl-citation.json"}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Samal et al., 2017</w:t>
            </w:r>
            <w:r w:rsidRPr="00522ABF">
              <w:rPr>
                <w:rFonts w:asciiTheme="minorHAnsi" w:hAnsiTheme="minorHAnsi" w:cstheme="minorHAnsi"/>
                <w:sz w:val="22"/>
                <w:lang w:val="en-GB"/>
              </w:rPr>
              <w:fldChar w:fldCharType="end"/>
            </w:r>
          </w:p>
        </w:tc>
        <w:tc>
          <w:tcPr>
            <w:tcW w:w="1651" w:type="dxa"/>
          </w:tcPr>
          <w:p w14:paraId="70D6FCD0"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02ADB9DE"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5DC02854"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733" w:type="dxa"/>
          </w:tcPr>
          <w:p w14:paraId="2FD7FE94"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 xml:space="preserve">U </w:t>
            </w:r>
          </w:p>
        </w:tc>
      </w:tr>
      <w:tr w:rsidR="00DD6BED" w:rsidRPr="00522ABF" w14:paraId="04F89E45" w14:textId="77777777" w:rsidTr="00A04B66">
        <w:trPr>
          <w:trHeight w:val="602"/>
        </w:trPr>
        <w:tc>
          <w:tcPr>
            <w:tcW w:w="1271" w:type="dxa"/>
          </w:tcPr>
          <w:p w14:paraId="2FED888C"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#22</w:t>
            </w:r>
          </w:p>
        </w:tc>
        <w:tc>
          <w:tcPr>
            <w:tcW w:w="5356" w:type="dxa"/>
          </w:tcPr>
          <w:p w14:paraId="469C2AA4"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{"citationItems":[{"id":"ITEM-1","itemData":{"DOI":"10.9790/2380-07922327","ISSN":"23192372","abstract":"Commercial layer-type, pullet, cockerel, and broiler chicken flocks infected with highly pathogenic avian influenza (HPAI) H5N1 in Nigeria between 2006 and 2008 were investigated for morbidity, mortality, and pathology. Of the one hundred and fifty-three (153) farms confirmed with HPAI infection, one hundred and twenty-seven (127) were layer-type farms, nine (9) were pullet and broiler farms each, and eight (8) were cockerel rearing farms. This study revealed the morbidity and mortality of a total of 939,620 commercial layer chickens, 16,421 pullets, 3,109 cockerels, and 6,433 broilers. Mortality rates were 11.11&amp;#x25; in commercial layers, 26.84&amp;#x25; in pullets, 45.51&amp;#x25; in cockerels, and 73.92&amp;#x25; in broilers in a total of eighteen (18) states and the Federal Capital Territory, Abuja. A total of 316 carcasses were examined of which 248 were commercial layer, 25 were pullet, 14 were cockerel, and 29 were broiler. Main clinical and pathologic findings were observed in the nervous, circulatory, respiratory, integumentary, musculoskeletal, hemopoietic, gastrointestinal, and reproductive systems and, occasionally, lesions were generally nonspecific and multisystemic. Lesions occurred more frequently, severely, and in most of the carcasses examined, irrespective of chicken type.","author":[{"dropping-particle":"","family":"Akanbi","given":"Olatunde Babatunde","non-dropping-particle":"","parse-names":false,"suffix":""},{"dropping-particle":"","family":"Taiwo","given":"Victor Olusegun","non-dropping-particle":"","parse-names":false,"suffix":""}],"container-title":"IOSR Journal of Agriculture and Veterinary Science","id":"ITEM-1","issue":"9","issued":{"date-parts":[["2014"]]},"page":"23-27","title":"Backyard Poultry Mortality Associated with Highly Pathogenic Avian Influenza (HPAI) H5N1 outbreaks in Nigeria","type":"article-journal","volume":"7"},"uris":["http://www.mendeley.com/documents/?uuid=8b04cd04-07f6-4e5d-b848-33de2ed6e0c1"]}],"mendeley":{"formattedCitation":"(Akanbi &amp; Taiwo, 2014)","manualFormatting":"Akanbi et al., 2014","plainTextFormattedCitation":"(Akanbi &amp; Taiwo, 2014)","previouslyFormattedCitation":"(Akanbi &amp; Taiwo, 2014)"},"properties":{"noteIndex":0},"schema":"https://github.com/citation-style-language/schema/raw/master/csl-citation.json"}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Akanbi et al., 2014</w:t>
            </w:r>
            <w:r w:rsidRPr="00522ABF">
              <w:rPr>
                <w:rFonts w:asciiTheme="minorHAnsi" w:hAnsiTheme="minorHAnsi" w:cstheme="minorHAnsi"/>
                <w:sz w:val="22"/>
                <w:lang w:val="en-GB"/>
              </w:rPr>
              <w:fldChar w:fldCharType="end"/>
            </w:r>
          </w:p>
        </w:tc>
        <w:tc>
          <w:tcPr>
            <w:tcW w:w="1651" w:type="dxa"/>
          </w:tcPr>
          <w:p w14:paraId="701CAFDD"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1793ACC5"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1757C23B"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W</w:t>
            </w:r>
          </w:p>
        </w:tc>
        <w:tc>
          <w:tcPr>
            <w:tcW w:w="1733" w:type="dxa"/>
          </w:tcPr>
          <w:p w14:paraId="1CC321E9"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 xml:space="preserve">U </w:t>
            </w:r>
          </w:p>
        </w:tc>
      </w:tr>
      <w:tr w:rsidR="00DD6BED" w:rsidRPr="00522ABF" w14:paraId="52FF12E7" w14:textId="77777777" w:rsidTr="00A04B66">
        <w:trPr>
          <w:trHeight w:val="144"/>
        </w:trPr>
        <w:tc>
          <w:tcPr>
            <w:tcW w:w="1271" w:type="dxa"/>
          </w:tcPr>
          <w:p w14:paraId="50DC8080"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#23</w:t>
            </w:r>
          </w:p>
        </w:tc>
        <w:tc>
          <w:tcPr>
            <w:tcW w:w="5356" w:type="dxa"/>
          </w:tcPr>
          <w:p w14:paraId="363A9A9F"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{"citationItems":[{"id":"ITEM-1","itemData":{"DOI":"10.1016/j.parint.2020.102098","ISSN":"18730329","PMID":"32120051","abstract":"Sarcocistys -associated menigoencephalitis is virtually an unrecognized cause of neurological disease in chickens. An undescribed species of Sarcocystis cause fatal infection in two backyard chickens in the Midwest of Brazil. Infected chickens presented anorexia, weight loss, incoordination, ataxia and opisthotonos. Yellow necrotic foci in the gray and white matter of the telencephalon were the main gross lesion. Microscopically, necrotizing granulomatous and heterophilic meningoencephalitis with intralesional Sarcocystis -like schizonts and mezoites were observed in the central nervous system. Molecular analysis of frozen brain samples of the two chickens was identical and the protozoan was named Sarcocystis sp. Chicken-2016-DF-BR. Complete nested PCR- sequence of Sarcocystis sp. Chicken-2016-DF-BR was equally similar to Sarcocystis anasi (EU553477) and Sarcocystis albifronsi (EU502868). This is the first report of Sarcocistys –associated meningoencephalitis with molecular characterization in backyard chickens.","author":[{"dropping-particle":"","family":"Wilson","given":"Tais M.","non-dropping-particle":"","parse-names":false,"suffix":""},{"dropping-particle":"","family":"Sousa","given":"Susy K.H.","non-dropping-particle":"","parse-names":false,"suffix":""},{"dropping-particle":"","family":"Paludo","given":"Giane R.","non-dropping-particle":"","parse-names":false,"suffix":""},{"dropping-particle":"","family":"Melo","given":"Cristiano B.","non-dropping-particle":"de","parse-names":false,"suffix":""},{"dropping-particle":"","family":"Llano","given":"Horwald A.B.","non-dropping-particle":"","parse-names":false,"suffix":""},{"dropping-particle":"","family":"Soares","given":"Rodrigo M.","non-dropping-particle":"","parse-names":false,"suffix":""},{"dropping-particle":"","family":"Castro","given":"Marcio B.","non-dropping-particle":"","parse-names":false,"suffix":""}],"container-title":"Parasitology International","id":"ITEM-1","issue":"February","issued":{"date-parts":[["2020"]]},"page":"102098","publisher":"Elsevier","title":"An undescribed species of Sarcocystis associated with necrotizing meningoencephalitis in naturally infected backyard chickens in the Midwest of Brazil","type":"article-journal","volume":"76"},"uris":["http://www.mendeley.com/documents/?uuid=ff964486-aa4c-4633-96ee-e9447b538e4b"]}],"mendeley":{"formattedCitation":"(Wilson et al., 2020)","manualFormatting":"Wilson et al., 2020","plainTextFormattedCitation":"(Wilson et al., 2020)","previouslyFormattedCitation":"(Wilson et al., 2020)"},"properties":{"noteIndex":0},"schema":"https://github.com/citation-style-language/schema/raw/master/csl-citation.json"}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Wilson et al., 2020</w:t>
            </w:r>
            <w:r w:rsidRPr="00522ABF">
              <w:rPr>
                <w:rFonts w:asciiTheme="minorHAnsi" w:hAnsiTheme="minorHAnsi" w:cstheme="minorHAnsi"/>
                <w:sz w:val="22"/>
                <w:lang w:val="en-GB"/>
              </w:rPr>
              <w:fldChar w:fldCharType="end"/>
            </w:r>
          </w:p>
        </w:tc>
        <w:tc>
          <w:tcPr>
            <w:tcW w:w="1651" w:type="dxa"/>
          </w:tcPr>
          <w:p w14:paraId="014AA3BA"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2777C182"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38474EC7"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W</w:t>
            </w:r>
          </w:p>
        </w:tc>
        <w:tc>
          <w:tcPr>
            <w:tcW w:w="1733" w:type="dxa"/>
          </w:tcPr>
          <w:p w14:paraId="22A5F044"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U</w:t>
            </w:r>
          </w:p>
        </w:tc>
      </w:tr>
      <w:tr w:rsidR="00DD6BED" w:rsidRPr="00522ABF" w14:paraId="5C5E9B6E" w14:textId="77777777" w:rsidTr="00A04B66">
        <w:trPr>
          <w:trHeight w:val="144"/>
        </w:trPr>
        <w:tc>
          <w:tcPr>
            <w:tcW w:w="1271" w:type="dxa"/>
          </w:tcPr>
          <w:p w14:paraId="1E851C95"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#24</w:t>
            </w:r>
          </w:p>
        </w:tc>
        <w:tc>
          <w:tcPr>
            <w:tcW w:w="5356" w:type="dxa"/>
          </w:tcPr>
          <w:p w14:paraId="73A652D9"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author":[{"dropping-particle":"","family":"Rahman","given":"Mahfuzar","non-dropping-particle":"","parse-names":false,"suffix":""},{"dropping-particle":"","family":"Sorensen","given":"Poul","non-dropping-particle":"","parse-names":false,"suffix":""},{"dropping-particle":"","family":"Jensen","given":"H.A.","non-dropping-particle":"","parse-names":false,"suffix":""},{"dropping-particle":"","family":"Dolberg","given":"Frands","non-dropping-particle":"","parse-names":false,"suffix":""}],"container-title":"Livestock Research for Rural Development","id":"ITEM-1","issue":"3","issued":{"date-parts":[["1997"]]},"title":"Exotic hens under semi scavenging conditions in Bangladesh","type":"article-journal","volume":"9"},"uris":["http://www.mendeley.com/documents/?uuid=f41f5411-50ed-4c8b-93d1-a0e52a48613a"]}],"mendeley":{"formattedCitation":"(Rahman et al., 1997)","manualFormatting":"Rahman et al., 1997","plainTextFormattedCitation":"(Rahman et al., 1997)","previouslyFormattedCitation":"(Rahman et al., 1997)"},"properties":{"noteIndex":0},"schema":"https://github.com/citation-style-language/schema/raw/master/csl-citation.json"}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Rahman et al., 1997</w:t>
            </w:r>
            <w:r w:rsidRPr="00522ABF">
              <w:rPr>
                <w:rFonts w:asciiTheme="minorHAnsi" w:hAnsiTheme="minorHAnsi" w:cstheme="minorHAnsi"/>
                <w:sz w:val="22"/>
                <w:lang w:val="en-GB"/>
              </w:rPr>
              <w:fldChar w:fldCharType="end"/>
            </w:r>
          </w:p>
        </w:tc>
        <w:tc>
          <w:tcPr>
            <w:tcW w:w="1651" w:type="dxa"/>
          </w:tcPr>
          <w:p w14:paraId="4EC53D0D"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7FC3FD0D"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1CCFDA0E"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733" w:type="dxa"/>
          </w:tcPr>
          <w:p w14:paraId="6CED0826"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r>
      <w:tr w:rsidR="00DD6BED" w:rsidRPr="00522ABF" w14:paraId="7A8CC390" w14:textId="77777777" w:rsidTr="00A04B66">
        <w:trPr>
          <w:trHeight w:val="144"/>
        </w:trPr>
        <w:tc>
          <w:tcPr>
            <w:tcW w:w="1271" w:type="dxa"/>
          </w:tcPr>
          <w:p w14:paraId="347DAE18"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#25</w:t>
            </w:r>
          </w:p>
        </w:tc>
        <w:tc>
          <w:tcPr>
            <w:tcW w:w="5356" w:type="dxa"/>
          </w:tcPr>
          <w:p w14:paraId="548C8E1B"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{"citationItems":[{"id":"ITEM-1","itemData":{"author":[{"dropping-particle":"","family":"Nchinda","given":"Valentine P","non-dropping-particle":"","parse-names":false,"suffix":""}],"id":"ITEM-1","issue":"December","issued":{"date-parts":[["2010"]]},"title":"Performance of Family Poultry (Chicken) Husbandry Program in Artibonite and Southern Departments of Haiti: Prospects and Way Forward","type":"report"},"uris":["http://www.mendeley.com/documents/?uuid=b5591036-881a-4f15-8ff6-dc180cf97126"]}],"mendeley":{"formattedCitation":"(Nchinda, 2010)","manualFormatting":"Nchinda, 2010","plainTextFormattedCitation":"(Nchinda, 2010)","previouslyFormattedCitation":"(Nchinda, 2010)"},"properties":{"noteIndex":0},"schema":"https://github.com/citation-style-language/schema/raw/master/csl-citation.json"}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Nchinda, 2010</w:t>
            </w:r>
            <w:r w:rsidRPr="00522ABF">
              <w:rPr>
                <w:rFonts w:asciiTheme="minorHAnsi" w:hAnsiTheme="minorHAnsi" w:cstheme="minorHAnsi"/>
                <w:sz w:val="22"/>
                <w:lang w:val="en-GB"/>
              </w:rPr>
              <w:fldChar w:fldCharType="end"/>
            </w:r>
          </w:p>
        </w:tc>
        <w:tc>
          <w:tcPr>
            <w:tcW w:w="1651" w:type="dxa"/>
          </w:tcPr>
          <w:p w14:paraId="2F349546"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0F4F74C0"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763EA6D0"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733" w:type="dxa"/>
          </w:tcPr>
          <w:p w14:paraId="5C927B30"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 xml:space="preserve">S </w:t>
            </w:r>
          </w:p>
        </w:tc>
      </w:tr>
      <w:tr w:rsidR="00DD6BED" w:rsidRPr="00522ABF" w14:paraId="43DBA682" w14:textId="77777777" w:rsidTr="00A04B66">
        <w:trPr>
          <w:trHeight w:val="144"/>
        </w:trPr>
        <w:tc>
          <w:tcPr>
            <w:tcW w:w="1271" w:type="dxa"/>
          </w:tcPr>
          <w:p w14:paraId="0537776F"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#26</w:t>
            </w:r>
          </w:p>
        </w:tc>
        <w:tc>
          <w:tcPr>
            <w:tcW w:w="5356" w:type="dxa"/>
          </w:tcPr>
          <w:p w14:paraId="3BED8436"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{"citationItems":[{"id":"ITEM-1","itemData":{"author":[{"dropping-particle":"","family":"Janvier","given":"Mahoro","non-dropping-particle":"","parse-names":false,"suffix":""}],"id":"ITEM-1","issued":{"date-parts":[["2017"]]},"publisher":"Egerton","title":"Characterization of production systems and development of breeding objectives for indigenous chicken in Rwanda","type":"thesis"},"uris":["http://www.mendeley.com/documents/?uuid=5e29f02e-f3c8-452e-bb91-ffc5f599269c"]}],"mendeley":{"formattedCitation":"(Janvier, 2017)","manualFormatting":"Janvier, 2017","plainTextFormattedCitation":"(Janvier, 2017)","previouslyFormattedCitation":"(Janvier, 2017)"},"properties":{"noteIndex":0},"schema":"https://github.com/citation-style-language/schema/raw/master/csl-citation.json"}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Janvier, 2017</w:t>
            </w:r>
            <w:r w:rsidRPr="00522ABF">
              <w:rPr>
                <w:rFonts w:asciiTheme="minorHAnsi" w:hAnsiTheme="minorHAnsi" w:cstheme="minorHAnsi"/>
                <w:sz w:val="22"/>
                <w:lang w:val="en-GB"/>
              </w:rPr>
              <w:fldChar w:fldCharType="end"/>
            </w:r>
          </w:p>
        </w:tc>
        <w:tc>
          <w:tcPr>
            <w:tcW w:w="1651" w:type="dxa"/>
          </w:tcPr>
          <w:p w14:paraId="21F5EFE0"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73001932"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65D3958A"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W</w:t>
            </w:r>
          </w:p>
        </w:tc>
        <w:tc>
          <w:tcPr>
            <w:tcW w:w="1733" w:type="dxa"/>
          </w:tcPr>
          <w:p w14:paraId="011CAB13"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W</w:t>
            </w:r>
          </w:p>
        </w:tc>
      </w:tr>
      <w:tr w:rsidR="00DD6BED" w:rsidRPr="00522ABF" w14:paraId="247B400C" w14:textId="77777777" w:rsidTr="00A04B66">
        <w:trPr>
          <w:trHeight w:val="144"/>
        </w:trPr>
        <w:tc>
          <w:tcPr>
            <w:tcW w:w="1271" w:type="dxa"/>
          </w:tcPr>
          <w:p w14:paraId="5C8FA251"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#27</w:t>
            </w:r>
          </w:p>
        </w:tc>
        <w:tc>
          <w:tcPr>
            <w:tcW w:w="5356" w:type="dxa"/>
          </w:tcPr>
          <w:p w14:paraId="0D52E19C"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author":[{"dropping-particle":"","family":"Choe-ngern","given":"Nimit","non-dropping-particle":"","parse-names":false,"suffix":""},{"dropping-particle":"","family":"Antrasen","given":"Chongmat","non-dropping-particle":"","parse-names":false,"suffix":""},{"dropping-particle":"","family":"Suksaithaichana","given":"Pipol","non-dropping-particle":"","parse-names":false,"suffix":""},{"dropping-particle":"","family":"Aocharoen","given":"Boonlert","non-dropping-particle":"","parse-names":false,"suffix":""}],"container-title":"Songklanakarin Journal of Science and Technology","id":"ITEM-1","issued":{"date-parts":[["1993"]]},"title":"Infectious laryngitis in laying hens in Southern Thailand (EN)","type":"article-journal"},"uris":["http://www.mendeley.com/documents/?uuid=3c38a8e4-b00d-4901-b344-516e2af5f21b"]}],"mendeley":{"formattedCitation":"(Choe-ngern et al., 1993)","manualFormatting":"Choe-ngern et al., 1993","plainTextFormattedCitation":"(Choe-ngern et al., 1993)","previouslyFormattedCitation":"(Choe-ngern et al., 1993)"},"properties":{"noteIndex":0},"schema":"https://github.com/citation-style-language/schema/raw/master/csl-citation.json"}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Choe-ngern et al., 1993</w:t>
            </w:r>
            <w:r w:rsidRPr="00522ABF">
              <w:rPr>
                <w:rFonts w:asciiTheme="minorHAnsi" w:hAnsiTheme="minorHAnsi" w:cstheme="minorHAnsi"/>
                <w:sz w:val="22"/>
                <w:lang w:val="en-GB"/>
              </w:rPr>
              <w:fldChar w:fldCharType="end"/>
            </w:r>
          </w:p>
        </w:tc>
        <w:tc>
          <w:tcPr>
            <w:tcW w:w="1651" w:type="dxa"/>
          </w:tcPr>
          <w:p w14:paraId="3FA5CB87"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567DDA2D"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3527CBE9"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W</w:t>
            </w:r>
          </w:p>
        </w:tc>
        <w:tc>
          <w:tcPr>
            <w:tcW w:w="1733" w:type="dxa"/>
          </w:tcPr>
          <w:p w14:paraId="52C68222"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U</w:t>
            </w:r>
          </w:p>
        </w:tc>
      </w:tr>
      <w:tr w:rsidR="00DD6BED" w:rsidRPr="00522ABF" w14:paraId="02B43D41" w14:textId="77777777" w:rsidTr="00A04B66">
        <w:trPr>
          <w:trHeight w:val="144"/>
        </w:trPr>
        <w:tc>
          <w:tcPr>
            <w:tcW w:w="1271" w:type="dxa"/>
          </w:tcPr>
          <w:p w14:paraId="2754E334"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#28</w:t>
            </w:r>
          </w:p>
        </w:tc>
        <w:tc>
          <w:tcPr>
            <w:tcW w:w="5356" w:type="dxa"/>
          </w:tcPr>
          <w:p w14:paraId="7E9D095E"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{"citationItems":[{"id":"ITEM-1","itemData":{"DOI":"10.19182/remvt.9566","ISSN":"0035-1865","abstract":"Cet article traite de la productivité et de la mortalité de la poule de race locale en milieu villageois (plateau du Sankaran). La productivité de cette poule était très modeste, caractérisée par le nombre d'œufs par couvée (10,05 + ou - 0,15) et le nombre de couvées par an (3,8 + ou - 0,07). Le taux d'éclosion des œufs a varié de 42 à 100 %. Le poids moyen des œufs était de 30,7 + ou - 0,03 g. Le poids moyen des poussins éclos était de 22,8 + ou - 0,23 g. Le taux de fertilité s'est élevé à 87,5 % et le taux de viabilité des poussins d'un jour était de 89,31 %. La maladie de Newcastle et la typhose pullorose étaient les principales causes de mortalité chez les poules et les poussins (plus de 60 % des pertes). Le taux de mortalité brut annuel s'est élevé à 80 % chez les poules et à 73,16 % chez les poussins. Le taux de mortalité brut saisonnier s'est élevé notamment pendant les saisons humide et froide. L'effet de la saison sur la mortalité des poules et des poussins observé au moyen du test du chi2 était très significatif (P &lt; 0,005). Les coefficients de corrélation et la détermination entre ces deux variables n'étaient pas significatifs (P &gt; 0,05) et étaient respectivement de -0,639 et 0,4081. L'intervalle de confiance du coefficient de corrélation était de -0,639 + ou - 1,7384. L'effet des saisons sur le taux d'éclosion n'était pas significatif (P &gt; 0,05). Les effets des saisons, des maladies et leur interaction étaient très significatifs (P &lt; 0,005) sur le taux de mortalité des poussins. Le sex-ratio coq/poule était de 38 %. Les éleveurs ont gardé 28 % des volailles pour le renouvellement du cheptel.","author":[{"dropping-particle":"","family":"Mourad","given":"M.","non-dropping-particle":"","parse-names":false,"suffix":""},{"dropping-particle":"","family":"Bah","given":"A.S.","non-dropping-particle":"","parse-names":false,"suffix":""},{"dropping-particle":"","family":"Gbanamou","given":"G.","non-dropping-particle":"","parse-names":false,"suffix":""}],"container-title":"Revue d’élevage et de médecine vétérinaire des pays tropicaux","id":"ITEM-1","issue":"4","issued":{"date-parts":[["1997"]]},"page":"343-349","title":"Evaluation de la productivité et de la mortalité de la poule locale sur le plateau du Sankaran, Faranah, Guinée, en 1993-1994","type":"article-journal","volume":"50"},"uris":["http://www.mendeley.com/documents/?uuid=9acbade5-3ed8-40e9-af7b-5388ad6aef17"]}],"mendeley":{"formattedCitation":"(Mourad et al., 1997)","manualFormatting":"Mourad et al., 1997","plainTextFormattedCitation":"(Mourad et al., 1997)","previouslyFormattedCitation":"(Mourad et al., 1997)"},"properties":{"noteIndex":0},"schema":"https://github.com/citation-style-language/schema/raw/master/csl-citation.json"}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Mourad et al., 1997</w:t>
            </w:r>
            <w:r w:rsidRPr="00522ABF">
              <w:rPr>
                <w:rFonts w:asciiTheme="minorHAnsi" w:hAnsiTheme="minorHAnsi" w:cstheme="minorHAnsi"/>
                <w:sz w:val="22"/>
                <w:lang w:val="en-GB"/>
              </w:rPr>
              <w:fldChar w:fldCharType="end"/>
            </w:r>
          </w:p>
        </w:tc>
        <w:tc>
          <w:tcPr>
            <w:tcW w:w="1651" w:type="dxa"/>
          </w:tcPr>
          <w:p w14:paraId="697D664A"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0ACA0A90"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0403FC73"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733" w:type="dxa"/>
          </w:tcPr>
          <w:p w14:paraId="27F87BDB"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r>
      <w:tr w:rsidR="00DD6BED" w:rsidRPr="00522ABF" w14:paraId="2E4A3560" w14:textId="77777777" w:rsidTr="00A04B66">
        <w:trPr>
          <w:trHeight w:val="144"/>
        </w:trPr>
        <w:tc>
          <w:tcPr>
            <w:tcW w:w="1271" w:type="dxa"/>
          </w:tcPr>
          <w:p w14:paraId="579E9F08"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#29</w:t>
            </w:r>
          </w:p>
        </w:tc>
        <w:tc>
          <w:tcPr>
            <w:tcW w:w="5356" w:type="dxa"/>
          </w:tcPr>
          <w:p w14:paraId="7B47ED7E"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{"citationItems":[{"id":"ITEM-1","itemData":{"DOI":"10.4038/tar.v26i3.8108","ISSN":"1016-1422","abstract":"The present study was conducted with the objectives to describe flock composition and pattern of entry and exit of village chicken through in-depth monitoring in six randomly selected villages belong to two sites in Punjab, Pakistan. Initial survey and six monitoring visits of the selected household in each village were made after fixed intervals for a year. The data collected on population size, sex and flock composition of various age groups of six chicken types/breeds. The number of birds in the flock fluctuated across visits and a large number of laying hens compared to other bird categories were observed in the flock. The causes of flock dynamics indicated diseases as the major reason for all bird groups. Sale of birds provided the source of income to the farmers. Improvement in management and veterinary care are suggested to enhance flock productivity and thereby increase family income. Tropical Agricultural Research Vol. 26 (3): 448 – 455 (2015)","author":[{"dropping-particle":"","family":"Sadef","given":"S.","non-dropping-particle":"","parse-names":false,"suffix":""},{"dropping-particle":"","family":"Khan","given":"M.S.","non-dropping-particle":"","parse-names":false,"suffix":""},{"dropping-particle":"","family":"Rehman","given":"M.S.","non-dropping-particle":"","parse-names":false,"suffix":""},{"dropping-particle":"","family":"Ibrahim","given":"M.N.M.","non-dropping-particle":"","parse-names":false,"suffix":""},{"dropping-particle":"","family":"Okeyo","given":"A.M.","non-dropping-particle":"","parse-names":false,"suffix":""}],"container-title":"Tropical Agricultural Research","id":"ITEM-1","issue":"3","issued":{"date-parts":[["2015"]]},"page":"448-455","title":"Flock composition and pattern of entry and exit of village chickens in Punjab (Pakistan)","type":"article-journal","volume":"26"},"uris":["http://www.mendeley.com/documents/?uuid=265e7931-be28-488a-9ae2-796e8f95267b"]}],"mendeley":{"formattedCitation":"(Sadef et al., 2015)","manualFormatting":"Sadef et al., 2015","plainTextFormattedCitation":"(Sadef et al., 2015)","previouslyFormattedCitation":"(Sadef et al., 2015)"},"properties":{"noteIndex":0},"schema":"https://github.com/citation-style-language/schema/raw/master/csl-citation.json"}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Sadef et al., 2015</w:t>
            </w:r>
            <w:r w:rsidRPr="00522ABF">
              <w:rPr>
                <w:rFonts w:asciiTheme="minorHAnsi" w:hAnsiTheme="minorHAnsi" w:cstheme="minorHAnsi"/>
                <w:sz w:val="22"/>
                <w:lang w:val="en-GB"/>
              </w:rPr>
              <w:fldChar w:fldCharType="end"/>
            </w:r>
          </w:p>
        </w:tc>
        <w:tc>
          <w:tcPr>
            <w:tcW w:w="1651" w:type="dxa"/>
          </w:tcPr>
          <w:p w14:paraId="116EE7B9"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66BC5BE0"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631D9F01"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W</w:t>
            </w:r>
          </w:p>
        </w:tc>
        <w:tc>
          <w:tcPr>
            <w:tcW w:w="1733" w:type="dxa"/>
          </w:tcPr>
          <w:p w14:paraId="0269C228"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W</w:t>
            </w:r>
          </w:p>
        </w:tc>
      </w:tr>
      <w:tr w:rsidR="00DD6BED" w:rsidRPr="00522ABF" w14:paraId="5C87CA79" w14:textId="77777777" w:rsidTr="00A04B66">
        <w:trPr>
          <w:trHeight w:val="144"/>
        </w:trPr>
        <w:tc>
          <w:tcPr>
            <w:tcW w:w="1271" w:type="dxa"/>
          </w:tcPr>
          <w:p w14:paraId="6FEE6A3B"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#30</w:t>
            </w:r>
          </w:p>
        </w:tc>
        <w:tc>
          <w:tcPr>
            <w:tcW w:w="5356" w:type="dxa"/>
          </w:tcPr>
          <w:p w14:paraId="286E5FC8"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{"citationItems":[{"id":"ITEM-1","itemData":{"DOI":"10.19182/remvt.31393","ISSN":"0035-1865","abstract":"Dans le but d’améliorer la productivité de l’élevage de la volaille familiale, une enquête longitudinale d’une année a été réalisée dans 45 exploitations avicoles du département de Salémata (Sénégal) pour évaluer deux modes de conduite du couple mère-poussins. A l’éclosion, les poules appartenant au traitement A (PTA) ont été partiellement élevées en claustration (sortie de la poule de la poussinière après deux semaines alors que les poussins y ont été gardés jusqu’à quatre semaines d’âge). En revanche, les poules appartenant au traitement B (PTB) ont été élevées en divagation. Les résultats ont montré que les performances zootechniques des PTA ont été améliorées. La durée du cycle de reproduction est passée de 113,5 à 62,2 jours. Par conséquent, le nombre de cycles de reproduction est passé de 3,4 à 5,6 par an et la production annuelle des œufs de 35,3 à 57,6. Le retour rapide en ponte des PTA n’a pas affecté le nombre d’œufs pondus par couvée (10,3 contre 10,2) et le taux d’éclosion (82,4 % contre 79,5 %). La croissance pondérale des poussins des deux types de poules a été influencée par le type d’élevage, le génotype et le sexe. Le poids des poussins métis a été supérieur à celui des poussins locaux, sauf à l’éclosion. Après le premier mois, le poids des poussins mâles (métis ou locaux) a toujours été supérieur à celui des femelles. Le gain moyen quotidien des poussins des PTA a toujours été supérieur à celui des poussins des PTB et a été plus élevé entre la 13e et la 24e semaine d’âge. La viabilité des poussins a été améliorée de 41,2 % et les causes des mortalités les plus fréquentes ont été les prédateurs (rapaces, chats). Il ressort de cette étude que l’élevage en semi-claustration du couple mère/poussins est celui qui en optimise la productivité.","author":[{"dropping-particle":"","family":"Nahimana","given":"Grégoire","non-dropping-particle":"","parse-names":false,"suffix":""},{"dropping-particle":"","family":"Missohou","given":"Ayao","non-dropping-particle":"","parse-names":false,"suffix":""},{"dropping-particle":"","family":"Ayssiwede","given":"Simplice Bosco","non-dropping-particle":"","parse-names":false,"suffix":""},{"dropping-particle":"","family":"Cissé","given":"Paly","non-dropping-particle":"","parse-names":false,"suffix":""},{"dropping-particle":"","family":"Butore","given":"Joseph","non-dropping-particle":"","parse-names":false,"suffix":""},{"dropping-particle":"","family":"Touré","given":"Alioune","non-dropping-particle":"","parse-names":false,"suffix":""}],"container-title":"Revue d’élevage et de médecine vétérinaire des pays tropicaux","id":"ITEM-1","issue":"1","issued":{"date-parts":[["2017"]]},"page":"3","title":"Amélioration de la survie des poussins et des performances zootechniques de la poule locale en condition villageoise au Sénégal","type":"article-journal","volume":"70"},"uris":["http://www.mendeley.com/documents/?uuid=4ab98b81-ba17-4b35-bbdc-6d9f5a65a17a"]}],"mendeley":{"formattedCitation":"(Nahimana et al., 2017)","manualFormatting":"Nahimana et al., 2017","plainTextFormattedCitation":"(Nahimana et al., 2017)","previouslyFormattedCitation":"(Nahimana et al., 2017)"},"properties":{"noteIndex":0},"schema":"https://github.com/citation-style-language/schema/raw/master/csl-citation.json"}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Nahimana et al., 2017</w:t>
            </w:r>
            <w:r w:rsidRPr="00522ABF">
              <w:rPr>
                <w:rFonts w:asciiTheme="minorHAnsi" w:hAnsiTheme="minorHAnsi" w:cstheme="minorHAnsi"/>
                <w:sz w:val="22"/>
                <w:lang w:val="en-GB"/>
              </w:rPr>
              <w:fldChar w:fldCharType="end"/>
            </w:r>
          </w:p>
        </w:tc>
        <w:tc>
          <w:tcPr>
            <w:tcW w:w="1651" w:type="dxa"/>
          </w:tcPr>
          <w:p w14:paraId="2D5D495C"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6ED40FC2"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586D6E4D"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W</w:t>
            </w:r>
          </w:p>
        </w:tc>
        <w:tc>
          <w:tcPr>
            <w:tcW w:w="1733" w:type="dxa"/>
          </w:tcPr>
          <w:p w14:paraId="792D5E4E"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 xml:space="preserve">S </w:t>
            </w:r>
          </w:p>
        </w:tc>
      </w:tr>
      <w:tr w:rsidR="00DD6BED" w:rsidRPr="00522ABF" w14:paraId="7C971C69" w14:textId="77777777" w:rsidTr="00A04B66">
        <w:trPr>
          <w:trHeight w:val="144"/>
        </w:trPr>
        <w:tc>
          <w:tcPr>
            <w:tcW w:w="1271" w:type="dxa"/>
          </w:tcPr>
          <w:p w14:paraId="606F72C6"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#31</w:t>
            </w:r>
          </w:p>
        </w:tc>
        <w:tc>
          <w:tcPr>
            <w:tcW w:w="5356" w:type="dxa"/>
          </w:tcPr>
          <w:p w14:paraId="2E930892"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{"citationItems":[{"id":"ITEM-1","itemData":{"DOI":"10.1023/A:1020048327158","ISSN":"00494747","PMID":"12379059","abstract":"The productivity of local chickens under village management conditions was studied in six villages situated in three climatic zones within Morogoro District in Tanzania. Two villages were picked in each climatic zone (warm and wet, warm and dry, cool and wet) for the study. The data were obtained by actual measurement, qualitative observations and interview of members of the households directly responsible for the care of chickens. In addition, data sheets were given to selected farmers to record the performance of their chickens. The mean flock size for the three zones was 16.2, with a range of 2 to 58. The overall mean clutch size, egg weight and hatchability were 11.8, 44.1 g and 83.6%, respectively. The overall mean chick survival rate to 10 weeks of age was 59.7%. The mean live weights for cocks and hens were 1948 g and 1348 g, respectively. The mean growth rates to the age of 10 weeks were 4.6 g/day and 5.4 g/day, while those from 10 to 14 weeks of age were 8.4 g/day and 10.2 g/day for female and male birds, respectively. The age at first lay ranged between 6 and 8 months, and the average hen had three laying cycles per year. Most of the chickens were left to scavenge during the day and were provided with simple housing at night (95.2% of the owners). Only small amounts of supplementary feeds were occasionally given and minimal health care was provided. It was concluded that the low productivity of chickens was partly due to the prevailing poor management practices, in particular the lack of proper health care, poor nutrition and housing.","author":[{"dropping-particle":"","family":"Mwalusanya","given":"N. A.","non-dropping-particle":"","parse-names":false,"suffix":""},{"dropping-particle":"","family":"Katule","given":"A. M.","non-dropping-particle":"","parse-names":false,"suffix":""},{"dropping-particle":"","family":"Mutayoba","given":"S. K.","non-dropping-particle":"","parse-names":false,"suffix":""},{"dropping-particle":"","family":"Mtambo","given":"M. M.A.","non-dropping-particle":"","parse-names":false,"suffix":""},{"dropping-particle":"","family":"Olsen","given":"J. E.","non-dropping-particle":"","parse-names":false,"suffix":""},{"dropping-particle":"","family":"Minga","given":"U. M.","non-dropping-particle":"","parse-names":false,"suffix":""}],"container-title":"Tropical Animal Health and Production","id":"ITEM-1","issue":"5","issued":{"date-parts":[["2001"]]},"page":"405-416","title":"Productivity of local chickens under village management conditions","type":"article-journal","volume":"34"},"uris":["http://www.mendeley.com/documents/?uuid=e5435585-6396-48bc-a185-40413d05aea4"]}],"mendeley":{"formattedCitation":"(Mwalusanya et al., 2001)","manualFormatting":"Mwalusanya et al., 2001","plainTextFormattedCitation":"(Mwalusanya et al., 2001)","previouslyFormattedCitation":"(Mwalusanya et al., 2001)"},"properties":{"noteIndex":0},"schema":"https://github.com/citation-style-language/schema/raw/master/csl-citation.json"}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Mwalusanya et al., 2001</w:t>
            </w:r>
            <w:r w:rsidRPr="00522ABF">
              <w:rPr>
                <w:rFonts w:asciiTheme="minorHAnsi" w:hAnsiTheme="minorHAnsi" w:cstheme="minorHAnsi"/>
                <w:sz w:val="22"/>
                <w:lang w:val="en-GB"/>
              </w:rPr>
              <w:fldChar w:fldCharType="end"/>
            </w:r>
          </w:p>
        </w:tc>
        <w:tc>
          <w:tcPr>
            <w:tcW w:w="1651" w:type="dxa"/>
          </w:tcPr>
          <w:p w14:paraId="59BC9F6E"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343D295C"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29688591"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W</w:t>
            </w:r>
          </w:p>
        </w:tc>
        <w:tc>
          <w:tcPr>
            <w:tcW w:w="1733" w:type="dxa"/>
          </w:tcPr>
          <w:p w14:paraId="29D8C8AB"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r>
      <w:tr w:rsidR="00DD6BED" w:rsidRPr="00522ABF" w14:paraId="4C5E2D8C" w14:textId="77777777" w:rsidTr="00A04B66">
        <w:trPr>
          <w:trHeight w:val="144"/>
        </w:trPr>
        <w:tc>
          <w:tcPr>
            <w:tcW w:w="1271" w:type="dxa"/>
          </w:tcPr>
          <w:p w14:paraId="4C29F59C"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#32</w:t>
            </w:r>
          </w:p>
        </w:tc>
        <w:tc>
          <w:tcPr>
            <w:tcW w:w="5356" w:type="dxa"/>
          </w:tcPr>
          <w:p w14:paraId="00C0391E"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author":[{"dropping-particle":"","family":"Azzam","given":"A.H.","non-dropping-particle":"","parse-names":false,"suffix":""},{"dropping-particle":"","family":"Youseif","given":"H.M.Z.","non-dropping-particle":"","parse-names":false,"suffix":""},{"dropping-particle":"","family":"Ahmed","given":"E.E.K.","non-dropping-particle":"","parse-names":false,"suffix":""}],"container-title":"Improving farmyard poultry production in Africa: Interventions and their economic assessment","editor":[{"dropping-particle":"","family":"IAEA","given":"","non-dropping-particle":"","parse-names":false,"suffix":""}],"id":"ITEM-1","issued":{"date-parts":[["2006"]]},"page":"280","publisher":"IAEA","publisher-place":"Vienna","title":"Prevalence of Gumboro disease in vaccinated and non-vaccinated village chickens in Egypt","type":"paper-conference"},"uris":["http://www.mendeley.com/documents/?uuid=67de09c8-0d5b-444f-b83f-d790d82315ae"]}],"mendeley":{"formattedCitation":"(Azzam et al., 2006)","manualFormatting":"Azzam et al., 2006","plainTextFormattedCitation":"(Azzam et al., 2006)","previouslyFormattedCitation":"(Azzam et al., 2006)"},"properties":{"noteIndex":0},"schema":"https://github.com/citation-style-language/schema/raw/master/csl-citation.json"}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Azzam et al., 2006</w:t>
            </w:r>
            <w:r w:rsidRPr="00522ABF">
              <w:rPr>
                <w:rFonts w:asciiTheme="minorHAnsi" w:hAnsiTheme="minorHAnsi" w:cstheme="minorHAnsi"/>
                <w:sz w:val="22"/>
                <w:lang w:val="en-GB"/>
              </w:rPr>
              <w:fldChar w:fldCharType="end"/>
            </w:r>
          </w:p>
        </w:tc>
        <w:tc>
          <w:tcPr>
            <w:tcW w:w="1651" w:type="dxa"/>
          </w:tcPr>
          <w:p w14:paraId="695BE666"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05A2C13C"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4FDBC222"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733" w:type="dxa"/>
          </w:tcPr>
          <w:p w14:paraId="3CB37A0E"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r>
      <w:tr w:rsidR="00DD6BED" w:rsidRPr="00522ABF" w14:paraId="255637D7" w14:textId="77777777" w:rsidTr="00A04B66">
        <w:trPr>
          <w:trHeight w:val="144"/>
        </w:trPr>
        <w:tc>
          <w:tcPr>
            <w:tcW w:w="1271" w:type="dxa"/>
          </w:tcPr>
          <w:p w14:paraId="5406321E"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#33</w:t>
            </w:r>
          </w:p>
        </w:tc>
        <w:tc>
          <w:tcPr>
            <w:tcW w:w="5356" w:type="dxa"/>
          </w:tcPr>
          <w:p w14:paraId="0CBD9613"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author":[{"dropping-particle":"","family":"Danho","given":"T","non-dropping-particle":"","parse-names":false,"suffix":""},{"dropping-particle":"","family":"Kacou","given":"A","non-dropping-particle":"","parse-names":false,"suffix":""},{"dropping-particle":"","family":"Bodjo","given":"S.C","non-dropping-particle":"","parse-names":false,"suffix":""},{"dropping-particle":"","family":"Couacy-Hymannn","given":"E","non-dropping-particle":"","parse-names":false,"suffix":""}],"container-title":"Improving farmyard poultry production in Africa: Interventions and their economic assessment","id":"ITEM-1","issued":{"date-parts":[["2006"]]},"publisher":"IAEA","publisher-place":"Vienna","title":"Amelioration de la production en aviculture familiale: cas de la Cote d'Ivoire","type":"paper-conference"},"uris":["http://www.mendeley.com/documents/?uuid=003a7d15-e354-4ae9-9f28-af3de99f13ee"]}],"mendeley":{"formattedCitation":"(Danho et al., 2006)","manualFormatting":"Danho et al., 2006","plainTextFormattedCitation":"(Danho et al., 2006)","previouslyFormattedCitation":"(Danho et al., 2006)"},"properties":{"noteIndex":0},"schema":"https://github.com/citation-style-language/schema/raw/master/csl-citation.json"}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Danho et al., 2006</w:t>
            </w:r>
            <w:r w:rsidRPr="00522ABF">
              <w:rPr>
                <w:rFonts w:asciiTheme="minorHAnsi" w:hAnsiTheme="minorHAnsi" w:cstheme="minorHAnsi"/>
                <w:sz w:val="22"/>
                <w:lang w:val="en-GB"/>
              </w:rPr>
              <w:fldChar w:fldCharType="end"/>
            </w:r>
          </w:p>
        </w:tc>
        <w:tc>
          <w:tcPr>
            <w:tcW w:w="1651" w:type="dxa"/>
          </w:tcPr>
          <w:p w14:paraId="6032FCF7"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1F1F7410"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14B4459C"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W</w:t>
            </w:r>
          </w:p>
        </w:tc>
        <w:tc>
          <w:tcPr>
            <w:tcW w:w="1733" w:type="dxa"/>
          </w:tcPr>
          <w:p w14:paraId="62DF2333"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r>
      <w:tr w:rsidR="00DD6BED" w:rsidRPr="00522ABF" w14:paraId="7BC18950" w14:textId="77777777" w:rsidTr="00A04B66">
        <w:trPr>
          <w:trHeight w:val="144"/>
        </w:trPr>
        <w:tc>
          <w:tcPr>
            <w:tcW w:w="1271" w:type="dxa"/>
          </w:tcPr>
          <w:p w14:paraId="77A9048D" w14:textId="77777777" w:rsidR="00DD6BED" w:rsidRPr="00522ABF" w:rsidRDefault="00DD6BED" w:rsidP="00A04B66">
            <w:pPr>
              <w:rPr>
                <w:rFonts w:asciiTheme="minorHAnsi" w:hAnsiTheme="minorHAnsi" w:cstheme="minorHAnsi"/>
                <w:sz w:val="22"/>
                <w:highlight w:val="yellow"/>
                <w:lang w:val="en-GB"/>
              </w:rPr>
            </w:pPr>
            <w:r w:rsidRPr="00522ABF">
              <w:rPr>
                <w:rFonts w:asciiTheme="minorHAnsi" w:hAnsiTheme="minorHAnsi" w:cstheme="minorHAnsi"/>
                <w:sz w:val="22"/>
                <w:lang w:val="en-GB"/>
              </w:rPr>
              <w:t>#34</w:t>
            </w:r>
          </w:p>
        </w:tc>
        <w:tc>
          <w:tcPr>
            <w:tcW w:w="5356" w:type="dxa"/>
          </w:tcPr>
          <w:p w14:paraId="2A208012" w14:textId="77777777" w:rsidR="00DD6BED" w:rsidRPr="00522ABF" w:rsidRDefault="00DD6BED" w:rsidP="00A04B66">
            <w:pPr>
              <w:rPr>
                <w:rFonts w:asciiTheme="minorHAnsi" w:hAnsiTheme="minorHAnsi" w:cstheme="minorHAnsi"/>
                <w:sz w:val="22"/>
                <w:highlight w:val="yellow"/>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author":[{"dropping-particle":"","family":"Koko","given":"M","non-dropping-particle":"","parse-names":false,"suffix":""},{"dropping-particle":"","family":"Maminiaina","given":"O.F","non-dropping-particle":"","parse-names":false,"suffix":""},{"dropping-particle":"","family":"Ravaomanana","given":"J","non-dropping-particle":"","parse-names":false,"suffix":""},{"dropping-particle":"","family":"Rakotonindrina","given":"S.J","non-dropping-particle":"","parse-names":false,"suffix":""}],"container-title":"Improving farmyard poultry production in Africa: Interventions and their economic assessment","id":"ITEM-1","issued":{"date-parts":[["2006"]]},"publisher":"IAEA","publisher-place":"Vienna","title":"Impacts de l'amelioration de conduire sur la productivite de l'aviculture villageoise a Madagascar","type":"paper-conference"},"uris":["http://www.mendeley.com/documents/?uuid=6b9306a5-c8ce-48dc-b1a5-3e4f81e12195"]}],"mendeley":{"formattedCitation":"(Koko et al., 2006)","manualFormatting":"Koko et al., 2006","plainTextFormattedCitation":"(Koko et al., 2006)","previouslyFormattedCitation":"(Koko et al., 2006)"},"properties":{"noteIndex":0},"schema":"https://github.com/citation-style-language/schema/raw/master/csl-citation.json"}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Koko et al., 2006</w:t>
            </w:r>
            <w:r w:rsidRPr="00522ABF">
              <w:rPr>
                <w:rFonts w:asciiTheme="minorHAnsi" w:hAnsiTheme="minorHAnsi" w:cstheme="minorHAnsi"/>
                <w:sz w:val="22"/>
                <w:lang w:val="en-GB"/>
              </w:rPr>
              <w:fldChar w:fldCharType="end"/>
            </w:r>
          </w:p>
        </w:tc>
        <w:tc>
          <w:tcPr>
            <w:tcW w:w="1651" w:type="dxa"/>
          </w:tcPr>
          <w:p w14:paraId="3BDE0D47"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50B0355C"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12FBD8BA"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W</w:t>
            </w:r>
          </w:p>
        </w:tc>
        <w:tc>
          <w:tcPr>
            <w:tcW w:w="1733" w:type="dxa"/>
          </w:tcPr>
          <w:p w14:paraId="62B603ED"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r>
      <w:tr w:rsidR="00DD6BED" w:rsidRPr="00522ABF" w14:paraId="73F77622" w14:textId="77777777" w:rsidTr="00A04B66">
        <w:trPr>
          <w:trHeight w:val="144"/>
        </w:trPr>
        <w:tc>
          <w:tcPr>
            <w:tcW w:w="1271" w:type="dxa"/>
          </w:tcPr>
          <w:p w14:paraId="4ABDC9AF"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#35</w:t>
            </w:r>
          </w:p>
        </w:tc>
        <w:tc>
          <w:tcPr>
            <w:tcW w:w="5356" w:type="dxa"/>
          </w:tcPr>
          <w:p w14:paraId="6DEF0FB8"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{"citationItems":[{"id":"ITEM-1","itemData":{"author":[{"dropping-particle":"","family":"Khalafall","given":"A.I","non-dropping-particle":"","parse-names":false,"suffix":""},{"dropping-particle":"","family":"Abdel Aziz","given":"S.A","non-dropping-particle":"","parse-names":false,"suffix":""},{"dropping-particle":"","family":"Elhassan","given":"S.M","non-dropping-particle":"","parse-names":false,"suffix":""}],"container-title":"Improving farmyard poultry production in Africa: Interventions and their economic assessment","id":"ITEM-1","issued":{"date-parts":[["2006"]]},"publisher":"IAEA","publisher-place":"Vienna","title":"Increasing family poultry production in the Sudan through Newcastle disease control and improving housing","type":"paper-conference"},"uris":["http://www.mendeley.com/documents/?uuid=0906324e-5b54-4868-81cb-42b8462dee12"]}],"mendeley":{"formattedCitation":"(Khalafall et al., 2006)","manualFormatting":"Khalafall et al., 2006","plainTextFormattedCitation":"(Khalafall et al., 2006)","previouslyFormattedCitation":"(Khalafall et al., 2006)"},"properties":{"noteIndex":0},"schema":"https://github.com/citation-style-language/schema/raw/master/csl-citation.json"}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Khalafall et al., 2006</w:t>
            </w:r>
            <w:r w:rsidRPr="00522ABF">
              <w:rPr>
                <w:rFonts w:asciiTheme="minorHAnsi" w:hAnsiTheme="minorHAnsi" w:cstheme="minorHAnsi"/>
                <w:sz w:val="22"/>
                <w:lang w:val="en-GB"/>
              </w:rPr>
              <w:fldChar w:fldCharType="end"/>
            </w:r>
          </w:p>
        </w:tc>
        <w:tc>
          <w:tcPr>
            <w:tcW w:w="1651" w:type="dxa"/>
          </w:tcPr>
          <w:p w14:paraId="073AFB2F"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7CC2FEEE"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5FBAEDE4"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733" w:type="dxa"/>
          </w:tcPr>
          <w:p w14:paraId="2145205E"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W</w:t>
            </w:r>
          </w:p>
        </w:tc>
      </w:tr>
      <w:tr w:rsidR="00DD6BED" w:rsidRPr="00522ABF" w14:paraId="6D151FF7" w14:textId="77777777" w:rsidTr="00A04B66">
        <w:trPr>
          <w:trHeight w:val="144"/>
        </w:trPr>
        <w:tc>
          <w:tcPr>
            <w:tcW w:w="1271" w:type="dxa"/>
          </w:tcPr>
          <w:p w14:paraId="777BFB32"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lastRenderedPageBreak/>
              <w:t>#36</w:t>
            </w:r>
          </w:p>
        </w:tc>
        <w:tc>
          <w:tcPr>
            <w:tcW w:w="5356" w:type="dxa"/>
          </w:tcPr>
          <w:p w14:paraId="6A60AF50"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{"citationItems":[{"id":"ITEM-1","itemData":{"DOI":"10.1016/j.prevetmed.2020.104975","ISSN":"01675877","PMID":"32224372","abstract":"A number of studies have demonstrated the clear beneficial impact that vaccinating against Newcastle disease (ND) can have on reducing the frequency and severity of ND outbreaks. Here we go one step further and analyse the additional benefits in terms of improved production that result from vaccination. Data were collected from a cross sectional survey in Uganda of 593 chicken-rearing smallholders (for the purpose of this study this was defined as a farm with fewer than 75 chickens). Consenting participants were administered a detailed questionnaire covering a range of aspects of chicken production and management. These data were subsequently analysed in a generalised linear model framework with negative binomial error structure and the total offtake over the previous 12 months (chicken sales + chicken consumption + chickens gifted) was included as the dependent variable. Different measures of flock size were tested as independent variables and the model was also offered the district of the flock, ND vaccine adoption, use of poultry housing, provision of supplementary feed and use of dewormers as potential independent variables. We also developed an analogous model for the offtake of eggs (sale and consumption). The total size of the flock (counting chickens of all ages) was the measure of flock size that had the strongest association with offtake and was a significant but weak effect with an incidence rate ratio (IRR) of 1.011 (95 % Confidence intervals (CIs) = 1.007–1.015). ND vaccine adoption had a strong significant positive effect on offtake with an IRR of 1.571 (95 % CIs = 1.363–1.808). Use of a poultry house also had a significant effect (IRR = 1.365, 95 % CIs = 1.193–1.560). In the model of egg production, the number of hens was the demographic determinant with the lowest Akaike Information Criterion (AIC) (IRR = 1.094, 95 % CIs = 1.056–1.136) and ND vaccine adoption had a strong positive effect on egg offtake (IRR = 1.801, 95 % CIs = 1.343–2.412). Vaccinating against ND has a clear beneficial impact on the productivity of the flock, and the livelihoods of smallholder farmers.","author":[{"dropping-particle":"","family":"Bessell","given":"Paul R.","non-dropping-particle":"","parse-names":false,"suffix":""},{"dropping-particle":"","family":"Woolley","given":"Roy","non-dropping-particle":"","parse-names":false,"suffix":""},{"dropping-particle":"","family":"Stevenson","given":"Stuart","non-dropping-particle":"","parse-names":false,"suffix":""},{"dropping-particle":"","family":"Al-Riyami","given":"Lamyaa","non-dropping-particle":"","parse-names":false,"suffix":""},{"dropping-particle":"","family":"Opondo","given":"Patrick","non-dropping-particle":"","parse-names":false,"suffix":""},{"dropping-particle":"","family":"Lai","given":"Leslie","non-dropping-particle":"","parse-names":false,"suffix":""},{"dropping-particle":"","family":"Gammon","given":"Neil","non-dropping-particle":"","parse-names":false,"suffix":""}],"container-title":"Preventive Veterinary Medicine","id":"ITEM-1","issue":"March","issued":{"date-parts":[["2020"]]},"page":"104975","publisher":"Elsevier","title":"An analysis of the impact of Newcastle disease vaccination and husbandry practice on smallholder chicken productivity in Uganda","type":"article-journal","volume":"177"},"uris":["http://www.mendeley.com/documents/?uuid=90e73f13-262f-4c23-a2ff-a21cf4be66ea"]}],"mendeley":{"formattedCitation":"(Bessell et al., 2020)","manualFormatting":"Bessell et al., 2020","plainTextFormattedCitation":"(Bessell et al., 2020)","previouslyFormattedCitation":"(Bessell et al., 2020)"},"properties":{"noteIndex":0},"schema":"https://github.com/citation-style-language/schema/raw/master/csl-citation.json"}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Bessell et al., 2020</w:t>
            </w:r>
            <w:r w:rsidRPr="00522ABF">
              <w:rPr>
                <w:rFonts w:asciiTheme="minorHAnsi" w:hAnsiTheme="minorHAnsi" w:cstheme="minorHAnsi"/>
                <w:sz w:val="22"/>
                <w:lang w:val="en-GB"/>
              </w:rPr>
              <w:fldChar w:fldCharType="end"/>
            </w:r>
          </w:p>
        </w:tc>
        <w:tc>
          <w:tcPr>
            <w:tcW w:w="1651" w:type="dxa"/>
          </w:tcPr>
          <w:p w14:paraId="1A327D89"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1E06B2B5"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02029D9A"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W</w:t>
            </w:r>
          </w:p>
        </w:tc>
        <w:tc>
          <w:tcPr>
            <w:tcW w:w="1733" w:type="dxa"/>
          </w:tcPr>
          <w:p w14:paraId="3964DA3D"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r>
      <w:tr w:rsidR="00DD6BED" w:rsidRPr="00522ABF" w14:paraId="79AB4242" w14:textId="77777777" w:rsidTr="00A04B66">
        <w:trPr>
          <w:trHeight w:val="144"/>
        </w:trPr>
        <w:tc>
          <w:tcPr>
            <w:tcW w:w="1271" w:type="dxa"/>
          </w:tcPr>
          <w:p w14:paraId="5E783459"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#37</w:t>
            </w:r>
          </w:p>
        </w:tc>
        <w:tc>
          <w:tcPr>
            <w:tcW w:w="5356" w:type="dxa"/>
          </w:tcPr>
          <w:p w14:paraId="447D30A5"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{"citationItems":[{"id":"ITEM-1","itemData":{"DOI":"10.1007/s11250-019-01982-3","ISSN":"15737438","PMID":"31267344","abstract":"Commercial small-scale chicken farms managed as all-in-all-out but operating with low standards of hygiene/biosecurity are increasingly common in Vietnam. These conditions facilitate the transmission of gastrointestinal helminths. However, there are no published data on helminths in these systems. We aimed (1) to determine the prevalence/burden of gastrointestinal helminths in small-scale commercial flocks in the Mekong Delta region and (2) to investigate the association between worm burdens and birds’ weight and disease status. Randomly selected chickens (n = 120) from ‘normal’ flocks were investigated at the end of their production cycle (~ 18 weeks), as well as 90 chickens from ‘diseased’ flocks with signs of respiratory and/or severe disease. The gastrointestinal tract of chickens was dissected and all visible helminths were identified and counted. A total of 54.2% and 54.4% normal and diseased chickens contained helminths. Among colonised birds, the diseased ones harboured a higher mass of helminth worms than normal (healthy) birds (3.8 ± SD 8.6 g vs. 1.9 ± SD 6.3 g, respectively). Eight species were identified, including nematodes (Ascaridia galli, Cheilospirura hamulosa and Heterakis gallinarum), cestodes (Hymenolepis, Raillietina cesticillus, Raillietina echinobothrida, Raillietina tetragona,) and one trematode (Echinostomatidae). Heterakis gallinarum was the most prevalent helminth (43.3% and 42.2% in normal and sick chickens, respectively), followed by A. galli (26.7% and 41.1%). Colonised chickens weighed 101.5 g less than non-colonised birds. Colonisation was higher during the rainy months (May–November) for both H. gallinarum and A. galli. Anthelminthic usage was not associated with reduced helminth burdens. We recommend upgrading cleaning and disinfection and limiting access to ranging areas to control helminths in small-scale chicken flocks.","author":[{"dropping-particle":"","family":"Nguyen","given":"T.B.V.","non-dropping-particle":"","parse-names":false,"suffix":""},{"dropping-particle":"V.","family":"Cuong","given":"Nguyen","non-dropping-particle":"","parse-names":false,"suffix":""},{"dropping-particle":"","family":"Yen","given":"Nguyen T.P.","non-dropping-particle":"","parse-names":false,"suffix":""},{"dropping-particle":"","family":"Nhi","given":"Nguyen T.H.","non-dropping-particle":"","parse-names":false,"suffix":""},{"dropping-particle":"","family":"Kiet","given":"Bach Tuan","non-dropping-particle":"","parse-names":false,"suffix":""},{"dropping-particle":"V.","family":"Hoang","given":"Nguyen","non-dropping-particle":"","parse-names":false,"suffix":""},{"dropping-particle":"","family":"Hien","given":"Vo B.","non-dropping-particle":"","parse-names":false,"suffix":""},{"dropping-particle":"","family":"Thwaites","given":"Guy","non-dropping-particle":"","parse-names":false,"suffix":""},{"dropping-particle":"","family":"Carrique-Mas","given":"Juan J.","non-dropping-particle":"","parse-names":false,"suffix":""},{"dropping-particle":"","family":"Ribas","given":"Alexis","non-dropping-particle":"","parse-names":false,"suffix":""}],"container-title":"Tropical Animal Health and Production","id":"ITEM-1","issue":"1","issued":{"date-parts":[["2020"]]},"page":"53-62","publisher":"Tropical Animal Health and Production","title":"Characterisation of gastrointestinal helminths and their impact in commercial small-scale chicken flocks in the Mekong Delta of Vietnam","type":"article-journal","volume":"52"},"uris":["http://www.mendeley.com/documents/?uuid=47082f9f-f3b7-498b-86c3-14607e1467b2"]}],"mendeley":{"formattedCitation":"(Nguyen et al., 2020)","manualFormatting":"Nguyen et al., 2020","plainTextFormattedCitation":"(Nguyen et al., 2020)","previouslyFormattedCitation":"(Nguyen et al., 2020)"},"properties":{"noteIndex":0},"schema":"https://github.com/citation-style-language/schema/raw/master/csl-citation.json"}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Nguyen et al., 2020</w:t>
            </w:r>
            <w:r w:rsidRPr="00522ABF">
              <w:rPr>
                <w:rFonts w:asciiTheme="minorHAnsi" w:hAnsiTheme="minorHAnsi" w:cstheme="minorHAnsi"/>
                <w:sz w:val="22"/>
                <w:lang w:val="en-GB"/>
              </w:rPr>
              <w:fldChar w:fldCharType="end"/>
            </w:r>
          </w:p>
        </w:tc>
        <w:tc>
          <w:tcPr>
            <w:tcW w:w="1651" w:type="dxa"/>
          </w:tcPr>
          <w:p w14:paraId="11BFFC84"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0D470DE0"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79EC0D82"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733" w:type="dxa"/>
          </w:tcPr>
          <w:p w14:paraId="6FCF2AD6"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r>
      <w:tr w:rsidR="00DD6BED" w:rsidRPr="00522ABF" w14:paraId="6E33C15B" w14:textId="77777777" w:rsidTr="00A04B66">
        <w:trPr>
          <w:trHeight w:val="144"/>
        </w:trPr>
        <w:tc>
          <w:tcPr>
            <w:tcW w:w="1271" w:type="dxa"/>
          </w:tcPr>
          <w:p w14:paraId="3A19DB2F"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#38</w:t>
            </w:r>
          </w:p>
        </w:tc>
        <w:tc>
          <w:tcPr>
            <w:tcW w:w="5356" w:type="dxa"/>
          </w:tcPr>
          <w:p w14:paraId="0CFA61A2"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{"citationItems":[{"id":"ITEM-1","itemData":{"ISBN":"6103544947","abstract":"This book is an attempt to introduce the enormous amount of literature on solidification heat transfer. Many of the applications have been directed to water/ice soil systems.","author":[{"dropping-particle":"","family":"Tiensin","given":"Thanawat","non-dropping-particle":"","parse-names":false,"suffix":""},{"dropping-particle":"","family":"Chaitaweesub","given":"Prasit","non-dropping-particle":"","parse-names":false,"suffix":""},{"dropping-particle":"","family":"Songserm","given":"Thaweesak","non-dropping-particle":"","parse-names":false,"suffix":""},{"dropping-particle":"","family":"Chaisingh","given":"Arunee","non-dropping-particle":"","parse-names":false,"suffix":""},{"dropping-particle":"","family":"Hoonsuwan","given":"Wirongrong","non-dropping-particle":"","parse-names":false,"suffix":""},{"dropping-particle":"","family":"Buranathai","given":"Chantanee","non-dropping-particle":"","parse-names":false,"suffix":""},{"dropping-particle":"","family":"Parakamawongsa","given":"Tippawon","non-dropping-particle":"","parse-names":false,"suffix":""},{"dropping-particle":"","family":"Premashthira","given":"Sith","non-dropping-particle":"","parse-names":false,"suffix":""},{"dropping-particle":"","family":"Amonsin","given":"Alongkorn","non-dropping-particle":"","parse-names":false,"suffix":""},{"dropping-particle":"","family":"Gilbert","given":"Marius","non-dropping-particle":"","parse-names":false,"suffix":""},{"dropping-particle":"","family":"Nielen","given":"Mirjam","non-dropping-particle":"","parse-names":false,"suffix":""},{"dropping-particle":"","family":"Stegeman","given":"Arjan","non-dropping-particle":"","parse-names":false,"suffix":""}],"container-title":"Emerging Infectious Diseases","id":"ITEM-1","issue":"11","issued":{"date-parts":[["2005"]]},"title":"Highly Pathogenic Avian Influenza H5N1, Thailand, 2004","type":"article-journal","volume":"11"},"uris":["http://www.mendeley.com/documents/?uuid=40ea6667-d579-41a5-b7c2-58eddaa3affd"]}],"mendeley":{"formattedCitation":"(Tiensin et al., 2005)","manualFormatting":"Tiensin et al., 2005","plainTextFormattedCitation":"(Tiensin et al., 2005)","previouslyFormattedCitation":"(Tiensin et al., 2005)"},"properties":{"noteIndex":0},"schema":"https://github.com/citation-style-language/schema/raw/master/csl-citation.json"}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Tiensin et al., 2005</w:t>
            </w:r>
            <w:r w:rsidRPr="00522ABF">
              <w:rPr>
                <w:rFonts w:asciiTheme="minorHAnsi" w:hAnsiTheme="minorHAnsi" w:cstheme="minorHAnsi"/>
                <w:sz w:val="22"/>
                <w:lang w:val="en-GB"/>
              </w:rPr>
              <w:fldChar w:fldCharType="end"/>
            </w:r>
          </w:p>
        </w:tc>
        <w:tc>
          <w:tcPr>
            <w:tcW w:w="1651" w:type="dxa"/>
          </w:tcPr>
          <w:p w14:paraId="7C80493B"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60866447"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1EC1DDC6"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733" w:type="dxa"/>
          </w:tcPr>
          <w:p w14:paraId="0E65B093"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r>
      <w:tr w:rsidR="00DD6BED" w:rsidRPr="00522ABF" w14:paraId="5693CBAE" w14:textId="77777777" w:rsidTr="00A04B66">
        <w:trPr>
          <w:trHeight w:val="144"/>
        </w:trPr>
        <w:tc>
          <w:tcPr>
            <w:tcW w:w="1271" w:type="dxa"/>
          </w:tcPr>
          <w:p w14:paraId="528DA49D"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#39</w:t>
            </w:r>
          </w:p>
        </w:tc>
        <w:tc>
          <w:tcPr>
            <w:tcW w:w="5356" w:type="dxa"/>
          </w:tcPr>
          <w:p w14:paraId="1EF0EBE3"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DOI":"10.13140/RG.2.1.3335.3686","author":[{"dropping-particle":"","family":"Geerlings","given":"Ellen","non-dropping-particle":"","parse-names":false,"suffix":""}],"id":"ITEM-1","issue":"June","issued":{"date-parts":[["2007"]]},"publisher-place":"Rome","title":"Highly pathogenic avian influenza: a rapid assessment of its socio-economic impact on vulnerable households in Egypt","type":"report"},"uris":["http://www.mendeley.com/documents/?uuid=f172768a-923f-4950-8645-cbed143e2d44"]}],"mendeley":{"formattedCitation":"(Geerlings, 2007)","manualFormatting":"Geerlings, 2007","plainTextFormattedCitation":"(Geerlings, 2007)","previouslyFormattedCitation":"(Geerlings, 2007)"},"properties":{"noteIndex":0},"schema":"https://github.com/citation-style-language/schema/raw/master/csl-citation.json"}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Geerlings, 2007</w:t>
            </w:r>
            <w:r w:rsidRPr="00522ABF">
              <w:rPr>
                <w:rFonts w:asciiTheme="minorHAnsi" w:hAnsiTheme="minorHAnsi" w:cstheme="minorHAnsi"/>
                <w:sz w:val="22"/>
                <w:lang w:val="en-GB"/>
              </w:rPr>
              <w:fldChar w:fldCharType="end"/>
            </w:r>
          </w:p>
        </w:tc>
        <w:tc>
          <w:tcPr>
            <w:tcW w:w="1651" w:type="dxa"/>
          </w:tcPr>
          <w:p w14:paraId="1B961692"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67EC8DDE"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790B6BA4"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W</w:t>
            </w:r>
          </w:p>
        </w:tc>
        <w:tc>
          <w:tcPr>
            <w:tcW w:w="1733" w:type="dxa"/>
          </w:tcPr>
          <w:p w14:paraId="462D654B"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W</w:t>
            </w:r>
          </w:p>
        </w:tc>
      </w:tr>
      <w:tr w:rsidR="00DD6BED" w:rsidRPr="00522ABF" w14:paraId="395FA4E4" w14:textId="77777777" w:rsidTr="00A04B66">
        <w:trPr>
          <w:trHeight w:val="144"/>
        </w:trPr>
        <w:tc>
          <w:tcPr>
            <w:tcW w:w="1271" w:type="dxa"/>
          </w:tcPr>
          <w:p w14:paraId="7EF9BF74"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#40</w:t>
            </w:r>
          </w:p>
        </w:tc>
        <w:tc>
          <w:tcPr>
            <w:tcW w:w="5356" w:type="dxa"/>
          </w:tcPr>
          <w:p w14:paraId="4E32BEE6"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{"citationItems":[{"id":"ITEM-1","itemData":{"ISBN":"0367-6722","abstract":"The study was conducted in 4 randomly selected tribal villages (Kodopura, Nayanagora, Krishnapur and Asthajuri) of Binpur block of the Medinipur district, West Bengal, India. A total of 102 Santal household heads comprised the study sample. The data were collected through personal interviews and other techniques. Morbidity, mortality, proportional morbidity, proportional mortality, case fatality and recovery rates were calculated. Morbidity rate due to foot and mouth disease was highest, but mortality rate was very low. The disease also reduced the working efficiency of bullocks. Proportional morbidity rates indicated that foot and mouth disease was the major cause of sickness among the 100 sick cattle observed. Proportional mortality rates indicated that diarrhoea was the major cause of mortality in the cattle. The age-wise morbidity and mortality rates showed that highest mortality (40%) was recorded in calves (0-3 months), followed by adults (32%) and young ones (27%).","author":[{"dropping-particle":"","family":"Dana","given":"S S","non-dropping-particle":"","parse-names":false,"suffix":""},{"dropping-particle":"","family":"Rathore","given":"B S","non-dropping-particle":"","parse-names":false,"suffix":""},{"dropping-particle":"","family":"Kaul","given":"P N","non-dropping-particle":"","parse-names":false,"suffix":""}],"container-title":"Indian Journal of Animal Research","id":"ITEM-1","issue":"1","issued":{"date-parts":[["2000"]]},"page":"49-51","title":"Morbidity and mortality pattern in desi cattle reared by the Santal tribe of West Bengal","type":"article-journal","volume":"34"},"uris":["http://www.mendeley.com/documents/?uuid=8370eba1-345c-4046-a226-d7f6abfe56c3"]}],"mendeley":{"formattedCitation":"(Dana et al., 2000)","manualFormatting":"Dana et al., 2000","plainTextFormattedCitation":"(Dana et al., 2000)","previouslyFormattedCitation":"(Dana et al., 2000)"},"properties":{"noteIndex":0},"schema":"https://github.com/citation-style-language/schema/raw/master/csl-citation.json"}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Dana et al., 2000</w:t>
            </w:r>
            <w:r w:rsidRPr="00522ABF">
              <w:rPr>
                <w:rFonts w:asciiTheme="minorHAnsi" w:hAnsiTheme="minorHAnsi" w:cstheme="minorHAnsi"/>
                <w:sz w:val="22"/>
                <w:lang w:val="en-GB"/>
              </w:rPr>
              <w:fldChar w:fldCharType="end"/>
            </w:r>
          </w:p>
        </w:tc>
        <w:tc>
          <w:tcPr>
            <w:tcW w:w="1651" w:type="dxa"/>
          </w:tcPr>
          <w:p w14:paraId="0BD25DD7"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2066C43E"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21834EC6"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W</w:t>
            </w:r>
          </w:p>
        </w:tc>
        <w:tc>
          <w:tcPr>
            <w:tcW w:w="1733" w:type="dxa"/>
          </w:tcPr>
          <w:p w14:paraId="4571CA03"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 xml:space="preserve">W </w:t>
            </w:r>
          </w:p>
        </w:tc>
      </w:tr>
      <w:tr w:rsidR="00DD6BED" w:rsidRPr="00522ABF" w14:paraId="672915A3" w14:textId="77777777" w:rsidTr="00A04B66">
        <w:trPr>
          <w:trHeight w:val="144"/>
        </w:trPr>
        <w:tc>
          <w:tcPr>
            <w:tcW w:w="1271" w:type="dxa"/>
          </w:tcPr>
          <w:p w14:paraId="25458377"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#41</w:t>
            </w:r>
          </w:p>
        </w:tc>
        <w:tc>
          <w:tcPr>
            <w:tcW w:w="5356" w:type="dxa"/>
          </w:tcPr>
          <w:p w14:paraId="76D12E64"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{"citationItems":[{"id":"ITEM-1","itemData":{"DOI":"10.16815/j.cnki.11-5436/s.2017.20.064","author":[{"dropping-particle":"","family":"Du","given":"Yanwei","non-dropping-particle":"","parse-names":false,"suffix":""}],"container-title":"Agricultural Engineering Technology","id":"ITEM-1","issue":"20","issued":{"date-parts":[["2017"]]},"title":"Diagnosis and control of chicken colibacillosis (EN)","type":"article-journal","volume":"37"},"uris":["http://www.mendeley.com/documents/?uuid=0a6d9e64-ed0f-4234-abd2-56a543a30d77"]}],"mendeley":{"formattedCitation":"(Du, 2017)","manualFormatting":"Du, 2017","plainTextFormattedCitation":"(Du, 2017)","previouslyFormattedCitation":"(Du, 2017)"},"properties":{"noteIndex":0},"schema":"https://github.com/citation-style-language/schema/raw/master/csl-citation.json"}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Du, 2017</w:t>
            </w:r>
            <w:r w:rsidRPr="00522ABF">
              <w:rPr>
                <w:rFonts w:asciiTheme="minorHAnsi" w:hAnsiTheme="minorHAnsi" w:cstheme="minorHAnsi"/>
                <w:sz w:val="22"/>
                <w:lang w:val="en-GB"/>
              </w:rPr>
              <w:fldChar w:fldCharType="end"/>
            </w:r>
          </w:p>
        </w:tc>
        <w:tc>
          <w:tcPr>
            <w:tcW w:w="1651" w:type="dxa"/>
          </w:tcPr>
          <w:p w14:paraId="51ED9B14"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236325B6"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2DAA699F"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733" w:type="dxa"/>
          </w:tcPr>
          <w:p w14:paraId="7DA2BC92"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W</w:t>
            </w:r>
          </w:p>
        </w:tc>
      </w:tr>
      <w:tr w:rsidR="00DD6BED" w:rsidRPr="00522ABF" w14:paraId="746E3B25" w14:textId="77777777" w:rsidTr="00A04B66">
        <w:trPr>
          <w:trHeight w:val="144"/>
        </w:trPr>
        <w:tc>
          <w:tcPr>
            <w:tcW w:w="1271" w:type="dxa"/>
          </w:tcPr>
          <w:p w14:paraId="2E2FFDEF"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#42</w:t>
            </w:r>
          </w:p>
        </w:tc>
        <w:tc>
          <w:tcPr>
            <w:tcW w:w="5356" w:type="dxa"/>
          </w:tcPr>
          <w:p w14:paraId="022D8D00"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{"citationItems":[{"id":"ITEM-1","itemData":{"author":[{"dropping-particle":"","family":"Hu","given":"Yongling","non-dropping-particle":"","parse-names":false,"suffix":""}],"id":"ITEM-1","issued":{"date-parts":[["2008"]]},"publisher":"Hunan Agricultural University","title":"The prevention and control of coccidiosis in Xiang Huang chicken (EN)","type":"thesis"},"uris":["http://www.mendeley.com/documents/?uuid=fecea35b-da85-4dc5-b5d6-007dd5669da4"]}],"mendeley":{"formattedCitation":"(Hu, 2008)","manualFormatting":"Hu, 2008","plainTextFormattedCitation":"(Hu, 2008)","previouslyFormattedCitation":"(Hu, 2008)"},"properties":{"noteIndex":0},"schema":"https://github.com/citation-style-language/schema/raw/master/csl-citation.json"}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Hu, 2008</w:t>
            </w:r>
            <w:r w:rsidRPr="00522ABF">
              <w:rPr>
                <w:rFonts w:asciiTheme="minorHAnsi" w:hAnsiTheme="minorHAnsi" w:cstheme="minorHAnsi"/>
                <w:sz w:val="22"/>
                <w:lang w:val="en-GB"/>
              </w:rPr>
              <w:fldChar w:fldCharType="end"/>
            </w:r>
          </w:p>
        </w:tc>
        <w:tc>
          <w:tcPr>
            <w:tcW w:w="1651" w:type="dxa"/>
          </w:tcPr>
          <w:p w14:paraId="2886DDF1"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W</w:t>
            </w:r>
          </w:p>
        </w:tc>
        <w:tc>
          <w:tcPr>
            <w:tcW w:w="1573" w:type="dxa"/>
          </w:tcPr>
          <w:p w14:paraId="58FD2F15"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040422E2"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733" w:type="dxa"/>
          </w:tcPr>
          <w:p w14:paraId="2DBADAF2"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r>
      <w:tr w:rsidR="00DD6BED" w:rsidRPr="00522ABF" w14:paraId="124FE38A" w14:textId="77777777" w:rsidTr="00A04B66">
        <w:trPr>
          <w:trHeight w:val="144"/>
        </w:trPr>
        <w:tc>
          <w:tcPr>
            <w:tcW w:w="1271" w:type="dxa"/>
          </w:tcPr>
          <w:p w14:paraId="43DFF45A"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#43</w:t>
            </w:r>
          </w:p>
        </w:tc>
        <w:tc>
          <w:tcPr>
            <w:tcW w:w="5356" w:type="dxa"/>
          </w:tcPr>
          <w:p w14:paraId="01ADE88E"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{"citationItems":[{"id":"ITEM-1","itemData":{"author":[{"dropping-particle":"","family":"Feng","given":"Guoting","non-dropping-particle":"","parse-names":false,"suffix":""}],"container-title":"Veterinary Pharmaceuticals &amp; Feed Additives","id":"ITEM-1","issued":{"date-parts":[["1997"]]},"title":"Diagnosis and treatment of chicken Riley's Taeniasis (EN)","type":"article-journal"},"uris":["http://www.mendeley.com/documents/?uuid=24ad7f73-16d2-4ec3-8af8-a058ae3a2551"]}],"mendeley":{"formattedCitation":"(Feng, 1997)","manualFormatting":"Feng, 1997","plainTextFormattedCitation":"(Feng, 1997)","previouslyFormattedCitation":"(Feng, 1997)"},"properties":{"noteIndex":0},"schema":"https://github.com/citation-style-language/schema/raw/master/csl-citation.json"}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Feng, 1997</w:t>
            </w:r>
            <w:r w:rsidRPr="00522ABF">
              <w:rPr>
                <w:rFonts w:asciiTheme="minorHAnsi" w:hAnsiTheme="minorHAnsi" w:cstheme="minorHAnsi"/>
                <w:sz w:val="22"/>
                <w:lang w:val="en-GB"/>
              </w:rPr>
              <w:fldChar w:fldCharType="end"/>
            </w:r>
          </w:p>
        </w:tc>
        <w:tc>
          <w:tcPr>
            <w:tcW w:w="1651" w:type="dxa"/>
          </w:tcPr>
          <w:p w14:paraId="07BF4A7C"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509921AF"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1DAE0E9C"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733" w:type="dxa"/>
          </w:tcPr>
          <w:p w14:paraId="39732B46"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r>
      <w:tr w:rsidR="00DD6BED" w:rsidRPr="00522ABF" w14:paraId="69AFCD4A" w14:textId="77777777" w:rsidTr="00A04B66">
        <w:trPr>
          <w:trHeight w:val="144"/>
        </w:trPr>
        <w:tc>
          <w:tcPr>
            <w:tcW w:w="1271" w:type="dxa"/>
          </w:tcPr>
          <w:p w14:paraId="1DD8E712"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#44</w:t>
            </w:r>
          </w:p>
        </w:tc>
        <w:tc>
          <w:tcPr>
            <w:tcW w:w="5356" w:type="dxa"/>
          </w:tcPr>
          <w:p w14:paraId="25257163"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author":[{"dropping-particle":"","family":"Ding","given":"Qiuqin","non-dropping-particle":"","parse-names":false,"suffix":""},{"dropping-particle":"","family":"Liu","given":"Wanyong","non-dropping-particle":"","parse-names":false,"suffix":""},{"dropping-particle":"","family":"Ni","given":"Qianying","non-dropping-particle":"","parse-names":false,"suffix":""},{"dropping-particle":"","family":"Zhang","given":"Guangyuan","non-dropping-particle":"","parse-names":false,"suffix":""},{"dropping-particle":"","family":"Bai","given":"An","non-dropping-particle":"","parse-names":false,"suffix":""}],"container-title":"Poultry Science","id":"ITEM-1","issued":{"date-parts":[["2011"]]},"title":"Diagnosis and treatment of leukocytozoonosis in chickens (EN)","type":"article-journal"},"uris":["http://www.mendeley.com/documents/?uuid=6be48ddd-7ced-4226-aaf6-140c1e4ae1a1"]}],"mendeley":{"formattedCitation":"(Ding et al., 2011)","manualFormatting":"Ding et al., 2011","plainTextFormattedCitation":"(Ding et al., 2011)","previouslyFormattedCitation":"(Ding et al., 2011)"},"properties":{"noteIndex":0},"schema":"https://github.com/citation-style-language/schema/raw/master/csl-citation.json"}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Ding et al., 2011</w:t>
            </w:r>
            <w:r w:rsidRPr="00522ABF">
              <w:rPr>
                <w:rFonts w:asciiTheme="minorHAnsi" w:hAnsiTheme="minorHAnsi" w:cstheme="minorHAnsi"/>
                <w:sz w:val="22"/>
                <w:lang w:val="en-GB"/>
              </w:rPr>
              <w:fldChar w:fldCharType="end"/>
            </w:r>
          </w:p>
        </w:tc>
        <w:tc>
          <w:tcPr>
            <w:tcW w:w="1651" w:type="dxa"/>
          </w:tcPr>
          <w:p w14:paraId="287BA042"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29BFCDC8"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3E464846"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W</w:t>
            </w:r>
          </w:p>
        </w:tc>
        <w:tc>
          <w:tcPr>
            <w:tcW w:w="1733" w:type="dxa"/>
          </w:tcPr>
          <w:p w14:paraId="294F7E5F"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r>
      <w:tr w:rsidR="00DD6BED" w:rsidRPr="00522ABF" w14:paraId="720E413E" w14:textId="77777777" w:rsidTr="00A04B66">
        <w:trPr>
          <w:trHeight w:val="622"/>
        </w:trPr>
        <w:tc>
          <w:tcPr>
            <w:tcW w:w="1271" w:type="dxa"/>
          </w:tcPr>
          <w:p w14:paraId="1863745D"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#45</w:t>
            </w:r>
          </w:p>
        </w:tc>
        <w:tc>
          <w:tcPr>
            <w:tcW w:w="5356" w:type="dxa"/>
          </w:tcPr>
          <w:p w14:paraId="3A73DD84"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author":[{"dropping-particle":"","family":"Xu","given":"Dajie","non-dropping-particle":"","parse-names":false,"suffix":""},{"dropping-particle":"","family":"Chen","given":"Changyun","non-dropping-particle":"","parse-names":false,"suffix":""}],"container-title":"Poultry Husbandry and Disease control","id":"ITEM-1","issued":{"date-parts":[["2007"]]},"title":"Mixed infection of atypical Newcastle disease and small intestina coccidiosis in Noma chickens (EN)","type":"article-journal"},"uris":["http://www.mendeley.com/documents/?uuid=4f8138e3-766b-4bc3-83b3-111b30399152"]}],"mendeley":{"formattedCitation":"(Xu &amp; Chen, 2007)","manualFormatting":"Xu et al., 2007","plainTextFormattedCitation":"(Xu &amp; Chen, 2007)","previouslyFormattedCitation":"(Xu &amp; Chen, 2007)"},"properties":{"noteIndex":0},"schema":"https://github.com/citation-style-language/schema/raw/master/csl-citation.json"}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Xu et al., 2007</w:t>
            </w:r>
            <w:r w:rsidRPr="00522ABF">
              <w:rPr>
                <w:rFonts w:asciiTheme="minorHAnsi" w:hAnsiTheme="minorHAnsi" w:cstheme="minorHAnsi"/>
                <w:sz w:val="22"/>
                <w:lang w:val="en-GB"/>
              </w:rPr>
              <w:fldChar w:fldCharType="end"/>
            </w:r>
          </w:p>
        </w:tc>
        <w:tc>
          <w:tcPr>
            <w:tcW w:w="1651" w:type="dxa"/>
          </w:tcPr>
          <w:p w14:paraId="0A05E09B"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1E865102"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21DE8422"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733" w:type="dxa"/>
          </w:tcPr>
          <w:p w14:paraId="707FCDFC"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r>
      <w:tr w:rsidR="00DD6BED" w:rsidRPr="00522ABF" w14:paraId="034B3D71" w14:textId="77777777" w:rsidTr="00A04B66">
        <w:trPr>
          <w:trHeight w:val="642"/>
        </w:trPr>
        <w:tc>
          <w:tcPr>
            <w:tcW w:w="1271" w:type="dxa"/>
          </w:tcPr>
          <w:p w14:paraId="27E9DBBD"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#46</w:t>
            </w:r>
          </w:p>
        </w:tc>
        <w:tc>
          <w:tcPr>
            <w:tcW w:w="5356" w:type="dxa"/>
          </w:tcPr>
          <w:p w14:paraId="519FB102"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author":[{"dropping-particle":"","family":"Zhang","given":"Fengling","non-dropping-particle":"","parse-names":false,"suffix":""},{"dropping-particle":"","family":"Cheng","given":"Shujing","non-dropping-particle":"","parse-names":false,"suffix":""},{"dropping-particle":"","family":"Jia","given":"Yukui","non-dropping-particle":"","parse-names":false,"suffix":""}],"container-title":"Animal's clinic","id":"ITEM-1","issued":{"date-parts":[["2004"]]},"title":"Diagnosis and treatment of leukocytozoonosis in Zhuanghe big bone chickens (EN)","type":"article-journal"},"uris":["http://www.mendeley.com/documents/?uuid=c409c738-0c04-4d06-8a81-eac8750219f5"]}],"mendeley":{"formattedCitation":"(F. Zhang et al., 2004)","manualFormatting":"Zhang et al., 2004","plainTextFormattedCitation":"(F. Zhang et al., 2004)","previouslyFormattedCitation":"(F. Zhang et al., 2004)"},"properties":{"noteIndex":0},"schema":"https://github.com/citation-style-language/schema/raw/master/csl-citation.json"}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Zhang et al., 2004</w:t>
            </w:r>
            <w:r w:rsidRPr="00522ABF">
              <w:rPr>
                <w:rFonts w:asciiTheme="minorHAnsi" w:hAnsiTheme="minorHAnsi" w:cstheme="minorHAnsi"/>
                <w:sz w:val="22"/>
                <w:lang w:val="en-GB"/>
              </w:rPr>
              <w:fldChar w:fldCharType="end"/>
            </w:r>
          </w:p>
        </w:tc>
        <w:tc>
          <w:tcPr>
            <w:tcW w:w="1651" w:type="dxa"/>
          </w:tcPr>
          <w:p w14:paraId="76568146"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6FAA5BAE"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758C08C9"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733" w:type="dxa"/>
          </w:tcPr>
          <w:p w14:paraId="1839FA7D"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r>
      <w:tr w:rsidR="00DD6BED" w:rsidRPr="00522ABF" w14:paraId="5924BD47" w14:textId="77777777" w:rsidTr="00A04B66">
        <w:trPr>
          <w:trHeight w:val="622"/>
        </w:trPr>
        <w:tc>
          <w:tcPr>
            <w:tcW w:w="1271" w:type="dxa"/>
          </w:tcPr>
          <w:p w14:paraId="7880DC15"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#47</w:t>
            </w:r>
          </w:p>
        </w:tc>
        <w:tc>
          <w:tcPr>
            <w:tcW w:w="5356" w:type="dxa"/>
          </w:tcPr>
          <w:p w14:paraId="02880F24"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{"citationItems":[{"id":"ITEM-1","itemData":{"author":[{"dropping-particle":"","family":"Zhang","given":"Mingzhi","non-dropping-particle":"","parse-names":false,"suffix":""}],"container-title":"Tianjing Journal of Animal Husbandry and Veterinary Medicine","id":"ITEM-1","issued":{"date-parts":[["1999"]]},"title":"Diagnosis and treatment of co-occurrence of pasteurellosis in chickens, turkeys and rabbits (EN)","type":"article-journal"},"uris":["http://www.mendeley.com/documents/?uuid=d45eae4e-eb5c-468f-bf7e-1287cd4eb209"]}],"mendeley":{"formattedCitation":"(M. Zhang, 1999)","manualFormatting":"Zhang et al., 1999","plainTextFormattedCitation":"(M. Zhang, 1999)","previouslyFormattedCitation":"(M. Zhang, 1999)"},"properties":{"noteIndex":0},"schema":"https://github.com/citation-style-language/schema/raw/master/csl-citation.json"}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Zhang et al., 1999</w:t>
            </w:r>
            <w:r w:rsidRPr="00522ABF">
              <w:rPr>
                <w:rFonts w:asciiTheme="minorHAnsi" w:hAnsiTheme="minorHAnsi" w:cstheme="minorHAnsi"/>
                <w:sz w:val="22"/>
                <w:lang w:val="en-GB"/>
              </w:rPr>
              <w:fldChar w:fldCharType="end"/>
            </w:r>
          </w:p>
        </w:tc>
        <w:tc>
          <w:tcPr>
            <w:tcW w:w="1651" w:type="dxa"/>
          </w:tcPr>
          <w:p w14:paraId="38B985B6"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404B6259"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2708C8E6"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733" w:type="dxa"/>
          </w:tcPr>
          <w:p w14:paraId="170FEDDC"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r>
      <w:tr w:rsidR="00DD6BED" w:rsidRPr="00522ABF" w14:paraId="3E0046D1" w14:textId="77777777" w:rsidTr="00A04B66">
        <w:trPr>
          <w:trHeight w:val="622"/>
        </w:trPr>
        <w:tc>
          <w:tcPr>
            <w:tcW w:w="1271" w:type="dxa"/>
          </w:tcPr>
          <w:p w14:paraId="717E3B03"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#48</w:t>
            </w:r>
          </w:p>
        </w:tc>
        <w:tc>
          <w:tcPr>
            <w:tcW w:w="5356" w:type="dxa"/>
          </w:tcPr>
          <w:p w14:paraId="12AAC35A"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author":[{"dropping-particle":"","family":"Zhang","given":"Zhiming","non-dropping-particle":"","parse-names":false,"suffix":""},{"dropping-particle":"","family":"Jiang","given":"Shuhuai","non-dropping-particle":"","parse-names":false,"suffix":""},{"dropping-particle":"","family":"Yu","given":"Xiuying","non-dropping-particle":"","parse-names":false,"suffix":""},{"dropping-particle":"","family":"Cui","given":"Yajie","non-dropping-particle":"","parse-names":false,"suffix":""}],"container-title":"Jilin Animal husbandry and veterinary medicine","id":"ITEM-1","issued":{"date-parts":[["1991"]]},"title":"Diagnosis report on outbreak of chicken coccidiosis in breeding chickens (EN)","type":"article-journal"},"uris":["http://www.mendeley.com/documents/?uuid=b14c7a2c-19ed-417e-aaf1-4efc0992acf8"]}],"mendeley":{"formattedCitation":"(Z. Zhang et al., 1991)","manualFormatting":"Zhang et al., 1991","plainTextFormattedCitation":"(Z. Zhang et al., 1991)","previouslyFormattedCitation":"(Z. Zhang et al., 1991)"},"properties":{"noteIndex":0},"schema":"https://github.com/citation-style-language/schema/raw/master/csl-citation.json"}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Zhang et al., 1991</w:t>
            </w:r>
            <w:r w:rsidRPr="00522ABF">
              <w:rPr>
                <w:rFonts w:asciiTheme="minorHAnsi" w:hAnsiTheme="minorHAnsi" w:cstheme="minorHAnsi"/>
                <w:sz w:val="22"/>
                <w:lang w:val="en-GB"/>
              </w:rPr>
              <w:fldChar w:fldCharType="end"/>
            </w:r>
          </w:p>
        </w:tc>
        <w:tc>
          <w:tcPr>
            <w:tcW w:w="1651" w:type="dxa"/>
          </w:tcPr>
          <w:p w14:paraId="3C14FE7B"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0C7383A9"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468EAF1B"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733" w:type="dxa"/>
          </w:tcPr>
          <w:p w14:paraId="6AE067F0"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r>
      <w:tr w:rsidR="00DD6BED" w:rsidRPr="00522ABF" w14:paraId="58E1480F" w14:textId="77777777" w:rsidTr="00A04B66">
        <w:trPr>
          <w:trHeight w:val="622"/>
        </w:trPr>
        <w:tc>
          <w:tcPr>
            <w:tcW w:w="1271" w:type="dxa"/>
          </w:tcPr>
          <w:p w14:paraId="2BA997AB"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#49</w:t>
            </w:r>
          </w:p>
        </w:tc>
        <w:tc>
          <w:tcPr>
            <w:tcW w:w="5356" w:type="dxa"/>
          </w:tcPr>
          <w:p w14:paraId="242C4980"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{"citationItems":[{"id":"ITEM-1","itemData":{"author":[{"dropping-particle":"","family":"Chen","given":"","non-dropping-particle":"","parse-names":false,"suffix":""}],"container-title":"Gansu Animal Husbandry and Veterinary","id":"ITEM-1","issued":{"date-parts":[["1992"]]},"title":"Diagnosis and treatment of chicken ascariasis (EN)","type":"article-journal"},"uris":["http://www.mendeley.com/documents/?uuid=c7e62244-2fed-46d9-9cab-4efaefd4390d"]}],"mendeley":{"formattedCitation":"(Chen, 1992)","manualFormatting":"Chen, 1992","plainTextFormattedCitation":"(Chen, 1992)","previouslyFormattedCitation":"(Chen, 1992)"},"properties":{"noteIndex":0},"schema":"https://github.com/citation-style-language/schema/raw/master/csl-citation.json"}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Chen, 1992</w:t>
            </w:r>
            <w:r w:rsidRPr="00522ABF">
              <w:rPr>
                <w:rFonts w:asciiTheme="minorHAnsi" w:hAnsiTheme="minorHAnsi" w:cstheme="minorHAnsi"/>
                <w:sz w:val="22"/>
                <w:lang w:val="en-GB"/>
              </w:rPr>
              <w:fldChar w:fldCharType="end"/>
            </w:r>
          </w:p>
        </w:tc>
        <w:tc>
          <w:tcPr>
            <w:tcW w:w="1651" w:type="dxa"/>
          </w:tcPr>
          <w:p w14:paraId="520C66D3"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40D196C0"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43912562"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733" w:type="dxa"/>
          </w:tcPr>
          <w:p w14:paraId="3253EE14"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r>
      <w:tr w:rsidR="00DD6BED" w:rsidRPr="00522ABF" w14:paraId="7C9380D8" w14:textId="77777777" w:rsidTr="00A04B66">
        <w:trPr>
          <w:trHeight w:val="642"/>
        </w:trPr>
        <w:tc>
          <w:tcPr>
            <w:tcW w:w="1271" w:type="dxa"/>
          </w:tcPr>
          <w:p w14:paraId="55965CA3"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#50</w:t>
            </w:r>
          </w:p>
        </w:tc>
        <w:tc>
          <w:tcPr>
            <w:tcW w:w="5356" w:type="dxa"/>
          </w:tcPr>
          <w:p w14:paraId="046CB65B"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{"citationItems":[{"id":"ITEM-1","itemData":{"author":[{"dropping-particle":"","family":"Huang","given":"Ming","non-dropping-particle":"","parse-names":false,"suffix":""}],"container-title":"Animals Breeding and Feed","id":"ITEM-1","issued":{"date-parts":[["2020"]]},"title":"Diagnosis and treatment of a chicken colibacillosis and coccidiosis mixed infection (EN)","type":"article-journal"},"uris":["http://www.mendeley.com/documents/?uuid=1769ed41-d6e2-45f7-a04f-61cc05f432d0"]}],"mendeley":{"formattedCitation":"(M. Huang, 2020)","manualFormatting":"Huang, 2020","plainTextFormattedCitation":"(M. Huang, 2020)","previouslyFormattedCitation":"(M. Huang, 2020)"},"properties":{"noteIndex":0},"schema":"https://github.com/citation-style-language/schema/raw/master/csl-citation.json"}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Huang, 2020</w:t>
            </w:r>
            <w:r w:rsidRPr="00522ABF">
              <w:rPr>
                <w:rFonts w:asciiTheme="minorHAnsi" w:hAnsiTheme="minorHAnsi" w:cstheme="minorHAnsi"/>
                <w:sz w:val="22"/>
                <w:lang w:val="en-GB"/>
              </w:rPr>
              <w:fldChar w:fldCharType="end"/>
            </w:r>
          </w:p>
        </w:tc>
        <w:tc>
          <w:tcPr>
            <w:tcW w:w="1651" w:type="dxa"/>
          </w:tcPr>
          <w:p w14:paraId="599C6C11"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60EAAC0E"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25D773CC"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733" w:type="dxa"/>
          </w:tcPr>
          <w:p w14:paraId="5582235D"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r>
      <w:tr w:rsidR="00DD6BED" w:rsidRPr="00522ABF" w14:paraId="30506448" w14:textId="77777777" w:rsidTr="00A04B66">
        <w:trPr>
          <w:trHeight w:val="622"/>
        </w:trPr>
        <w:tc>
          <w:tcPr>
            <w:tcW w:w="1271" w:type="dxa"/>
          </w:tcPr>
          <w:p w14:paraId="41C2EB69"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#51</w:t>
            </w:r>
          </w:p>
        </w:tc>
        <w:tc>
          <w:tcPr>
            <w:tcW w:w="5356" w:type="dxa"/>
          </w:tcPr>
          <w:p w14:paraId="6DCDE83E"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{"citationItems":[{"id":"ITEM-1","itemData":{"author":[{"dropping-particle":"","family":"Zhang","given":"Chunlan","non-dropping-particle":"","parse-names":false,"suffix":""}],"container-title":"Hubei Journal of Animal and Veterinary Sciences","id":"ITEM-1","issued":{"date-parts":[["2018"]]},"title":"A report on diagnosis and treatment of acute coccidiosis in free-range native chickens raised in orchard (EN)","type":"article-journal"},"uris":["http://www.mendeley.com/documents/?uuid=aaa23f12-c1d9-40e9-850d-415703a8ed80"]}],"mendeley":{"formattedCitation":"(C. Zhang, 2018)","manualFormatting":"Zhang, 2018","plainTextFormattedCitation":"(C. Zhang, 2018)","previouslyFormattedCitation":"(C. Zhang, 2018)"},"properties":{"noteIndex":0},"schema":"https://github.com/citation-style-language/schema/raw/master/csl-citation.json"}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Zhang, 2018</w:t>
            </w:r>
            <w:r w:rsidRPr="00522ABF">
              <w:rPr>
                <w:rFonts w:asciiTheme="minorHAnsi" w:hAnsiTheme="minorHAnsi" w:cstheme="minorHAnsi"/>
                <w:sz w:val="22"/>
                <w:lang w:val="en-GB"/>
              </w:rPr>
              <w:fldChar w:fldCharType="end"/>
            </w:r>
          </w:p>
        </w:tc>
        <w:tc>
          <w:tcPr>
            <w:tcW w:w="1651" w:type="dxa"/>
          </w:tcPr>
          <w:p w14:paraId="0F538F35"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13A9A153"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6D9EA20D"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733" w:type="dxa"/>
          </w:tcPr>
          <w:p w14:paraId="79BBAFB3"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r>
      <w:tr w:rsidR="00DD6BED" w:rsidRPr="00522ABF" w14:paraId="0C11F567" w14:textId="77777777" w:rsidTr="00A04B66">
        <w:trPr>
          <w:trHeight w:val="622"/>
        </w:trPr>
        <w:tc>
          <w:tcPr>
            <w:tcW w:w="1271" w:type="dxa"/>
          </w:tcPr>
          <w:p w14:paraId="1723FA8C"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#52</w:t>
            </w:r>
          </w:p>
        </w:tc>
        <w:tc>
          <w:tcPr>
            <w:tcW w:w="5356" w:type="dxa"/>
          </w:tcPr>
          <w:p w14:paraId="5A4F7EE9"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author":[{"dropping-particle":"","family":"Shao","given":"Sanqin","non-dropping-particle":"","parse-names":false,"suffix":""},{"dropping-particle":"","family":"Li","given":"Junpeng","non-dropping-particle":"","parse-names":false,"suffix":""},{"dropping-particle":"","family":"Nie","given":"Yuwei","non-dropping-particle":"","parse-names":false,"suffix":""},{"dropping-particle":"","family":"Mu","given":"Guixiang","non-dropping-particle":"","parse-names":false,"suffix":""},{"dropping-particle":"","family":"Li","given":"Guowei","non-dropping-particle":"","parse-names":false,"suffix":""},{"dropping-particle":"","family":"Wang","given":"Tinghai","non-dropping-particle":"","parse-names":false,"suffix":""},{"dropping-particle":"","family":"White","given":"Shampoo","non-dropping-particle":"","parse-names":false,"suffix":""}],"container-title":"Modern Agricultural Science and Technology","id":"ITEM-1","issued":{"date-parts":[["2016"]]},"title":"Diagnosis and treatment of mixed infection of Escherichia coli and coccidiosis in Guinea chickens raised in undergrowth (EN)","type":"article-journal"},"uris":["http://www.mendeley.com/documents/?uuid=f2dc4d33-afaa-4bce-b5c4-1b996a4b4604"]}],"mendeley":{"formattedCitation":"(Shao et al., 2016)","manualFormatting":"Shao et al., 2016","plainTextFormattedCitation":"(Shao et al., 2016)","previouslyFormattedCitation":"(Shao et al., 2016)"},"properties":{"noteIndex":0},"schema":"https://github.com/citation-style-language/schema/raw/master/csl-citation.json"}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Shao et al., 2016</w:t>
            </w:r>
            <w:r w:rsidRPr="00522ABF">
              <w:rPr>
                <w:rFonts w:asciiTheme="minorHAnsi" w:hAnsiTheme="minorHAnsi" w:cstheme="minorHAnsi"/>
                <w:sz w:val="22"/>
                <w:lang w:val="en-GB"/>
              </w:rPr>
              <w:fldChar w:fldCharType="end"/>
            </w:r>
          </w:p>
        </w:tc>
        <w:tc>
          <w:tcPr>
            <w:tcW w:w="1651" w:type="dxa"/>
          </w:tcPr>
          <w:p w14:paraId="36C4975F"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2EEFF27A"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4635F96D"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733" w:type="dxa"/>
          </w:tcPr>
          <w:p w14:paraId="1FAEB2E6"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r>
      <w:tr w:rsidR="00DD6BED" w:rsidRPr="00522ABF" w14:paraId="4E97EDD8" w14:textId="77777777" w:rsidTr="00A04B66">
        <w:trPr>
          <w:trHeight w:val="642"/>
        </w:trPr>
        <w:tc>
          <w:tcPr>
            <w:tcW w:w="1271" w:type="dxa"/>
          </w:tcPr>
          <w:p w14:paraId="28002DB6"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#53</w:t>
            </w:r>
          </w:p>
        </w:tc>
        <w:tc>
          <w:tcPr>
            <w:tcW w:w="5356" w:type="dxa"/>
          </w:tcPr>
          <w:p w14:paraId="29E668EC"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author":[{"dropping-particle":"","family":"Wang","given":"Yi","non-dropping-particle":"","parse-names":false,"suffix":""},{"dropping-particle":"","family":"Chen","given":"Liang","non-dropping-particle":"","parse-names":false,"suffix":""},{"dropping-particle":"","family":"Cui","given":"Tingting","non-dropping-particle":"","parse-names":false,"suffix":""},{"dropping-particle":"","family":"Zhang","given":"Tingting","non-dropping-particle":"","parse-names":false,"suffix":""},{"dropping-particle":"","family":"Liu","given":"Min","non-dropping-particle":"","parse-names":false,"suffix":""},{"dropping-particle":"","family":"Xue","given":"Lijun","non-dropping-particle":"","parse-names":false,"suffix":""}],"container-title":"Zhongguo Xumu Shouyi Wenzhaishuoyi","id":"ITEM-1","issued":{"date-parts":[["2016"]]},"title":"Diagnosis and control of coccidiosis in free-range chickens raised under the forest (EN)","type":"article-journal"},"uris":["http://www.mendeley.com/documents/?uuid=2214ebdc-53c8-4c24-8245-34286a3d894d"]}],"mendeley":{"formattedCitation":"(Y. Wang et al., 2016)","manualFormatting":"Wang et al., 2016","plainTextFormattedCitation":"(Y. Wang et al., 2016)","previouslyFormattedCitation":"(Y. Wang et al., 2016)"},"properties":{"noteIndex":0},"schema":"https://github.com/citation-style-language/schema/raw/master/csl-citation.json"}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Wang et al., 2016</w:t>
            </w:r>
            <w:r w:rsidRPr="00522ABF">
              <w:rPr>
                <w:rFonts w:asciiTheme="minorHAnsi" w:hAnsiTheme="minorHAnsi" w:cstheme="minorHAnsi"/>
                <w:sz w:val="22"/>
                <w:lang w:val="en-GB"/>
              </w:rPr>
              <w:fldChar w:fldCharType="end"/>
            </w:r>
          </w:p>
        </w:tc>
        <w:tc>
          <w:tcPr>
            <w:tcW w:w="1651" w:type="dxa"/>
          </w:tcPr>
          <w:p w14:paraId="0753FC5B"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3C04E1A3"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2250F4FF"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733" w:type="dxa"/>
          </w:tcPr>
          <w:p w14:paraId="16D398C1"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r>
      <w:tr w:rsidR="00DD6BED" w:rsidRPr="00522ABF" w14:paraId="379EF3D4" w14:textId="77777777" w:rsidTr="00A04B66">
        <w:trPr>
          <w:trHeight w:val="622"/>
        </w:trPr>
        <w:tc>
          <w:tcPr>
            <w:tcW w:w="1271" w:type="dxa"/>
          </w:tcPr>
          <w:p w14:paraId="358C471E"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#54</w:t>
            </w:r>
          </w:p>
        </w:tc>
        <w:tc>
          <w:tcPr>
            <w:tcW w:w="5356" w:type="dxa"/>
          </w:tcPr>
          <w:p w14:paraId="619126F5"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author":[{"dropping-particle":"","family":"Xiong","given":"Dongyan","non-dropping-particle":"","parse-names":false,"suffix":""},{"dropping-particle":"","family":"Qin","given":"Chenglin","non-dropping-particle":"","parse-names":false,"suffix":""},{"dropping-particle":"","family":"Liu","given":"Lei","non-dropping-particle":"","parse-names":false,"suffix":""},{"dropping-particle":"","family":"Zhang","given":"Liang","non-dropping-particle":"","parse-names":false,"suffix":""}],"container-title":"Poultry Science","id":"ITEM-1","issued":{"date-parts":[["2016"]]},"title":"Diagnosis and treatment of coccidiosis complicated by colibacillosis in free-range chickens (EN)","type":"article-journal"},"uris":["http://www.mendeley.com/documents/?uuid=381d2e43-e6eb-474b-968b-e354696e91d1"]}],"mendeley":{"formattedCitation":"(Xiong et al., 2016)","manualFormatting":"Xiong et al., 2016","plainTextFormattedCitation":"(Xiong et al., 2016)","previouslyFormattedCitation":"(Xiong et al., 2016)"},"properties":{"noteIndex":0},"schema":"https://github.com/citation-style-language/schema/raw/master/csl-citation.json"}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Xiong et al., 2016</w:t>
            </w:r>
            <w:r w:rsidRPr="00522ABF">
              <w:rPr>
                <w:rFonts w:asciiTheme="minorHAnsi" w:hAnsiTheme="minorHAnsi" w:cstheme="minorHAnsi"/>
                <w:sz w:val="22"/>
                <w:lang w:val="en-GB"/>
              </w:rPr>
              <w:fldChar w:fldCharType="end"/>
            </w:r>
          </w:p>
        </w:tc>
        <w:tc>
          <w:tcPr>
            <w:tcW w:w="1651" w:type="dxa"/>
          </w:tcPr>
          <w:p w14:paraId="189075C6"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7902EE90"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00870F04"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733" w:type="dxa"/>
          </w:tcPr>
          <w:p w14:paraId="5857B3F0"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r>
      <w:tr w:rsidR="00DD6BED" w:rsidRPr="00522ABF" w14:paraId="68408115" w14:textId="77777777" w:rsidTr="00A04B66">
        <w:trPr>
          <w:trHeight w:val="622"/>
        </w:trPr>
        <w:tc>
          <w:tcPr>
            <w:tcW w:w="1271" w:type="dxa"/>
          </w:tcPr>
          <w:p w14:paraId="67FCD1B2"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#55</w:t>
            </w:r>
          </w:p>
        </w:tc>
        <w:tc>
          <w:tcPr>
            <w:tcW w:w="5356" w:type="dxa"/>
          </w:tcPr>
          <w:p w14:paraId="69059704"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author":[{"dropping-particle":"","family":"Jiao","given":"Pengtao","non-dropping-particle":"","parse-names":false,"suffix":""},{"dropping-particle":"","family":"Chen","given":"Guo","non-dropping-particle":"","parse-names":false,"suffix":""},{"dropping-particle":"","family":"Wu","given":"Kemin","non-dropping-particle":"","parse-names":false,"suffix":""},{"dropping-particle":"","family":"Yang","given":"Yongli","non-dropping-particle":"","parse-names":false,"suffix":""},{"dropping-particle":"","family":"Hou","given":"Xuejiao","non-dropping-particle":"","parse-names":false,"suffix":""},{"dropping-particle":"","family":"Liu","given":"Ting","non-dropping-particle":"","parse-names":false,"suffix":""},{"dropping-particle":"","family":"Wei","given":"Ping","non-dropping-particle":"","parse-names":false,"suffix":""}],"container-title":"China Poultry","id":"ITEM-1","issued":{"date-parts":[["2015"]]},"title":"Diagnosis and treatment of secondary infection of Escherichia coli in outbreak of Marek's disease in black-bone chicken (EN)","type":"article-journal"},"uris":["http://www.mendeley.com/documents/?uuid=87731bc9-dbed-4b22-a1b5-95050e489dd3"]}],"mendeley":{"formattedCitation":"(Jiao et al., 2015)","manualFormatting":"Jiao et al., 2015","plainTextFormattedCitation":"(Jiao et al., 2015)","previouslyFormattedCitation":"(Jiao et al., 2015)"},"properties":{"noteIndex":0},"schema":"https://github.com/citation-style-language/schema/raw/master/csl-citation.json"}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Jiao et al., 2015</w:t>
            </w:r>
            <w:r w:rsidRPr="00522ABF">
              <w:rPr>
                <w:rFonts w:asciiTheme="minorHAnsi" w:hAnsiTheme="minorHAnsi" w:cstheme="minorHAnsi"/>
                <w:sz w:val="22"/>
                <w:lang w:val="en-GB"/>
              </w:rPr>
              <w:fldChar w:fldCharType="end"/>
            </w:r>
          </w:p>
        </w:tc>
        <w:tc>
          <w:tcPr>
            <w:tcW w:w="1651" w:type="dxa"/>
          </w:tcPr>
          <w:p w14:paraId="167F703D"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32018A56"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0024C53C"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733" w:type="dxa"/>
          </w:tcPr>
          <w:p w14:paraId="1DAF46EC"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r>
      <w:tr w:rsidR="00DD6BED" w:rsidRPr="00522ABF" w14:paraId="339447B8" w14:textId="77777777" w:rsidTr="00A04B66">
        <w:trPr>
          <w:trHeight w:val="642"/>
        </w:trPr>
        <w:tc>
          <w:tcPr>
            <w:tcW w:w="1271" w:type="dxa"/>
          </w:tcPr>
          <w:p w14:paraId="0DA4F772"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lastRenderedPageBreak/>
              <w:t>#56</w:t>
            </w:r>
          </w:p>
        </w:tc>
        <w:tc>
          <w:tcPr>
            <w:tcW w:w="5356" w:type="dxa"/>
          </w:tcPr>
          <w:p w14:paraId="0CB58AB6"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{"citationItems":[{"id":"ITEM-1","itemData":{"author":[{"dropping-particle":"","family":"Li","given":"Yuntao","non-dropping-particle":"","parse-names":false,"suffix":""}],"container-title":"Technical Advisor for Animal Husbandry","id":"ITEM-1","issued":{"date-parts":[["2014"]]},"title":"A report on the prevention and treatment of black bone chicken pullorum (EN)","type":"article-journal"},"uris":["http://www.mendeley.com/documents/?uuid=b31eabbc-1150-48f0-a045-4640512f8ff2"]}],"mendeley":{"formattedCitation":"(Li, 2014)","manualFormatting":"Li, 2014","plainTextFormattedCitation":"(Li, 2014)","previouslyFormattedCitation":"(Li, 2014)"},"properties":{"noteIndex":0},"schema":"https://github.com/citation-style-language/schema/raw/master/csl-citation.json"}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Li, 2014</w:t>
            </w:r>
            <w:r w:rsidRPr="00522ABF">
              <w:rPr>
                <w:rFonts w:asciiTheme="minorHAnsi" w:hAnsiTheme="minorHAnsi" w:cstheme="minorHAnsi"/>
                <w:sz w:val="22"/>
                <w:lang w:val="en-GB"/>
              </w:rPr>
              <w:fldChar w:fldCharType="end"/>
            </w:r>
          </w:p>
        </w:tc>
        <w:tc>
          <w:tcPr>
            <w:tcW w:w="1651" w:type="dxa"/>
          </w:tcPr>
          <w:p w14:paraId="2B9727BC"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60DC12F0"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75CF7181"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733" w:type="dxa"/>
          </w:tcPr>
          <w:p w14:paraId="3242466B"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r>
      <w:tr w:rsidR="00DD6BED" w:rsidRPr="00522ABF" w14:paraId="2BA9E791" w14:textId="77777777" w:rsidTr="00A04B66">
        <w:trPr>
          <w:trHeight w:val="602"/>
        </w:trPr>
        <w:tc>
          <w:tcPr>
            <w:tcW w:w="1271" w:type="dxa"/>
          </w:tcPr>
          <w:p w14:paraId="5A90374F"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#57</w:t>
            </w:r>
          </w:p>
        </w:tc>
        <w:tc>
          <w:tcPr>
            <w:tcW w:w="5356" w:type="dxa"/>
          </w:tcPr>
          <w:p w14:paraId="69A6A6E4"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author":[{"dropping-particle":"","family":"Huang","given":"Yanting","non-dropping-particle":"","parse-names":false,"suffix":""},{"dropping-particle":"","family":"Tang","given":"Mingjun","non-dropping-particle":"","parse-names":false,"suffix":""}],"container-title":"Chinese Journal of Animal Husbandry and Veterinary Medicine","id":"ITEM-1","issued":{"date-parts":[["2013"]]},"title":"Diagnosis and treatment of chicken infectious bursal disease (EN)","type":"article-journal"},"uris":["http://www.mendeley.com/documents/?uuid=ca587eeb-7958-458b-a5d5-396353094809"]}],"mendeley":{"formattedCitation":"(Y. Huang &amp; Tang, 2013)","manualFormatting":"Huang et al., 2013","plainTextFormattedCitation":"(Y. Huang &amp; Tang, 2013)","previouslyFormattedCitation":"(Y. Huang &amp; Tang, 2013)"},"properties":{"noteIndex":0},"schema":"https://github.com/citation-style-language/schema/raw/master/csl-citation.json"}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Huang et al., 2013</w:t>
            </w:r>
            <w:r w:rsidRPr="00522ABF">
              <w:rPr>
                <w:rFonts w:asciiTheme="minorHAnsi" w:hAnsiTheme="minorHAnsi" w:cstheme="minorHAnsi"/>
                <w:sz w:val="22"/>
                <w:lang w:val="en-GB"/>
              </w:rPr>
              <w:fldChar w:fldCharType="end"/>
            </w:r>
          </w:p>
        </w:tc>
        <w:tc>
          <w:tcPr>
            <w:tcW w:w="1651" w:type="dxa"/>
          </w:tcPr>
          <w:p w14:paraId="395D66D3"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4F3E7901"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2AB4F8BA"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733" w:type="dxa"/>
          </w:tcPr>
          <w:p w14:paraId="7BB6B77B"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r>
      <w:tr w:rsidR="00DD6BED" w:rsidRPr="00522ABF" w14:paraId="13A7796A" w14:textId="77777777" w:rsidTr="00A04B66">
        <w:trPr>
          <w:trHeight w:val="622"/>
        </w:trPr>
        <w:tc>
          <w:tcPr>
            <w:tcW w:w="1271" w:type="dxa"/>
          </w:tcPr>
          <w:p w14:paraId="30255F26"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#58</w:t>
            </w:r>
          </w:p>
        </w:tc>
        <w:tc>
          <w:tcPr>
            <w:tcW w:w="5356" w:type="dxa"/>
          </w:tcPr>
          <w:p w14:paraId="24BFF47F"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{"citationItems":[{"id":"ITEM-1","itemData":{"author":[{"dropping-particle":"","family":"Yu","given":"Fuguo","non-dropping-particle":"","parse-names":false,"suffix":""}],"container-title":"Chinese Journal of Animal Husbandry and Veterinary Medicine","id":"ITEM-1","issued":{"date-parts":[["2014"]]},"title":"Diagnosis of a chicken histomoniasis (EN)","type":"article-journal"},"uris":["http://www.mendeley.com/documents/?uuid=38bac4a6-7479-4b5b-b84d-1a04d4b6ca40"]}],"mendeley":{"formattedCitation":"(Yu, 2014)","manualFormatting":"Yu, 2014","plainTextFormattedCitation":"(Yu, 2014)","previouslyFormattedCitation":"(Yu, 2014)"},"properties":{"noteIndex":0},"schema":"https://github.com/citation-style-language/schema/raw/master/csl-citation.json"}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Yu, 2014</w:t>
            </w:r>
            <w:r w:rsidRPr="00522ABF">
              <w:rPr>
                <w:rFonts w:asciiTheme="minorHAnsi" w:hAnsiTheme="minorHAnsi" w:cstheme="minorHAnsi"/>
                <w:sz w:val="22"/>
                <w:lang w:val="en-GB"/>
              </w:rPr>
              <w:fldChar w:fldCharType="end"/>
            </w:r>
          </w:p>
        </w:tc>
        <w:tc>
          <w:tcPr>
            <w:tcW w:w="1651" w:type="dxa"/>
          </w:tcPr>
          <w:p w14:paraId="73136EBF"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4B8C8195"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6854160E"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733" w:type="dxa"/>
          </w:tcPr>
          <w:p w14:paraId="7CDF0A9F"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r>
      <w:tr w:rsidR="00DD6BED" w:rsidRPr="00522ABF" w14:paraId="2679E649" w14:textId="77777777" w:rsidTr="00A04B66">
        <w:trPr>
          <w:trHeight w:val="642"/>
        </w:trPr>
        <w:tc>
          <w:tcPr>
            <w:tcW w:w="1271" w:type="dxa"/>
          </w:tcPr>
          <w:p w14:paraId="1AE99088"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#59</w:t>
            </w:r>
          </w:p>
        </w:tc>
        <w:tc>
          <w:tcPr>
            <w:tcW w:w="5356" w:type="dxa"/>
          </w:tcPr>
          <w:p w14:paraId="0D5A6DA7"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author":[{"dropping-particle":"","family":"Tang","given":"Liangyu","non-dropping-particle":"","parse-names":false,"suffix":""},{"dropping-particle":"","family":"Luo","given":"Yingzhong","non-dropping-particle":"","parse-names":false,"suffix":""},{"dropping-particle":"","family":"Jing","given":"Tonghai","non-dropping-particle":"","parse-names":false,"suffix":""},{"dropping-particle":"","family":"Gao","given":"Guichen","non-dropping-particle":"","parse-names":false,"suffix":""},{"dropping-particle":"","family":"Wan","given":"Guoxuan","non-dropping-particle":"","parse-names":false,"suffix":""}],"container-title":"Xinjiang Agricultural Sciences","id":"ITEM-1","issued":{"date-parts":[["1986"]]},"title":"Staphylococcal disease in chicken (EN)","type":"article-journal"},"uris":["http://www.mendeley.com/documents/?uuid=6046214e-fa71-4070-aa80-dc8223fc07b3"]}],"mendeley":{"formattedCitation":"(Tang et al., 1986)","manualFormatting":"Tang et al., 1986","plainTextFormattedCitation":"(Tang et al., 1986)","previouslyFormattedCitation":"(Tang et al., 1986)"},"properties":{"noteIndex":0},"schema":"https://github.com/citation-style-language/schema/raw/master/csl-citation.json"}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Tang et al., 1986</w:t>
            </w:r>
            <w:r w:rsidRPr="00522ABF">
              <w:rPr>
                <w:rFonts w:asciiTheme="minorHAnsi" w:hAnsiTheme="minorHAnsi" w:cstheme="minorHAnsi"/>
                <w:sz w:val="22"/>
                <w:lang w:val="en-GB"/>
              </w:rPr>
              <w:fldChar w:fldCharType="end"/>
            </w:r>
          </w:p>
        </w:tc>
        <w:tc>
          <w:tcPr>
            <w:tcW w:w="1651" w:type="dxa"/>
          </w:tcPr>
          <w:p w14:paraId="612D54A4"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23150187"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77E86BBC"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733" w:type="dxa"/>
          </w:tcPr>
          <w:p w14:paraId="2A7A0761"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r>
      <w:tr w:rsidR="00DD6BED" w:rsidRPr="00522ABF" w14:paraId="620AA10B" w14:textId="77777777" w:rsidTr="00A04B66">
        <w:trPr>
          <w:trHeight w:val="622"/>
        </w:trPr>
        <w:tc>
          <w:tcPr>
            <w:tcW w:w="1271" w:type="dxa"/>
          </w:tcPr>
          <w:p w14:paraId="2D845464"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#60</w:t>
            </w:r>
          </w:p>
        </w:tc>
        <w:tc>
          <w:tcPr>
            <w:tcW w:w="5356" w:type="dxa"/>
          </w:tcPr>
          <w:p w14:paraId="48A639F3"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{"citationItems":[{"id":"ITEM-1","itemData":{"author":[{"dropping-particle":"","family":"Wang","given":"Xiaoping","non-dropping-particle":"","parse-names":false,"suffix":""},{"dropping-particle":"","family":"Wen","given":"Ying Hui","non-dropping-particle":"","parse-names":false,"suffix":""}],"container-title":"Journal of Traditional Chinese Veterinary Medicine","id":"ITEM-1","issued":{"date-parts":[["2012"]]},"title":"Diagnosis and treatment of common cold and coccidiosis in free-range chickens (EN)","type":"article-journal"},"uris":["http://www.mendeley.com/documents/?uuid=ffc443c8-bc60-4d71-813e-2bc3cc6bf2cc"]}],"mendeley":{"formattedCitation":"(X. Wang &amp; Wen, 2012)","manualFormatting":"Wang et al., 2012","plainTextFormattedCitation":"(X. Wang &amp; Wen, 2012)","previouslyFormattedCitation":"(X. Wang &amp; Wen, 2012)"},"properties":{"noteIndex":0},"schema":"https://github.com/citation-style-language/schema/raw/master/csl-citation.json"}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Wang et al., 2012</w:t>
            </w:r>
            <w:r w:rsidRPr="00522ABF">
              <w:rPr>
                <w:rFonts w:asciiTheme="minorHAnsi" w:hAnsiTheme="minorHAnsi" w:cstheme="minorHAnsi"/>
                <w:sz w:val="22"/>
                <w:lang w:val="en-GB"/>
              </w:rPr>
              <w:fldChar w:fldCharType="end"/>
            </w:r>
          </w:p>
        </w:tc>
        <w:tc>
          <w:tcPr>
            <w:tcW w:w="1651" w:type="dxa"/>
          </w:tcPr>
          <w:p w14:paraId="2C09ECE8"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13D23AA7"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0320DF41"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733" w:type="dxa"/>
          </w:tcPr>
          <w:p w14:paraId="1F217823"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r>
      <w:tr w:rsidR="00DD6BED" w:rsidRPr="00522ABF" w14:paraId="1E821778" w14:textId="77777777" w:rsidTr="00A04B66">
        <w:trPr>
          <w:trHeight w:val="622"/>
        </w:trPr>
        <w:tc>
          <w:tcPr>
            <w:tcW w:w="1271" w:type="dxa"/>
          </w:tcPr>
          <w:p w14:paraId="4CD11B08"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#61</w:t>
            </w:r>
          </w:p>
        </w:tc>
        <w:tc>
          <w:tcPr>
            <w:tcW w:w="5356" w:type="dxa"/>
          </w:tcPr>
          <w:p w14:paraId="0D06DB4D"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{"citationItems":[{"id":"ITEM-1","itemData":{"author":[{"dropping-particle":"","family":"Liu","given":"Dechen","non-dropping-particle":"","parse-names":false,"suffix":""}],"container-title":"Technical Advisor for Animal Husbandry","id":"ITEM-1","issued":{"date-parts":[["2013"]]},"title":"Symptoms and control of Newcastle disease secondary to chicken coccidiosis (EN)","type":"article-journal"},"uris":["http://www.mendeley.com/documents/?uuid=91ed3cd2-dd08-43fa-9abd-a1d0eb328ea9"]}],"mendeley":{"formattedCitation":"(Dechen Liu, 2013)","manualFormatting":"Liu, 2013","plainTextFormattedCitation":"(Dechen Liu, 2013)","previouslyFormattedCitation":"(Dechen Liu, 2013)"},"properties":{"noteIndex":0},"schema":"https://github.com/citation-style-language/schema/raw/master/csl-citation.json"}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Liu, 2013</w:t>
            </w:r>
            <w:r w:rsidRPr="00522ABF">
              <w:rPr>
                <w:rFonts w:asciiTheme="minorHAnsi" w:hAnsiTheme="minorHAnsi" w:cstheme="minorHAnsi"/>
                <w:sz w:val="22"/>
                <w:lang w:val="en-GB"/>
              </w:rPr>
              <w:fldChar w:fldCharType="end"/>
            </w:r>
          </w:p>
        </w:tc>
        <w:tc>
          <w:tcPr>
            <w:tcW w:w="1651" w:type="dxa"/>
          </w:tcPr>
          <w:p w14:paraId="5B17C0D5"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394D9D7F"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719FDD1C"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733" w:type="dxa"/>
          </w:tcPr>
          <w:p w14:paraId="1CF2826B"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r>
      <w:tr w:rsidR="00DD6BED" w:rsidRPr="00522ABF" w14:paraId="02D04117" w14:textId="77777777" w:rsidTr="00A04B66">
        <w:trPr>
          <w:trHeight w:val="622"/>
        </w:trPr>
        <w:tc>
          <w:tcPr>
            <w:tcW w:w="1271" w:type="dxa"/>
          </w:tcPr>
          <w:p w14:paraId="7FCB0CD7"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#62</w:t>
            </w:r>
          </w:p>
        </w:tc>
        <w:tc>
          <w:tcPr>
            <w:tcW w:w="5356" w:type="dxa"/>
          </w:tcPr>
          <w:p w14:paraId="2BB8816D"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{"citationItems":[{"id":"ITEM-1","itemData":{"author":[{"dropping-particle":"","family":"Yang","given":"Yonggang","non-dropping-particle":"","parse-names":false,"suffix":""}],"container-title":"Guide to Chinese Poultry","id":"ITEM-1","issued":{"date-parts":[["2004"]]},"title":"Diagnosis and treatment of Newcastle disease in chicks (EN)","type":"article-journal"},"uris":["http://www.mendeley.com/documents/?uuid=a0884d0c-fca0-4e97-a64b-19fb06ae9d66"]}],"mendeley":{"formattedCitation":"(Yang, 2004)","manualFormatting":"Yang, 2004","plainTextFormattedCitation":"(Yang, 2004)","previouslyFormattedCitation":"(Yang, 2004)"},"properties":{"noteIndex":0},"schema":"https://github.com/citation-style-language/schema/raw/master/csl-citation.json"}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Yang, 2004</w:t>
            </w:r>
            <w:r w:rsidRPr="00522ABF">
              <w:rPr>
                <w:rFonts w:asciiTheme="minorHAnsi" w:hAnsiTheme="minorHAnsi" w:cstheme="minorHAnsi"/>
                <w:sz w:val="22"/>
                <w:lang w:val="en-GB"/>
              </w:rPr>
              <w:fldChar w:fldCharType="end"/>
            </w:r>
          </w:p>
        </w:tc>
        <w:tc>
          <w:tcPr>
            <w:tcW w:w="1651" w:type="dxa"/>
          </w:tcPr>
          <w:p w14:paraId="604A0D09"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13E2F554"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04EA4FF1"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733" w:type="dxa"/>
          </w:tcPr>
          <w:p w14:paraId="2C097B69"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r>
      <w:tr w:rsidR="00DD6BED" w:rsidRPr="00522ABF" w14:paraId="15F2075D" w14:textId="77777777" w:rsidTr="00A04B66">
        <w:trPr>
          <w:trHeight w:val="642"/>
        </w:trPr>
        <w:tc>
          <w:tcPr>
            <w:tcW w:w="1271" w:type="dxa"/>
          </w:tcPr>
          <w:p w14:paraId="0A5DCFF2"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#63</w:t>
            </w:r>
          </w:p>
        </w:tc>
        <w:tc>
          <w:tcPr>
            <w:tcW w:w="5356" w:type="dxa"/>
          </w:tcPr>
          <w:p w14:paraId="4BFF406C"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{"citationItems":[{"id":"ITEM-1","itemData":{"author":[{"dropping-particle":"","family":"Zuo","given":"Xiufeng","non-dropping-particle":"","parse-names":false,"suffix":""}],"container-title":"Guide to Chinese Poultry","id":"ITEM-1","issued":{"date-parts":[["2003"]]},"title":"Diagnosis and treatment of streptococcosis in laying hens (EN)","type":"article-journal"},"uris":["http://www.mendeley.com/documents/?uuid=1da39d68-41a2-4aad-9a00-9ff9a4ee422a"]}],"mendeley":{"formattedCitation":"(Zuo, 2003)","manualFormatting":"Zuo, 2003","plainTextFormattedCitation":"(Zuo, 2003)"},"properties":{"noteIndex":0},"schema":"https://github.com/citation-style-language/schema/raw/master/csl-citation.json"}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Zuo, 2003</w:t>
            </w:r>
            <w:r w:rsidRPr="00522ABF">
              <w:rPr>
                <w:rFonts w:asciiTheme="minorHAnsi" w:hAnsiTheme="minorHAnsi" w:cstheme="minorHAnsi"/>
                <w:sz w:val="22"/>
                <w:lang w:val="en-GB"/>
              </w:rPr>
              <w:fldChar w:fldCharType="end"/>
            </w:r>
          </w:p>
        </w:tc>
        <w:tc>
          <w:tcPr>
            <w:tcW w:w="1651" w:type="dxa"/>
          </w:tcPr>
          <w:p w14:paraId="1A5740F9"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20646188"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45FE666A"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733" w:type="dxa"/>
          </w:tcPr>
          <w:p w14:paraId="4BABB956"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r>
      <w:tr w:rsidR="00DD6BED" w:rsidRPr="00522ABF" w14:paraId="5D0D2741" w14:textId="77777777" w:rsidTr="00A04B66">
        <w:trPr>
          <w:trHeight w:val="622"/>
        </w:trPr>
        <w:tc>
          <w:tcPr>
            <w:tcW w:w="1271" w:type="dxa"/>
          </w:tcPr>
          <w:p w14:paraId="01113C94"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#64</w:t>
            </w:r>
          </w:p>
        </w:tc>
        <w:tc>
          <w:tcPr>
            <w:tcW w:w="5356" w:type="dxa"/>
          </w:tcPr>
          <w:p w14:paraId="0D4D9950"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author":[{"dropping-particle":"","family":"Meng","given":"Xiangao","non-dropping-particle":"","parse-names":false,"suffix":""},{"dropping-particle":"","family":"Zhou","given":"Yan","non-dropping-particle":"","parse-names":false,"suffix":""}],"container-title":"Jiaqin Jiyao","id":"ITEM-1","issued":{"date-parts":[["1990"]]},"title":"Clinical measures of broiler bursitis (EN)","type":"article-journal"},"uris":["http://www.mendeley.com/documents/?uuid=2e13179b-692e-4b30-be30-690cd20712c7"]}],"mendeley":{"formattedCitation":"(Meng &amp; Zhou, 1990)","manualFormatting":"Meng et al., 1990","plainTextFormattedCitation":"(Meng &amp; Zhou, 1990)","previouslyFormattedCitation":"(Meng &amp; Zhou, 1990)"},"properties":{"noteIndex":0},"schema":"https://github.com/citation-style-language/schema/raw/master/csl-citation.json"}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Meng et al., 1990</w:t>
            </w:r>
            <w:r w:rsidRPr="00522ABF">
              <w:rPr>
                <w:rFonts w:asciiTheme="minorHAnsi" w:hAnsiTheme="minorHAnsi" w:cstheme="minorHAnsi"/>
                <w:sz w:val="22"/>
                <w:lang w:val="en-GB"/>
              </w:rPr>
              <w:fldChar w:fldCharType="end"/>
            </w:r>
          </w:p>
        </w:tc>
        <w:tc>
          <w:tcPr>
            <w:tcW w:w="1651" w:type="dxa"/>
          </w:tcPr>
          <w:p w14:paraId="74FF5798"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02D05D25"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0E91F424"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733" w:type="dxa"/>
          </w:tcPr>
          <w:p w14:paraId="104FB631"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r>
      <w:tr w:rsidR="00DD6BED" w:rsidRPr="00522ABF" w14:paraId="239A3C4F" w14:textId="77777777" w:rsidTr="00A04B66">
        <w:trPr>
          <w:trHeight w:val="622"/>
        </w:trPr>
        <w:tc>
          <w:tcPr>
            <w:tcW w:w="1271" w:type="dxa"/>
          </w:tcPr>
          <w:p w14:paraId="5CA7BDF5"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#65</w:t>
            </w:r>
          </w:p>
        </w:tc>
        <w:tc>
          <w:tcPr>
            <w:tcW w:w="5356" w:type="dxa"/>
          </w:tcPr>
          <w:p w14:paraId="2A2F3593"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{"citationItems":[{"id":"ITEM-1","itemData":{"author":[{"dropping-particle":"","family":"Sun","given":"Daming","non-dropping-particle":"","parse-names":false,"suffix":""}],"container-title":"Poultry Collection","id":"ITEM-1","issue":"4","issued":{"date-parts":[["1990"]]},"title":"Infectious supracoelomal bursal disease in 18-week-old chickens (EN)","type":"article-journal"},"uris":["http://www.mendeley.com/documents/?uuid=fc929fc6-bcb0-4649-b277-e7d741f96dbe"]}],"mendeley":{"formattedCitation":"(Sun, 1990)","manualFormatting":"Sun, 1990","plainTextFormattedCitation":"(Sun, 1990)","previouslyFormattedCitation":"(Sun, 1990)"},"properties":{"noteIndex":0},"schema":"https://github.com/citation-style-language/schema/raw/master/csl-citation.json"}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Sun, 1990</w:t>
            </w:r>
            <w:r w:rsidRPr="00522ABF">
              <w:rPr>
                <w:rFonts w:asciiTheme="minorHAnsi" w:hAnsiTheme="minorHAnsi" w:cstheme="minorHAnsi"/>
                <w:sz w:val="22"/>
                <w:lang w:val="en-GB"/>
              </w:rPr>
              <w:fldChar w:fldCharType="end"/>
            </w:r>
          </w:p>
        </w:tc>
        <w:tc>
          <w:tcPr>
            <w:tcW w:w="1651" w:type="dxa"/>
          </w:tcPr>
          <w:p w14:paraId="70270C82"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2517DBB4"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1F544143"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733" w:type="dxa"/>
          </w:tcPr>
          <w:p w14:paraId="7E587C01"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r>
      <w:tr w:rsidR="00DD6BED" w:rsidRPr="00522ABF" w14:paraId="75BBA275" w14:textId="77777777" w:rsidTr="00A04B66">
        <w:trPr>
          <w:trHeight w:val="642"/>
        </w:trPr>
        <w:tc>
          <w:tcPr>
            <w:tcW w:w="1271" w:type="dxa"/>
          </w:tcPr>
          <w:p w14:paraId="6F08659C"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#66</w:t>
            </w:r>
          </w:p>
        </w:tc>
        <w:tc>
          <w:tcPr>
            <w:tcW w:w="5356" w:type="dxa"/>
          </w:tcPr>
          <w:p w14:paraId="302EF361"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{"citationItems":[{"id":"ITEM-1","itemData":{"DOI":"10.1007/BF02633012","ISSN":"00494747","PMID":"9316231","abstract":"Chicken mortality was studied in 24 randomly selected smallholder flocks in one village in Yucatan, Mexico between July and December 1993. Each family received a package of 10 to 12 chicks of 3 weeks of age. Approximately half of the chicks were purebred and the remainder were crosses produced by mating exotic with local breeds. All smallholders were visited twice a week. Feeding and management (except vaccination and medication) were left to smallholders. Data were processed by Chi-square, Mantel-Haenzel test and survival analysis. Before reaching 140 days of age 43.2% of the birds died. The highest mortality was observed during the 113 to 140 days of age period and the lowest was in the period between 22 and 56 days of age. Of all birds, 10.5% died from coccidiosis and 7.6% from Marek's disease. Of the risk factors investigated only medication and genotype showed significant effects on mortality. The effect of genotype was significant up to 112 days of age (P &lt; 0.05). Crossbred birds lived longer than purebred; independently, medicated birds lived longer than non-medicated birds.","author":[{"dropping-particle":"","family":"Rodriguez","given":"J. C.","non-dropping-particle":"","parse-names":false,"suffix":""},{"dropping-particle":"","family":"Segura","given":"J. C.","non-dropping-particle":"","parse-names":false,"suffix":""},{"dropping-particle":"","family":"Alzina","given":"A.","non-dropping-particle":"","parse-names":false,"suffix":""},{"dropping-particle":"","family":"Gutierrez","given":"M. A.","non-dropping-particle":"","parse-names":false,"suffix":""}],"container-title":"Tropical Animal Health and Production","id":"ITEM-1","issue":"3","issued":{"date-parts":[["1997"]]},"page":"151-157","title":"Factors affecting mortality of crossbred and exotic chickens kept under backyard systems in Yucatan, Mexico","type":"article-journal","volume":"29"},"uris":["http://www.mendeley.com/documents/?uuid=794eb999-1322-4218-ae59-0e263aa2dd52"]}],"mendeley":{"formattedCitation":"(Rodriguez et al., 1997)","manualFormatting":"Rodriguez et al., 1997","plainTextFormattedCitation":"(Rodriguez et al., 1997)","previouslyFormattedCitation":"(Rodriguez et al., 1997)"},"properties":{"noteIndex":0},"schema":"https://github.com/citation-style-language/schema/raw/master/csl-citation.json"}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Rodriguez et al., 1997</w:t>
            </w:r>
            <w:r w:rsidRPr="00522ABF">
              <w:rPr>
                <w:rFonts w:asciiTheme="minorHAnsi" w:hAnsiTheme="minorHAnsi" w:cstheme="minorHAnsi"/>
                <w:sz w:val="22"/>
                <w:lang w:val="en-GB"/>
              </w:rPr>
              <w:fldChar w:fldCharType="end"/>
            </w:r>
          </w:p>
        </w:tc>
        <w:tc>
          <w:tcPr>
            <w:tcW w:w="1651" w:type="dxa"/>
          </w:tcPr>
          <w:p w14:paraId="143BA4AF"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4F299C40"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0A5C1274"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733" w:type="dxa"/>
          </w:tcPr>
          <w:p w14:paraId="093C9F65"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r>
      <w:tr w:rsidR="00DD6BED" w:rsidRPr="00522ABF" w14:paraId="4B7C4B36" w14:textId="77777777" w:rsidTr="00A04B66">
        <w:trPr>
          <w:trHeight w:val="622"/>
        </w:trPr>
        <w:tc>
          <w:tcPr>
            <w:tcW w:w="1271" w:type="dxa"/>
          </w:tcPr>
          <w:p w14:paraId="3A544842"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#67</w:t>
            </w:r>
          </w:p>
        </w:tc>
        <w:tc>
          <w:tcPr>
            <w:tcW w:w="5356" w:type="dxa"/>
          </w:tcPr>
          <w:p w14:paraId="4E64D93A"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{"citationItems":[{"id":"ITEM-1","itemData":{"DOI":"10.1080/03079450500178972","ISSN":"03079457","PMID":"16147566","abstract":"A 17-month (from January 2002 to May 2003) longitudinal study was undertaken to elucidate the epidemiology of important endemic and epidemic diseases affecting semi-scavenging chickens reared in the Participatory Livestock Development Project area in Bangladesh. This project was implemented in 17 northern and north-central districts of Bangladesh, under which 361 839 rural poor people were assisted to undertake poultry-rearing activity as a tool of poverty reduction. Of the total beneficiaries 93% were \"key rearers\". A key rearer is defined as a beneficiary who generally rears 10 to 13 hens in a semi-scavenging system with little additional feed supply. Households of 650 key rearers and some chick rearers were observed. During the study period 1227 birds, which belonged to different age, breed and sex categories, were found dead as a result of disease occurrence. From every dead bird organ samples such as the liver, heart, spleen, brain lung, trachea and bursa of Fabricius were collected. The incidence rate of mortality was 0.01976 per bird-months at risk. Of the total deaths 58.44% had single or mixed type of infections. Newcastle disease had the highest proportional mortality rate (15.81%). The proportional mortality caused by fowlpox, fowl cholera, salmonellosis, colibacillosis, aspergillosis, infectious bursal disease, mixed infections and undiagnosed cases were 8.96%, 6.76%, 7.09%, 6.93%, 0.33%, 2.04%, 10.51% and 41.56%, respectively. Newcastle disease affected a significant higher proportion (18.81%) of birds older than 60 days of age (P = 0.00). Younger birds (age &lt; 60 days) had a higher proportional mortality due to fowlpox and infectious bursal disease than older birds (P =0.00). Sonali (</w:instrText>
            </w:r>
            <w:r w:rsidRPr="00522ABF">
              <w:rPr>
                <w:rFonts w:ascii="Segoe UI Symbol" w:hAnsi="Segoe UI Symbol" w:cs="Segoe UI Symbol"/>
                <w:sz w:val="22"/>
                <w:lang w:val="en-GB"/>
              </w:rPr>
              <w:instrText>♂</w:instrText>
            </w:r>
            <w:r w:rsidRPr="00522ABF">
              <w:rPr>
                <w:rFonts w:asciiTheme="minorHAnsi" w:hAnsiTheme="minorHAnsi" w:cstheme="minorHAnsi"/>
                <w:sz w:val="22"/>
                <w:lang w:val="en-GB"/>
              </w:rPr>
              <w:instrText xml:space="preserve">Rhode Island Red x </w:instrText>
            </w:r>
            <w:r w:rsidRPr="00522ABF">
              <w:rPr>
                <w:rFonts w:ascii="Segoe UI Symbol" w:hAnsi="Segoe UI Symbol" w:cs="Segoe UI Symbol"/>
                <w:sz w:val="22"/>
                <w:lang w:val="en-GB"/>
              </w:rPr>
              <w:instrText>♀</w:instrText>
            </w:r>
            <w:r w:rsidRPr="00522ABF">
              <w:rPr>
                <w:rFonts w:asciiTheme="minorHAnsi" w:hAnsiTheme="minorHAnsi" w:cstheme="minorHAnsi"/>
                <w:sz w:val="22"/>
                <w:lang w:val="en-GB"/>
              </w:rPr>
              <w:instrText>Fayoumi) birds reared under the semi-scavenging system had a higher infection rate with Newcastle disease virus compared with indigenous and Fayoumi birds (P =0.00). Fowlpox was more prevalent in Fayoumi birds compared with Sonali. Surprisingly, Newcastle disease was more common in the vaccinated birds rather than the unvaccinated birds. © 2005 Houghton Trust Ltd.","author":[{"dropping-particle":"","family":"Biswas","given":"P. K.","non-dropping-particle":"","parse-names":false,"suffix":""},{"dropping-particle":"","family":"Biswas","given":"D.","non-dropping-particle":"","parse-names":false,"suffix":""},{"dropping-particle":"","family":"Ahmed","given":"S.","non-dropping-particle":"","parse-names":false,"suffix":""},{"dropping-particle":"","family":"Rahman","given":"A.","non-dropping-particle":"","parse-names":false,"suffix":""},{"dropping-particle":"","family":"Debnath","given":"N. C.","non-dropping-particle":"","parse-names":false,"suffix":""}],"container-title":"Avian Pathology","id":"ITEM-1","issue":"4","issued":{"date-parts":[["2005"]]},"page":"303-312","title":"A longitudinal study of the incidence of major endemic and epidemic diseases affecting semi-scavenging chickens reared under the Participatory Livestock Development Project areas in Bangladesh","type":"article-journal","volume":"34"},"uris":["http://www.mendeley.com/documents/?uuid=84c5a259-75f5-4b1c-a1b6-0c0d39e1b395"]}],"mendeley":{"formattedCitation":"(Biswas et al., 2005)","manualFormatting":"Biswas et al., 2005","plainTextFormattedCitation":"(Biswas et al., 2005)","previouslyFormattedCitation":"(Biswas et al., 2005)"},"properties":{"noteIndex":0},"schema":"https://github.com/citation-style-language/schema/raw/master/csl-citation.json"}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Biswas et al., 2005</w:t>
            </w:r>
            <w:r w:rsidRPr="00522ABF">
              <w:rPr>
                <w:rFonts w:asciiTheme="minorHAnsi" w:hAnsiTheme="minorHAnsi" w:cstheme="minorHAnsi"/>
                <w:sz w:val="22"/>
                <w:lang w:val="en-GB"/>
              </w:rPr>
              <w:fldChar w:fldCharType="end"/>
            </w:r>
          </w:p>
        </w:tc>
        <w:tc>
          <w:tcPr>
            <w:tcW w:w="1651" w:type="dxa"/>
          </w:tcPr>
          <w:p w14:paraId="0DEE6A54"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0E71CD58"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3EDF5E9E"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733" w:type="dxa"/>
          </w:tcPr>
          <w:p w14:paraId="1A3DAF57"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r>
      <w:tr w:rsidR="00DD6BED" w:rsidRPr="00522ABF" w14:paraId="405E5221" w14:textId="77777777" w:rsidTr="00A04B66">
        <w:trPr>
          <w:trHeight w:val="622"/>
        </w:trPr>
        <w:tc>
          <w:tcPr>
            <w:tcW w:w="1271" w:type="dxa"/>
          </w:tcPr>
          <w:p w14:paraId="7A5E2FB4"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#68</w:t>
            </w:r>
          </w:p>
        </w:tc>
        <w:tc>
          <w:tcPr>
            <w:tcW w:w="5356" w:type="dxa"/>
          </w:tcPr>
          <w:p w14:paraId="0A590B79"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{"citationItems":[{"id":"ITEM-1","itemData":{"DOI":"10.1016/0167-5877(95)00494-7","ISSN":"01675877","abstract":"About 100 chickens in each of three Cameroonian villages were vaccinated against Newcastle disease by eye-drop with the V4 heat-resistant strain and marked. In each of a further two villages another 100 chickens were marked and mock-vaccinated as controls. Each village was visited weekly for 18 weeks after vaccination, and all mortality and losses, sales and consumptions of the marked chickens were noted. A sample of about 20 serum samples was taken every 3 weeks from marked chickens in each village for 15 weeks for titration of antibodies against Newcastle disease. In the vaccinated villages a peak mean titre of greater than log25 was observed 3 weeks after vaccination; the mean titres remained at least log23 for 12 weeks after vaccination. There was no mortality due to Newcastle disease in the vaccinated villages. In the control villages an average of 15% of the chickens died of Newcastle disease during the observation period. Twenty weeks after vaccination a sample of ten study chickens was purchased from the vaccinated villages and ten were purchased from the control villages; these were challenged with the velogenic Italien strain of Newcastle disease virus. Four out of ten of the vaccinated chickens and one out of ten of the non-vaccinated chickens survived the challenge. © 1995.","author":[{"dropping-particle":"","family":"Bell","given":"J. G.","non-dropping-particle":"","parse-names":false,"suffix":""},{"dropping-particle":"","family":"Fotzo","given":"T. M.","non-dropping-particle":"","parse-names":false,"suffix":""},{"dropping-particle":"","family":"Amara","given":"A.","non-dropping-particle":"","parse-names":false,"suffix":""},{"dropping-particle":"","family":"Agbede","given":"G.","non-dropping-particle":"","parse-names":false,"suffix":""}],"container-title":"Preventive Veterinary Medicine","id":"ITEM-1","issue":"1","issued":{"date-parts":[["1995"]]},"page":"19-25","title":"A field trial of the heat resistant V4 vaccine against Newcastle disease by eye-drop inoculation in village poultry in Cameroon","type":"article-journal","volume":"25"},"uris":["http://www.mendeley.com/documents/?uuid=5afd0dea-3459-49ef-94d6-fe39a51f570c"]}],"mendeley":{"formattedCitation":"(Bell et al., 1995)","manualFormatting":"Bell et al., 1995","plainTextFormattedCitation":"(Bell et al., 1995)","previouslyFormattedCitation":"(Bell et al., 1995)"},"properties":{"noteIndex":0},"schema":"https://github.com/citation-style-language/schema/raw/master/csl-citation.json"}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Bell et al., 1995</w:t>
            </w:r>
            <w:r w:rsidRPr="00522ABF">
              <w:rPr>
                <w:rFonts w:asciiTheme="minorHAnsi" w:hAnsiTheme="minorHAnsi" w:cstheme="minorHAnsi"/>
                <w:sz w:val="22"/>
                <w:lang w:val="en-GB"/>
              </w:rPr>
              <w:fldChar w:fldCharType="end"/>
            </w:r>
          </w:p>
        </w:tc>
        <w:tc>
          <w:tcPr>
            <w:tcW w:w="1651" w:type="dxa"/>
          </w:tcPr>
          <w:p w14:paraId="1519D6D5"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1B5373DC"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6B908786"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W</w:t>
            </w:r>
          </w:p>
        </w:tc>
        <w:tc>
          <w:tcPr>
            <w:tcW w:w="1733" w:type="dxa"/>
          </w:tcPr>
          <w:p w14:paraId="22AC2042"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W</w:t>
            </w:r>
          </w:p>
        </w:tc>
      </w:tr>
      <w:tr w:rsidR="00DD6BED" w:rsidRPr="00522ABF" w14:paraId="5CC79002" w14:textId="77777777" w:rsidTr="00A04B66">
        <w:trPr>
          <w:trHeight w:val="642"/>
        </w:trPr>
        <w:tc>
          <w:tcPr>
            <w:tcW w:w="1271" w:type="dxa"/>
          </w:tcPr>
          <w:p w14:paraId="7D8180C5"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#69</w:t>
            </w:r>
          </w:p>
        </w:tc>
        <w:tc>
          <w:tcPr>
            <w:tcW w:w="5356" w:type="dxa"/>
          </w:tcPr>
          <w:p w14:paraId="6C35FC07"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{"citationItems":[{"id":"ITEM-1","itemData":{"DOI":"10.3329/bjm.v23i2.873","ISSN":"1011-9981","abstract":"A cross sectional survey was undertaken to estimate the seroprevalence of infectious bronchitis virus (IBV) in chickens reared under both intensive and semi-scavenging systems in Bangladesh. Attempts were also made to isolate the virus from these two chicken populations. Chickens being reared under intensive system at a Government poultry farm (Pahartali Zonal Poultry Farm, PZPF, Chittagong, Bangladesh) and the semiscavenging system at Smallholder Livestock Development Project-2 (SLDP-2) areas, which is being operated in 5 southern districts of Bangladesh, were serologically investigated. The survey was conducted during the period from October 2005 to March 2006. Serum samples were at random from 184 chickens: 104 (Fayoumi and Rhode Island Red [RIR] breeds) from PZPF and 80 (Fayoumi, Sonali and indigenous) from the SLDP-2 areas. To isolate the IBV, organ samples were also collected from 100 dead chickens, 74 from PZPF and 26 from the SLDP-2 areas. Seroprevalence of the IBV in chickens was determined using Ab-ELISA test. Virological inocula prepared from the pooled organ samples of dead birds according to the standard procedure were inoculated through allantoic sac route (@ 0.2 ml inoculum/embryo) of 10-11 days' old developing-chicken embryos. The growth of the IBV was determined by finding characteristic changes in the embryos - curling and dwarfing at the age of 18 days. Allantoic fluids were harvested in positive cases. The survey revealed that, 19% (confidence intervals [CI] 11, 27%) Fayoumi and 54% (CI 35, 73%) RIR chickens reared at PZPF were seropositive to the IBV. In semi-scavenging chickens, the seroprevalence was 98% (CI 96, 100%), which is significantly higher (p = 0.00) than the chickens reared in the intensive system. Presence of the IBV was diagnosed in 11 and 6 dead chickens collected from PZPF and SLDP-2 areas, respectively. Keywords: Infectious bronchitis virus (IBV), Serosurvey, ChickenDOI: http://dx.doi.org/10.3329/bjm.v23i2.873 Bangladesh J Microbiol, Volume 23, Number 2, December 2006, pp 114-117","author":[{"dropping-particle":"","family":"Barua","given":"Himel","non-dropping-particle":"","parse-names":false,"suffix":""},{"dropping-particle":"","family":"Biswas","given":"Paritosh Kumar","non-dropping-particle":"","parse-names":false,"suffix":""},{"dropping-particle":"","family":"Anwar","given":"M Nural","non-dropping-particle":"","parse-names":false,"suffix":""},{"dropping-particle":"","family":"Dey","given":"Bhabesh Chandra","non-dropping-particle":"","parse-names":false,"suffix":""},{"dropping-particle":"","family":"Debnath","given":"Mitish Chandra","non-dropping-particle":"","parse-names":false,"suffix":""}],"container-title":"Bangladesh Journal of Microbiology","id":"ITEM-1","issue":"2","issued":{"date-parts":[["2006"]]},"page":"114-117","title":"Serosurvey and Isolation of Infectious Bronchitis Virus in Chickens Reared in Commercial and Semi-Scavenging Systems","type":"article-journal","volume":"23"},"uris":["http://www.mendeley.com/documents/?uuid=422fa0b8-9cd0-42b6-ad0a-781584dab335"]}],"mendeley":{"formattedCitation":"(Barua et al., 2006)","manualFormatting":"Barua et al., 2006","plainTextFormattedCitation":"(Barua et al., 2006)","previouslyFormattedCitation":"(Barua et al., 2006)"},"properties":{"noteIndex":0},"schema":"https://github.com/citation-style-language/schema/raw/master/csl-citation.json"}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Barua et al., 2006</w:t>
            </w:r>
            <w:r w:rsidRPr="00522ABF">
              <w:rPr>
                <w:rFonts w:asciiTheme="minorHAnsi" w:hAnsiTheme="minorHAnsi" w:cstheme="minorHAnsi"/>
                <w:sz w:val="22"/>
                <w:lang w:val="en-GB"/>
              </w:rPr>
              <w:fldChar w:fldCharType="end"/>
            </w:r>
          </w:p>
        </w:tc>
        <w:tc>
          <w:tcPr>
            <w:tcW w:w="1651" w:type="dxa"/>
          </w:tcPr>
          <w:p w14:paraId="6E127920"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55BD9FB5"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66A4CFEC"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733" w:type="dxa"/>
          </w:tcPr>
          <w:p w14:paraId="5BC98386"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U</w:t>
            </w:r>
          </w:p>
        </w:tc>
      </w:tr>
      <w:tr w:rsidR="00DD6BED" w:rsidRPr="00522ABF" w14:paraId="69A6915A" w14:textId="77777777" w:rsidTr="00A04B66">
        <w:trPr>
          <w:trHeight w:val="602"/>
        </w:trPr>
        <w:tc>
          <w:tcPr>
            <w:tcW w:w="1271" w:type="dxa"/>
          </w:tcPr>
          <w:p w14:paraId="6EEC7EE1"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#70</w:t>
            </w:r>
          </w:p>
        </w:tc>
        <w:tc>
          <w:tcPr>
            <w:tcW w:w="5356" w:type="dxa"/>
          </w:tcPr>
          <w:p w14:paraId="01CC7BFF"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{"citationItems":[{"id":"ITEM-1","itemData":{"DOI":"10.20506/rst.26.3.1776","ISSN":"16080645","PMID":"18293617","abstract":"An epidemiological investigation into Newcastle disease in village poultry farming was carried out for 12 months (from May 1999 to June 2000) in Ambohimangakely and Moramanga, two agro-ecologic zones of Madagascar. The thirty families that were surveyed stated that they had incurred losses from an epizootic with high mortality rates at least once prior to the investigation. The results of serological tests and virus isolation showed that the disease, responsible for 44.3% of all the mortality recorded during the twelve-month period, was Newcastle disease. Maximum incidence of the disease (71%), affecting 75% of the families, occurred in October 1999, and seroprevalence often reached 100% after the outbreak had ended. The infection was brought to the villages either by newly introduced hens or recovered birds. All forms of Newcastle disease (epidemic, endemic and asymptomatic) were observed. The way farmers reacted contributed to the spread of the virus within a village and to neighbouring locations.","author":[{"dropping-particle":"","family":"Maminiaina","given":"O. F.","non-dropping-particle":"","parse-names":false,"suffix":""},{"dropping-particle":"","family":"Koko","given":"M.","non-dropping-particle":"","parse-names":false,"suffix":""},{"dropping-particle":"","family":"Ravaomanana","given":"J.","non-dropping-particle":"","parse-names":false,"suffix":""},{"dropping-particle":"","family":"Rakotonindrina","given":"S. J.","non-dropping-particle":"","parse-names":false,"suffix":""}],"container-title":"OIE Revue Scientifique et Technique","id":"ITEM-1","issue":"3","issued":{"date-parts":[["2007"]]},"page":"691-700","title":"Épidémiologie de la maladie de Newcastle en aviculture villageoise à Madagascar","type":"article-journal","volume":"26"},"uris":["http://www.mendeley.com/documents/?uuid=5e39afba-abec-4656-b77c-5d4a51a28810"]}],"mendeley":{"formattedCitation":"(Maminiaina et al., 2007)","manualFormatting":"Maminiaina et al., 2007","plainTextFormattedCitation":"(Maminiaina et al., 2007)","previouslyFormattedCitation":"(Maminiaina et al., 2007)"},"properties":{"noteIndex":0},"schema":"https://github.com/citation-style-language/schema/raw/master/csl-citation.json"}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Maminiaina et al., 2007</w:t>
            </w:r>
            <w:r w:rsidRPr="00522ABF">
              <w:rPr>
                <w:rFonts w:asciiTheme="minorHAnsi" w:hAnsiTheme="minorHAnsi" w:cstheme="minorHAnsi"/>
                <w:sz w:val="22"/>
                <w:lang w:val="en-GB"/>
              </w:rPr>
              <w:fldChar w:fldCharType="end"/>
            </w:r>
          </w:p>
        </w:tc>
        <w:tc>
          <w:tcPr>
            <w:tcW w:w="1651" w:type="dxa"/>
          </w:tcPr>
          <w:p w14:paraId="1CBD9BAA"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31097AD0"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53B954EE"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733" w:type="dxa"/>
          </w:tcPr>
          <w:p w14:paraId="07FC005C"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r>
      <w:tr w:rsidR="00DD6BED" w:rsidRPr="00522ABF" w14:paraId="3D271E8F" w14:textId="77777777" w:rsidTr="00A04B66">
        <w:trPr>
          <w:trHeight w:val="622"/>
        </w:trPr>
        <w:tc>
          <w:tcPr>
            <w:tcW w:w="1271" w:type="dxa"/>
          </w:tcPr>
          <w:p w14:paraId="362311EC"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#71</w:t>
            </w:r>
          </w:p>
        </w:tc>
        <w:tc>
          <w:tcPr>
            <w:tcW w:w="5356" w:type="dxa"/>
          </w:tcPr>
          <w:p w14:paraId="7A73579C"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{"citationItems":[{"id":"ITEM-1","itemData":{"DOI":"10.1080/03079457.2019.1612852","ISSN":"14653338","PMID":"31090444","abstract":"Highly contagious Newcastle disease (ND) is associated with devastating outbreaks with highly variable clinical signs among gallinaceous birds. In this study we aimed to verify clinical ND suspicions in poultry holdings in Egypt suffering from respiratory distress and elevated mortality, comparing two groups of ND-vaccinated poultry holdings in three governorates. Besides testing for Newcastle disease virus (NDV), samples were screened for infectious bronchitis virus (IBV) and avian influenza virus (AIV) by RT-qPCR as well as by non-directed cell-culture approach on LMH-cells. Virulent NDV was confirmed only in group A (n = 16) comprising small-scale holdings. Phylogenetic analysis of the fusion protein gene of 11 NDV-positive samples obtained from this group assigned all viruses to genotype 2.VIIb and point to four different virus populations that were circulating at the same time in one governorate, indicating independent epidemiological events. In group B, comprising large commercial broiler farms (n = 10), virulent NDV was not present, although in six farms NDV vaccine-type virus (genotype 2.II) was detected. Besides, in both groups, co-infections by IBV (n = 10), AIV H9 (n = 3) and/or avian reovirus (ARV) (n = 5) and avian astrovirus (AastVs) (n = 1) could be identified. Taken together, the study confirmed clinical ND suspicion in small scale holdings, pointing to inefficient vaccination practices in this group A. However, it also highlighted that, even in an endemic situation like ND in Egypt, in cases of suspected ND vaccine failure, clinical ND suspicion has to be verified by pathotype-specific diagnostic tests. RESEARCH HIGHLIGHTS Velogenic NDV circulates in small-scale poultry holdings in Egypt. Viral transmission occurred among neighbouring farms and over long distances. Co-infections with multiple pathogens were identified. Pathotype specific diagnostic tests are essential to verify ND suspicions.","author":[{"dropping-particle":"","family":"Moharam","given":"Ibrahim","non-dropping-particle":"","parse-names":false,"suffix":""},{"dropping-particle":"el","family":"Razik","given":"Alaa Abd","non-dropping-particle":"","parse-names":false,"suffix":""},{"dropping-particle":"","family":"Sultan","given":"Hesham","non-dropping-particle":"","parse-names":false,"suffix":""},{"dropping-particle":"","family":"Ghezlan","given":"Mohammed","non-dropping-particle":"","parse-names":false,"suffix":""},{"dropping-particle":"","family":"Meseko","given":"Clement","non-dropping-particle":"","parse-names":false,"suffix":""},{"dropping-particle":"","family":"Franzke","given":"Kati","non-dropping-particle":"","parse-names":false,"suffix":""},{"dropping-particle":"","family":"Harder","given":"Timm","non-dropping-particle":"","parse-names":false,"suffix":""},{"dropping-particle":"","family":"Beer","given":"Martin","non-dropping-particle":"","parse-names":false,"suffix":""},{"dropping-particle":"","family":"Grund","given":"Christian","non-dropping-particle":"","parse-names":false,"suffix":""}],"container-title":"Avian Pathology","id":"ITEM-1","issue":"5","issued":{"date-parts":[["2019"]]},"page":"406-415","publisher":"Taylor &amp; Francis","title":"Investigation of suspected Newcastle disease (ND) outbreaks in Egypt uncovers a high virus velogenic ND virus burden in small-scale holdings and the presence of multiple pathogens","type":"article-journal","volume":"48"},"uris":["http://www.mendeley.com/documents/?uuid=6824832e-ed9e-407a-aeb0-0da4906fc74b"]}],"mendeley":{"formattedCitation":"(Moharam et al., 2019)","manualFormatting":"Moharam et al., 2019","plainTextFormattedCitation":"(Moharam et al., 2019)","previouslyFormattedCitation":"(Moharam et al., 2019)"},"properties":{"noteIndex":0},"schema":"https://github.com/citation-style-language/schema/raw/master/csl-citation.json"}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Moharam et al., 2019</w:t>
            </w:r>
            <w:r w:rsidRPr="00522ABF">
              <w:rPr>
                <w:rFonts w:asciiTheme="minorHAnsi" w:hAnsiTheme="minorHAnsi" w:cstheme="minorHAnsi"/>
                <w:sz w:val="22"/>
                <w:lang w:val="en-GB"/>
              </w:rPr>
              <w:fldChar w:fldCharType="end"/>
            </w:r>
          </w:p>
        </w:tc>
        <w:tc>
          <w:tcPr>
            <w:tcW w:w="1651" w:type="dxa"/>
          </w:tcPr>
          <w:p w14:paraId="35F4E373"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0EC67C49"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6F9AB743"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733" w:type="dxa"/>
          </w:tcPr>
          <w:p w14:paraId="1D756EC4"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U</w:t>
            </w:r>
          </w:p>
        </w:tc>
      </w:tr>
      <w:tr w:rsidR="00DD6BED" w:rsidRPr="00522ABF" w14:paraId="3CB2D33A" w14:textId="77777777" w:rsidTr="00A04B66">
        <w:trPr>
          <w:trHeight w:val="642"/>
        </w:trPr>
        <w:tc>
          <w:tcPr>
            <w:tcW w:w="1271" w:type="dxa"/>
          </w:tcPr>
          <w:p w14:paraId="20CC271F"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#72</w:t>
            </w:r>
          </w:p>
        </w:tc>
        <w:tc>
          <w:tcPr>
            <w:tcW w:w="5356" w:type="dxa"/>
          </w:tcPr>
          <w:p w14:paraId="53059B90"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author":[{"dropping-particle":"","family":"Vijayalingam","given":"T.A.","non-dropping-particle":"","parse-names":false,"suffix":""},{"dropping-particle":"","family":"Rajesh","given":"N.V.","non-dropping-particle":"","parse-names":false,"suffix":""},{"dropping-particle":"","family":"Ilavarasan","given":"S.","non-dropping-particle":"","parse-names":false,"suffix":""}],"container-title":"Journal of Entomology and Zoology Studies","id":"ITEM-1","issue":"2","issued":{"date-parts":[["2019"]]},"page":"965-968","title":"A report on intestinal coccidiosis in a Kairali Desi chicken farm in Ramanathapuram district","type":"article-journal","volume":"7"},"uris":["http://www.mendeley.com/documents/?uuid=fc5df488-8b26-43e7-b514-00d7ff265819"]}],"mendeley":{"formattedCitation":"(Vijayalingam et al., 2019)","manualFormatting":"Vijayalingam et al., 2019","plainTextFormattedCitation":"(Vijayalingam et al., 2019)","previouslyFormattedCitation":"(Vijayalingam et al., 2019)"},"properties":{"noteIndex":0},"schema":"https://github.com/citation-style-language/schema/raw/master/csl-citation.json"}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Vijayalingam et al., 2019</w:t>
            </w:r>
            <w:r w:rsidRPr="00522ABF">
              <w:rPr>
                <w:rFonts w:asciiTheme="minorHAnsi" w:hAnsiTheme="minorHAnsi" w:cstheme="minorHAnsi"/>
                <w:sz w:val="22"/>
                <w:lang w:val="en-GB"/>
              </w:rPr>
              <w:fldChar w:fldCharType="end"/>
            </w:r>
          </w:p>
        </w:tc>
        <w:tc>
          <w:tcPr>
            <w:tcW w:w="1651" w:type="dxa"/>
          </w:tcPr>
          <w:p w14:paraId="192DD236"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0DE60E81"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4DC716C5"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733" w:type="dxa"/>
          </w:tcPr>
          <w:p w14:paraId="69C16E56"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U</w:t>
            </w:r>
          </w:p>
        </w:tc>
      </w:tr>
      <w:tr w:rsidR="00DD6BED" w:rsidRPr="00522ABF" w14:paraId="2AA12124" w14:textId="77777777" w:rsidTr="00A04B66">
        <w:trPr>
          <w:trHeight w:val="622"/>
        </w:trPr>
        <w:tc>
          <w:tcPr>
            <w:tcW w:w="1271" w:type="dxa"/>
          </w:tcPr>
          <w:p w14:paraId="335E26D2"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#73</w:t>
            </w:r>
          </w:p>
        </w:tc>
        <w:tc>
          <w:tcPr>
            <w:tcW w:w="5356" w:type="dxa"/>
          </w:tcPr>
          <w:p w14:paraId="3E041C75"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DOI":"10.18488/journal.68/2016.3.4/68.4.64.73","ISSN":"23133716","author":[{"dropping-particle":"","family":"Assefa","given":"Habtemariam","non-dropping-particle":"","parse-names":false,"suffix":""},{"dropping-particle":"","family":"Bogale","given":"Aklilu","non-dropping-particle":"","parse-names":false,"suffix":""},{"dropping-particle":"","family":"Gebremedhin","given":"Berhanu","non-dropping-particle":"","parse-names":false,"suffix":""},{"dropping-particle":"","family":"Mekuriaw","given":"Zeleke","non-dropping-particle":"","parse-names":false,"suffix":""},{"dropping-particle":"","family":"Derso","given":"Teshome","non-dropping-particle":"","parse-names":false,"suffix":""},{"dropping-particle":"","family":"Dessalegn","given":"Yigzaw","non-dropping-particle":"","parse-names":false,"suffix":""},{"dropping-particle":"","family":"Tegegne","given":"Azage","non-dropping-particle":"","parse-names":false,"suffix":""},{"dropping-particle":"","family":"Hoekstra","given":"Dirk","non-dropping-particle":"","parse-names":false,"suffix":""}],"container-title":"Current Research in Agricultural Sciences","id":"ITEM-1","issue":"4","issued":{"date-parts":[["2016"]]},"page":"64-73","title":"Village Chicken Production and Marketing in West Gojjam Zone, Ethiopia","type":"article-journal","volume":"3"},"uris":["http://www.mendeley.com/documents/?uuid=35885bae-75fe-45ad-b33c-fdfaa419b547"]}],"mendeley":{"formattedCitation":"(Assefa et al., 2016)","manualFormatting":"Assefa et al., 2016","plainTextFormattedCitation":"(Assefa et al., 2016)","previouslyFormattedCitation":"(Assefa et al., 2016)"},"properties":{"noteIndex":0},"schema":"https://github.com/citation-style-language/schema/raw/master/csl-citation.json"}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Assefa et al., 2016</w:t>
            </w:r>
            <w:r w:rsidRPr="00522ABF">
              <w:rPr>
                <w:rFonts w:asciiTheme="minorHAnsi" w:hAnsiTheme="minorHAnsi" w:cstheme="minorHAnsi"/>
                <w:sz w:val="22"/>
                <w:lang w:val="en-GB"/>
              </w:rPr>
              <w:fldChar w:fldCharType="end"/>
            </w:r>
          </w:p>
        </w:tc>
        <w:tc>
          <w:tcPr>
            <w:tcW w:w="1651" w:type="dxa"/>
          </w:tcPr>
          <w:p w14:paraId="3EC489FF"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14EEDF25"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2AF34A50"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W</w:t>
            </w:r>
          </w:p>
        </w:tc>
        <w:tc>
          <w:tcPr>
            <w:tcW w:w="1733" w:type="dxa"/>
          </w:tcPr>
          <w:p w14:paraId="5276978F"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r>
      <w:tr w:rsidR="00DD6BED" w:rsidRPr="00522ABF" w14:paraId="530FAFEB" w14:textId="77777777" w:rsidTr="00A04B66">
        <w:trPr>
          <w:trHeight w:val="622"/>
        </w:trPr>
        <w:tc>
          <w:tcPr>
            <w:tcW w:w="1271" w:type="dxa"/>
          </w:tcPr>
          <w:p w14:paraId="028133E7"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#74</w:t>
            </w:r>
          </w:p>
        </w:tc>
        <w:tc>
          <w:tcPr>
            <w:tcW w:w="5356" w:type="dxa"/>
          </w:tcPr>
          <w:p w14:paraId="31B0E5E2"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{"citationItems":[{"id":"ITEM-1","itemData":{"DOI":"10.1016/j.psj.2019.10.033","ISSN":"15253171","PMID":"32036978","abstract":"In the Mekong Delta region of Vietnam, small-scale chicken farming is common. However, high levels of disease or mortality in such flocks impair economic development and challenge the livelihoods of many rural households. We investigated 61 diseased small-scale flocks (122 chickens) for evidence of infection with 5 bacteria, 4 viruses, and helminths. Serological profiles (ELISA) were also determined against 6 of these pathogens. The aims of this study were the following: (1) to investigate the prevalence of different pathogens and to compare the probability of detection of bacterial pathogens using PCR and culture; (2) to investigate the relationship between detection of organisms in birds' tissues and the observed morbidity and mortality, as well as their antibody profile; and (3) to characterize risk factors for infection with specific viral or bacterial pathogens. We used PCR to test for viral (viruses causing infectious bronchitis [IB], highly pathogenic avian influenza [HPAI], Newcastle disease, and infectious bursal disease [IBD]) and bacterial pathogens (Mycoplasma gallisepticum, Pasteurella multocida, Avibacterium paragallinarum, and Ornithobacterium rhinotracheale [ORT]). The latter two were also investigated in respiratory tissues by conventional culture. Colisepticemic Escherichia coli was investigated by liver or spleen culture. In 49 of 61 (80.3%) flocks, at least one bacterial or viral pathogen was detected, and in 29 (47.5%) flocks, more than one pathogen was detected. A. paragallinarum was detected in 62.3% flocks, followed by M. gallisepticum (26.2%), viruses causing IBD (24.6%) and IB (21.3%), septicemic E. coli (14.8%), ORT (13.1%), and HPAI viruses (4.9%). Of all flocks, 67.2% flocks were colonized by helminths. Mortality was highest among flocks infected with HPAI (100%, interquartile range [IQR]: 81.6–100%) and lowest with flocks infected with ORT (5.3%, IQR: 1.1–9.0%). The results indicated slight agreement (kappa ≤ 0.167) between detection by PCR and culture for both A. paragallinarum and ORT, as well as between the presence of cestodes and ORT infection (kappa = 0.317). Control of A. paragallinarum, viruses causing HPAI, IBD, and IB, M. gallisepticum, and gastrointestinal helminths should be a priority in small-scale flocks.","author":[{"dropping-particle":"","family":"Van","given":"Nguyen Thi Bich","non-dropping-particle":"","parse-names":false,"suffix":""},{"dropping-particle":"","family":"Yen","given":"Nguyen Thi Phuong","non-dropping-particle":"","parse-names":false,"suffix":""},{"dropping-particle":"","family":"Nhung","given":"Nguyen Thi","non-dropping-particle":"","parse-names":false,"suffix":""},{"dropping-particle":"Van","family":"Cuong","given":"Nguyen","non-dropping-particle":"","parse-names":false,"suffix":""},{"dropping-particle":"","family":"Kiet","given":"Bach Tuan","non-dropping-particle":"","parse-names":false,"suffix":""},{"dropping-particle":"Van","family":"Hoang","given":"Nguyen","non-dropping-particle":"","parse-names":false,"suffix":""},{"dropping-particle":"","family":"Hien","given":"Vo Be","non-dropping-particle":"","parse-names":false,"suffix":""},{"dropping-particle":"","family":"Chansiripornchai","given":"Niwat","non-dropping-particle":"","parse-names":false,"suffix":""},{"dropping-particle":"","family":"Choisy","given":"Marc","non-dropping-particle":"","parse-names":false,"suffix":""},{"dropping-particle":"","family":"Ribas","given":"Alexis","non-dropping-particle":"","parse-names":false,"suffix":""},{"dropping-particle":"","family":"Campbell","given":"James","non-dropping-particle":"","parse-names":false,"suffix":""},{"dropping-particle":"","family":"Thwaites","given":"Guy","non-dropping-particle":"","parse-names":false,"suffix":""},{"dropping-particle":"","family":"Carrique-Mas","given":"Juan","non-dropping-particle":"","parse-names":false,"suffix":""}],"container-title":"Poultry Science","id":"ITEM-1","issue":"2","issued":{"date-parts":[["2020"]]},"page":"783-790","publisher":"Elsevier Inc.","title":"Characterization of viral, bacterial, and parasitic causes of disease in small-scale chicken flocks in the Mekong Delta of Vietnam","type":"article-journal","volume":"99"},"uris":["http://www.mendeley.com/documents/?uuid=05cd65fd-f21f-47b4-9183-13fe2149f6f0"]}],"mendeley":{"formattedCitation":"(Van et al., 2020)","manualFormatting":"Van et al., 2020","plainTextFormattedCitation":"(Van et al., 2020)","previouslyFormattedCitation":"(Van et al., 2020)"},"properties":{"noteIndex":0},"schema":"https://github.com/citation-style-language/schema/raw/master/csl-citation.json"}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Van et al., 2020</w:t>
            </w:r>
            <w:r w:rsidRPr="00522ABF">
              <w:rPr>
                <w:rFonts w:asciiTheme="minorHAnsi" w:hAnsiTheme="minorHAnsi" w:cstheme="minorHAnsi"/>
                <w:sz w:val="22"/>
                <w:lang w:val="en-GB"/>
              </w:rPr>
              <w:fldChar w:fldCharType="end"/>
            </w:r>
          </w:p>
        </w:tc>
        <w:tc>
          <w:tcPr>
            <w:tcW w:w="1651" w:type="dxa"/>
          </w:tcPr>
          <w:p w14:paraId="6A6FD516"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5F4E907F"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640A3A5E"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733" w:type="dxa"/>
          </w:tcPr>
          <w:p w14:paraId="776E0701"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r>
      <w:tr w:rsidR="00DD6BED" w:rsidRPr="00522ABF" w14:paraId="0E8DB15A" w14:textId="77777777" w:rsidTr="00A04B66">
        <w:trPr>
          <w:trHeight w:val="622"/>
        </w:trPr>
        <w:tc>
          <w:tcPr>
            <w:tcW w:w="1271" w:type="dxa"/>
          </w:tcPr>
          <w:p w14:paraId="1BDC9C45"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lastRenderedPageBreak/>
              <w:t>#75</w:t>
            </w:r>
          </w:p>
        </w:tc>
        <w:tc>
          <w:tcPr>
            <w:tcW w:w="5356" w:type="dxa"/>
          </w:tcPr>
          <w:p w14:paraId="7963CAFF"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{"citationItems":[{"id":"ITEM-1","itemData":{"DOI":"10.3382/ps.2013-03204","ISSN":"15253171","abstract":"Three chicken anemia viruses (CAV) were detected by PCR during screening of field samples from village chickens collected in Cambodia in 2011/2012. Nearly full-length VP1 viral structural protein genes (nt 1-1,293) from the 3 CAV were sequenced and characterized. Phylogenetic analysis revealed that all 3 of the Cambodian CAV were clustered with CAV strains belonging to genotype II and were most closely related to CAV strains from Guangdong province, China. On the amino acid level, major substitutions were observed at 12 residues in the VP1 protein (positions 22, 75, 97, 125, 139, 144, 254, 287, 290, 370, 376, and 413) when compared with published reference CAV strains. In motifs associated with virulence, all Cambodian CAV had virulence-associated motifs composed of 75I, 89T, 125I, 139Q, 141Q, 144Q, and 394Q, which are commonly found in highly virulent genotype II viruses and some genotype III viruses. This is the first report of CAV isolated from village chickens in Southeast Asia as well as Cambodia. © 2013 Poultry Science Association Inc.","author":[{"dropping-particle":"","family":"Kye","given":"Soo Jeong","non-dropping-particle":"","parse-names":false,"suffix":""},{"dropping-particle":"","family":"Kim","given":"Ji Ye","non-dropping-particle":"","parse-names":false,"suffix":""},{"dropping-particle":"","family":"Seul","given":"Hee Jung","non-dropping-particle":"","parse-names":false,"suffix":""},{"dropping-particle":"","family":"Kim","given":"Seromi","non-dropping-particle":"","parse-names":false,"suffix":""},{"dropping-particle":"","family":"Kim","given":"Sang Eun","non-dropping-particle":"","parse-names":false,"suffix":""},{"dropping-particle":"","family":"Lee","given":"Hee Soo","non-dropping-particle":"","parse-names":false,"suffix":""},{"dropping-particle":"","family":"Sorn","given":"San","non-dropping-particle":"","parse-names":false,"suffix":""},{"dropping-particle":"","family":"Choi","given":"Kang Seuk","non-dropping-particle":"","parse-names":false,"suffix":""}],"container-title":"Poultry Science","id":"ITEM-1","issue":"10","issued":{"date-parts":[["2013"]]},"page":"2681-2686","publisher":"Poultry Science Association Inc.","title":"Phylogenetic analysis and genetic characterization of chicken anemia virus isolates from Cambodia","type":"article-journal","volume":"92"},"uris":["http://www.mendeley.com/documents/?uuid=44fabfea-8d06-404a-b475-183a721c8bf1"]}],"mendeley":{"formattedCitation":"(Kye et al., 2013)","manualFormatting":"Kye et al., 2013","plainTextFormattedCitation":"(Kye et al., 2013)","previouslyFormattedCitation":"(Kye et al., 2013)"},"properties":{"noteIndex":0},"schema":"https://github.com/citation-style-language/schema/raw/master/csl-citation.json"}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Kye et al., 2013</w:t>
            </w:r>
            <w:r w:rsidRPr="00522ABF">
              <w:rPr>
                <w:rFonts w:asciiTheme="minorHAnsi" w:hAnsiTheme="minorHAnsi" w:cstheme="minorHAnsi"/>
                <w:sz w:val="22"/>
                <w:lang w:val="en-GB"/>
              </w:rPr>
              <w:fldChar w:fldCharType="end"/>
            </w:r>
          </w:p>
        </w:tc>
        <w:tc>
          <w:tcPr>
            <w:tcW w:w="1651" w:type="dxa"/>
          </w:tcPr>
          <w:p w14:paraId="046F80DE"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44AF6B3D"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18B1CB8B"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733" w:type="dxa"/>
          </w:tcPr>
          <w:p w14:paraId="77DA58CD"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U</w:t>
            </w:r>
          </w:p>
        </w:tc>
      </w:tr>
      <w:tr w:rsidR="00DD6BED" w:rsidRPr="00522ABF" w14:paraId="04B021DA" w14:textId="77777777" w:rsidTr="00A04B66">
        <w:trPr>
          <w:trHeight w:val="642"/>
        </w:trPr>
        <w:tc>
          <w:tcPr>
            <w:tcW w:w="1271" w:type="dxa"/>
          </w:tcPr>
          <w:p w14:paraId="6CD98D5A"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#76</w:t>
            </w:r>
          </w:p>
        </w:tc>
        <w:tc>
          <w:tcPr>
            <w:tcW w:w="5356" w:type="dxa"/>
          </w:tcPr>
          <w:p w14:paraId="7110B6B8"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{"citationItems":[{"id":"ITEM-1","itemData":{"DOI":"10.1111/j.1477-9552.2007.00099.x","ISSN":"0021857X","abstract":"We analyse the potential economic impacts of avian influenza (AI) in Nigeria, using a spatial equilibrium simulation model. Depending on the size of the affected areas, the direct impact of the spread of AI along the two major migratory bird flyways would be a loss of about 4% of national chicken production. However, the indirect effect - consumers' reluctance to consume poultry if AI is detected, causing a decline in chicken prices - is generally larger than the direct effect in our simulation. We estimate that Nigerian chicken production would fall by 21% and chicken farmers would lose US$250 million of revenue if the worst-case scenario occurs. The negative impact would be unevenly distributed in the country, and some states and districts would be seriously affected. The study shows that, while most attention has focused on preventing a global influenza pandemic, preventive measures are also needed at the national, regional and local levels, because AI could potentially have a major negative impact on the poultry industry and the livelihood of smallholder farmers in many regions in West Africa. © 2007 Blackwell Publishing Ltd.","author":[{"dropping-particle":"","family":"You","given":"Liangzhi","non-dropping-particle":"","parse-names":false,"suffix":""},{"dropping-particle":"","family":"Diao","given":"Xinshen","non-dropping-particle":"","parse-names":false,"suffix":""}],"container-title":"Journal of Agricultural Economics","id":"ITEM-1","issue":"2","issued":{"date-parts":[["2007"]]},"page":"348-367","title":"Assessing the potential impact of avian influenza on poultry in West Africa: A spatial equilibrium analysis","type":"article-journal","volume":"58"},"uris":["http://www.mendeley.com/documents/?uuid=48d8c483-4942-4172-88b3-8417a65a1261"]}],"mendeley":{"formattedCitation":"(You &amp; Diao, 2007)","manualFormatting":"You et al., 2007","plainTextFormattedCitation":"(You &amp; Diao, 2007)","previouslyFormattedCitation":"(You &amp; Diao, 2007)"},"properties":{"noteIndex":0},"schema":"https://github.com/citation-style-language/schema/raw/master/csl-citation.json"}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You et al., 2007</w:t>
            </w:r>
            <w:r w:rsidRPr="00522ABF">
              <w:rPr>
                <w:rFonts w:asciiTheme="minorHAnsi" w:hAnsiTheme="minorHAnsi" w:cstheme="minorHAnsi"/>
                <w:sz w:val="22"/>
                <w:lang w:val="en-GB"/>
              </w:rPr>
              <w:fldChar w:fldCharType="end"/>
            </w:r>
          </w:p>
        </w:tc>
        <w:tc>
          <w:tcPr>
            <w:tcW w:w="1651" w:type="dxa"/>
          </w:tcPr>
          <w:p w14:paraId="293EA8F5"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63E47912"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4F059EF9"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733" w:type="dxa"/>
          </w:tcPr>
          <w:p w14:paraId="25B0A4D4"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r>
      <w:tr w:rsidR="00DD6BED" w:rsidRPr="00522ABF" w14:paraId="1AF14791" w14:textId="77777777" w:rsidTr="00A04B66">
        <w:trPr>
          <w:trHeight w:val="642"/>
        </w:trPr>
        <w:tc>
          <w:tcPr>
            <w:tcW w:w="1271" w:type="dxa"/>
          </w:tcPr>
          <w:p w14:paraId="740F4A96"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#77</w:t>
            </w:r>
          </w:p>
        </w:tc>
        <w:tc>
          <w:tcPr>
            <w:tcW w:w="5356" w:type="dxa"/>
          </w:tcPr>
          <w:p w14:paraId="09AD44A5"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{"citationItems":[{"id":"ITEM-1","itemData":{"DOI":"10.1111/j.1477-9552.2007.00099.x","ISSN":"0021857X","abstract":"We analyse the potential economic impacts of avian influenza (AI) in Nigeria, using a spatial equilibrium simulation model. Depending on the size of the affected areas, the direct impact of the spread of AI along the two major migratory bird flyways would be a loss of about 4% of national chicken production. However, the indirect effect - consumers' reluctance to consume poultry if AI is detected, causing a decline in chicken prices - is generally larger than the direct effect in our simulation. We estimate that Nigerian chicken production would fall by 21% and chicken farmers would lose US$250 million of revenue if the worst-case scenario occurs. The negative impact would be unevenly distributed in the country, and some states and districts would be seriously affected. The study shows that, while most attention has focused on preventing a global influenza pandemic, preventive measures are also needed at the national, regional and local levels, because AI could potentially have a major negative impact on the poultry industry and the livelihood of smallholder farmers in many regions in West Africa. © 2007 Blackwell Publishing Ltd.","author":[{"dropping-particle":"","family":"You","given":"Liangzhi","non-dropping-particle":"","parse-names":false,"suffix":""},{"dropping-particle":"","family":"Diao","given":"Xinshen","non-dropping-particle":"","parse-names":false,"suffix":""}],"container-title":"Journal of Agricultural Economics","id":"ITEM-1","issue":"2","issued":{"date-parts":[["2007"]]},"page":"348-367","title":"Assessing the potential impact of avian influenza on poultry in West Africa: A spatial equilibrium analysis","type":"article-journal","volume":"58"},"uris":["http://www.mendeley.com/documents/?uuid=48d8c483-4942-4172-88b3-8417a65a1261"]}],"mendeley":{"formattedCitation":"(You &amp; Diao, 2007)","manualFormatting":"You et al., 2007","plainTextFormattedCitation":"(You &amp; Diao, 2007)","previouslyFormattedCitation":"(You &amp; Diao, 2007)"},"properties":{"noteIndex":0},"schema":"https://github.com/citation-style-language/schema/raw/master/csl-citation.json"}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You et al., 2007</w:t>
            </w:r>
            <w:r w:rsidRPr="00522ABF">
              <w:rPr>
                <w:rFonts w:asciiTheme="minorHAnsi" w:hAnsiTheme="minorHAnsi" w:cstheme="minorHAnsi"/>
                <w:sz w:val="22"/>
                <w:lang w:val="en-GB"/>
              </w:rPr>
              <w:fldChar w:fldCharType="end"/>
            </w:r>
          </w:p>
        </w:tc>
        <w:tc>
          <w:tcPr>
            <w:tcW w:w="1651" w:type="dxa"/>
          </w:tcPr>
          <w:p w14:paraId="572F3400"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48EAB778"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6F8D5DC4"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733" w:type="dxa"/>
          </w:tcPr>
          <w:p w14:paraId="1D532CFA"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r>
      <w:tr w:rsidR="00DD6BED" w:rsidRPr="00522ABF" w14:paraId="7BB9AF7F" w14:textId="77777777" w:rsidTr="00A04B66">
        <w:trPr>
          <w:trHeight w:val="622"/>
        </w:trPr>
        <w:tc>
          <w:tcPr>
            <w:tcW w:w="1271" w:type="dxa"/>
          </w:tcPr>
          <w:p w14:paraId="355349DD"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#78</w:t>
            </w:r>
          </w:p>
        </w:tc>
        <w:tc>
          <w:tcPr>
            <w:tcW w:w="5356" w:type="dxa"/>
          </w:tcPr>
          <w:p w14:paraId="57456200"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fldChar w:fldCharType="begin" w:fldLock="1"/>
            </w:r>
            <w:r w:rsidRPr="00522ABF">
              <w:rPr>
                <w:rFonts w:asciiTheme="minorHAnsi" w:hAnsiTheme="minorHAnsi" w:cstheme="minorHAnsi"/>
                <w:sz w:val="22"/>
                <w:lang w:val="en-GB"/>
              </w:rPr>
              <w:instrText>ADDIN CSL_CITATION {"citationItems":[{"id":"ITEM-1","itemData":{"ISSN":"01213784","abstract":"A total of 600 Sonali chickens (Rhode Island Red x Fayoumi) were reared at 3 farms in two dietary groups (Control and VitA) for 10 weeks in the rural area of Bangladesh. The control received a basal diet without added vitamin A until 42 days of age. Then the chickens were treated orally with 500 IU vitamin A daily for 5 days, and thereafter received 500 IU vitamin A/kg feed until the end of the experiment. The VitA group received 1500 IU vitamin A/kg feed during the whole experiment. Vitamin A was added as retinol acetate. Vitamin A deficiency symptoms occurred in the control group within days 18 to 39 with different severity at the three farms. Overall mortality was 51.0% in the control group and 5.7% in the VitA group. Feed consumption, body weight gain and feed conversion ratio were significantly poorer in the control compared with the VitA group. Retinol levels in blood plasma and liver at 42 days of age in the control group were very variable and were not detectable in 10 out of 12 birds. The oral supplementation of vitamin A to the control group increased the liver concentration of vitamin A to a higher level than for the VitA group, while the retinol concentration in blood plasma was similar in the two groups (0.16 to 0.39 μg/ml). It is concluded that the diets must be supplemented with vitamin A, at least with 1500 IU/kg feed. However, the dietary level and the stability of vitamin A need to be determined under relevant farming conditions using local breeds.","author":[{"dropping-particle":"","family":"Bhuiyan","given":"A. R.","non-dropping-particle":"","parse-names":false,"suffix":""},{"dropping-particle":"","family":"Lauridsen","given":"C.","non-dropping-particle":"","parse-names":false,"suffix":""},{"dropping-particle":"","family":"Howlider","given":"A. R.","non-dropping-particle":"","parse-names":false,"suffix":""},{"dropping-particle":"","family":"Jakobsen","given":"K.","non-dropping-particle":"","parse-names":false,"suffix":""}],"container-title":"Livestock Research for Rural Development","id":"ITEM-1","issue":"10","issued":{"date-parts":[["2004"]]},"title":"Importance of vitamin A supplementation for performance of Sonali chickens under smallholder farm conditions in a tropical climate","type":"article-journal","volume":"16"},"uris":["http://www.mendeley.com/documents/?uuid=03271271-4950-4256-8ca9-733bcde2d9aa"]}],"mendeley":{"formattedCitation":"(Bhuiyan et al., 2004)","manualFormatting":"Bhuiyan et al., 2004","plainTextFormattedCitation":"(Bhuiyan et al., 2004)","previouslyFormattedCitation":"(Bhuiyan et al., 2004)"},"properties":{"noteIndex":0},"schema":"https://github.com/citation-style-language/schema/raw/master/csl-citation.json"}</w:instrText>
            </w:r>
            <w:r w:rsidRPr="00522ABF">
              <w:rPr>
                <w:rFonts w:asciiTheme="minorHAnsi" w:hAnsiTheme="minorHAnsi" w:cstheme="minorHAnsi"/>
                <w:sz w:val="22"/>
                <w:lang w:val="en-GB"/>
              </w:rPr>
              <w:fldChar w:fldCharType="separate"/>
            </w:r>
            <w:r w:rsidRPr="00522ABF">
              <w:rPr>
                <w:rFonts w:asciiTheme="minorHAnsi" w:hAnsiTheme="minorHAnsi" w:cstheme="minorHAnsi"/>
                <w:noProof/>
                <w:sz w:val="22"/>
                <w:lang w:val="en-GB"/>
              </w:rPr>
              <w:t>Bhuiyan et al., 2004</w:t>
            </w:r>
            <w:r w:rsidRPr="00522ABF">
              <w:rPr>
                <w:rFonts w:asciiTheme="minorHAnsi" w:hAnsiTheme="minorHAnsi" w:cstheme="minorHAnsi"/>
                <w:sz w:val="22"/>
                <w:lang w:val="en-GB"/>
              </w:rPr>
              <w:fldChar w:fldCharType="end"/>
            </w:r>
          </w:p>
        </w:tc>
        <w:tc>
          <w:tcPr>
            <w:tcW w:w="1651" w:type="dxa"/>
          </w:tcPr>
          <w:p w14:paraId="1BCD751E"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573" w:type="dxa"/>
          </w:tcPr>
          <w:p w14:paraId="3412AE94"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966" w:type="dxa"/>
          </w:tcPr>
          <w:p w14:paraId="4BC043D3"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c>
          <w:tcPr>
            <w:tcW w:w="1733" w:type="dxa"/>
          </w:tcPr>
          <w:p w14:paraId="29F6CA40" w14:textId="77777777" w:rsidR="00DD6BED" w:rsidRPr="00522ABF" w:rsidRDefault="00DD6BED" w:rsidP="00A04B66">
            <w:pPr>
              <w:rPr>
                <w:rFonts w:asciiTheme="minorHAnsi" w:hAnsiTheme="minorHAnsi" w:cstheme="minorHAnsi"/>
                <w:sz w:val="22"/>
                <w:lang w:val="en-GB"/>
              </w:rPr>
            </w:pPr>
            <w:r w:rsidRPr="00522ABF">
              <w:rPr>
                <w:rFonts w:asciiTheme="minorHAnsi" w:hAnsiTheme="minorHAnsi" w:cstheme="minorHAnsi"/>
                <w:sz w:val="22"/>
                <w:lang w:val="en-GB"/>
              </w:rPr>
              <w:t>S</w:t>
            </w:r>
          </w:p>
        </w:tc>
      </w:tr>
    </w:tbl>
    <w:p w14:paraId="1D8E8876" w14:textId="77777777" w:rsidR="00DD6BED" w:rsidRPr="00522ABF" w:rsidRDefault="00DD6BED" w:rsidP="00DD6BED">
      <w:pPr>
        <w:rPr>
          <w:rFonts w:asciiTheme="minorHAnsi" w:hAnsiTheme="minorHAnsi" w:cstheme="minorHAnsi"/>
          <w:sz w:val="22"/>
          <w:lang w:val="en-GB"/>
        </w:rPr>
      </w:pPr>
      <w:r w:rsidRPr="00522ABF">
        <w:rPr>
          <w:rFonts w:asciiTheme="minorHAnsi" w:hAnsiTheme="minorHAnsi" w:cstheme="minorHAnsi"/>
          <w:sz w:val="22"/>
          <w:vertAlign w:val="superscript"/>
          <w:lang w:val="en-GB"/>
        </w:rPr>
        <w:t>1</w:t>
      </w:r>
      <w:r w:rsidRPr="00522ABF">
        <w:rPr>
          <w:rFonts w:asciiTheme="minorHAnsi" w:hAnsiTheme="minorHAnsi" w:cstheme="minorHAnsi"/>
          <w:sz w:val="22"/>
          <w:lang w:val="en-GB"/>
        </w:rPr>
        <w:t xml:space="preserve">: Appropriate selection of the study population and sampling methods; </w:t>
      </w:r>
      <w:r w:rsidRPr="00522ABF">
        <w:rPr>
          <w:rFonts w:asciiTheme="minorHAnsi" w:hAnsiTheme="minorHAnsi" w:cstheme="minorHAnsi"/>
          <w:sz w:val="22"/>
          <w:vertAlign w:val="superscript"/>
          <w:lang w:val="en-GB"/>
        </w:rPr>
        <w:t>2</w:t>
      </w:r>
      <w:r w:rsidRPr="00522ABF">
        <w:rPr>
          <w:rFonts w:asciiTheme="minorHAnsi" w:hAnsiTheme="minorHAnsi" w:cstheme="minorHAnsi"/>
          <w:sz w:val="22"/>
          <w:lang w:val="en-GB"/>
        </w:rPr>
        <w:t xml:space="preserve">: Clearly definition of outcome measure; </w:t>
      </w:r>
      <w:r w:rsidRPr="00522ABF">
        <w:rPr>
          <w:rFonts w:asciiTheme="minorHAnsi" w:hAnsiTheme="minorHAnsi" w:cstheme="minorHAnsi"/>
          <w:sz w:val="22"/>
          <w:vertAlign w:val="superscript"/>
          <w:lang w:val="en-GB"/>
        </w:rPr>
        <w:t>3</w:t>
      </w:r>
      <w:r w:rsidRPr="00522ABF">
        <w:rPr>
          <w:rFonts w:asciiTheme="minorHAnsi" w:hAnsiTheme="minorHAnsi" w:cstheme="minorHAnsi"/>
          <w:sz w:val="22"/>
          <w:lang w:val="en-GB"/>
        </w:rPr>
        <w:t xml:space="preserve">: Valid and standard measurement method (s); </w:t>
      </w:r>
      <w:r w:rsidRPr="00522ABF">
        <w:rPr>
          <w:rFonts w:asciiTheme="minorHAnsi" w:hAnsiTheme="minorHAnsi" w:cstheme="minorHAnsi"/>
          <w:sz w:val="22"/>
          <w:vertAlign w:val="superscript"/>
          <w:lang w:val="en-GB"/>
        </w:rPr>
        <w:t>4</w:t>
      </w:r>
      <w:r w:rsidRPr="00522ABF">
        <w:rPr>
          <w:rFonts w:asciiTheme="minorHAnsi" w:hAnsiTheme="minorHAnsi" w:cstheme="minorHAnsi"/>
          <w:sz w:val="22"/>
          <w:lang w:val="en-GB"/>
        </w:rPr>
        <w:t>: Appropriate statistics method(s) for the analysis.</w:t>
      </w:r>
    </w:p>
    <w:p w14:paraId="0015CAF2" w14:textId="77777777" w:rsidR="00DD6BED" w:rsidRPr="00522ABF" w:rsidRDefault="00DD6BED" w:rsidP="00DD6BED">
      <w:pPr>
        <w:rPr>
          <w:rFonts w:asciiTheme="minorHAnsi" w:hAnsiTheme="minorHAnsi" w:cstheme="minorHAnsi"/>
          <w:sz w:val="22"/>
          <w:lang w:val="en-GB"/>
        </w:rPr>
      </w:pPr>
    </w:p>
    <w:p w14:paraId="5F17629B" w14:textId="77777777" w:rsidR="00DD6BED" w:rsidRPr="00522ABF" w:rsidRDefault="00DD6BED" w:rsidP="00DD6BED">
      <w:pPr>
        <w:rPr>
          <w:rFonts w:asciiTheme="minorHAnsi" w:hAnsiTheme="minorHAnsi" w:cstheme="minorHAnsi"/>
          <w:sz w:val="22"/>
          <w:lang w:val="en-GB"/>
        </w:rPr>
      </w:pPr>
    </w:p>
    <w:p w14:paraId="1F2EB319" w14:textId="77777777" w:rsidR="00DD6BED" w:rsidRPr="00522ABF" w:rsidRDefault="00DD6BED" w:rsidP="00DD6BED">
      <w:pPr>
        <w:rPr>
          <w:rFonts w:asciiTheme="minorHAnsi" w:hAnsiTheme="minorHAnsi" w:cstheme="minorHAnsi"/>
          <w:sz w:val="22"/>
          <w:lang w:val="en-GB"/>
        </w:rPr>
      </w:pPr>
    </w:p>
    <w:p w14:paraId="5D997E94" w14:textId="77777777" w:rsidR="00DD6BED" w:rsidRPr="00522ABF" w:rsidRDefault="00DD6BED" w:rsidP="00DD6BED">
      <w:pPr>
        <w:rPr>
          <w:rFonts w:asciiTheme="minorHAnsi" w:hAnsiTheme="minorHAnsi" w:cstheme="minorHAnsi"/>
          <w:sz w:val="22"/>
          <w:lang w:val="en-GB"/>
        </w:rPr>
      </w:pPr>
    </w:p>
    <w:p w14:paraId="744619C1" w14:textId="77777777" w:rsidR="004156EA" w:rsidRPr="00522ABF" w:rsidRDefault="004156EA">
      <w:pPr>
        <w:rPr>
          <w:rFonts w:asciiTheme="minorHAnsi" w:hAnsiTheme="minorHAnsi" w:cstheme="minorHAnsi"/>
          <w:sz w:val="22"/>
          <w:lang w:val="en-GB"/>
        </w:rPr>
      </w:pPr>
    </w:p>
    <w:sectPr w:rsidR="004156EA" w:rsidRPr="00522A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C0601A"/>
    <w:multiLevelType w:val="multilevel"/>
    <w:tmpl w:val="2D740DBE"/>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567"/>
        </w:tabs>
        <w:ind w:left="567" w:hanging="567"/>
      </w:pPr>
      <w:rPr>
        <w:rFonts w:hint="default"/>
      </w:rPr>
    </w:lvl>
    <w:lvl w:ilvl="3">
      <w:start w:val="1"/>
      <w:numFmt w:val="decimal"/>
      <w:pStyle w:val="Heading4"/>
      <w:lvlText w:val="%1.%2.%3.%4"/>
      <w:lvlJc w:val="left"/>
      <w:pPr>
        <w:tabs>
          <w:tab w:val="num" w:pos="567"/>
        </w:tabs>
        <w:ind w:left="567" w:hanging="567"/>
      </w:pPr>
      <w:rPr>
        <w:rFonts w:hint="default"/>
      </w:rPr>
    </w:lvl>
    <w:lvl w:ilvl="4">
      <w:start w:val="1"/>
      <w:numFmt w:val="decimal"/>
      <w:pStyle w:val="Heading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16cid:durableId="1687780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DDD"/>
    <w:rsid w:val="001B6175"/>
    <w:rsid w:val="004156EA"/>
    <w:rsid w:val="00522ABF"/>
    <w:rsid w:val="00960DDD"/>
    <w:rsid w:val="00DD6BED"/>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5047B"/>
  <w15:chartTrackingRefBased/>
  <w15:docId w15:val="{A8251060-D030-47CA-A0B9-7FBD33D85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6BED"/>
    <w:pPr>
      <w:spacing w:before="120" w:after="240" w:line="240" w:lineRule="auto"/>
    </w:pPr>
    <w:rPr>
      <w:rFonts w:ascii="Times New Roman" w:hAnsi="Times New Roman"/>
      <w:sz w:val="24"/>
      <w:lang w:val="en-US"/>
    </w:rPr>
  </w:style>
  <w:style w:type="paragraph" w:styleId="Heading1">
    <w:name w:val="heading 1"/>
    <w:basedOn w:val="ListParagraph"/>
    <w:next w:val="Normal"/>
    <w:link w:val="Heading1Char"/>
    <w:uiPriority w:val="9"/>
    <w:qFormat/>
    <w:rsid w:val="00DD6BED"/>
    <w:pPr>
      <w:numPr>
        <w:numId w:val="1"/>
      </w:numPr>
      <w:spacing w:before="240"/>
      <w:contextualSpacing w:val="0"/>
      <w:outlineLvl w:val="0"/>
    </w:pPr>
    <w:rPr>
      <w:rFonts w:eastAsia="Cambria" w:cs="Times New Roman"/>
      <w:b/>
      <w:szCs w:val="24"/>
    </w:rPr>
  </w:style>
  <w:style w:type="paragraph" w:styleId="Heading2">
    <w:name w:val="heading 2"/>
    <w:basedOn w:val="Heading1"/>
    <w:next w:val="Normal"/>
    <w:link w:val="Heading2Char"/>
    <w:uiPriority w:val="9"/>
    <w:qFormat/>
    <w:rsid w:val="00DD6BED"/>
    <w:pPr>
      <w:numPr>
        <w:ilvl w:val="1"/>
      </w:numPr>
      <w:spacing w:after="200"/>
      <w:outlineLvl w:val="1"/>
    </w:pPr>
  </w:style>
  <w:style w:type="paragraph" w:styleId="Heading3">
    <w:name w:val="heading 3"/>
    <w:basedOn w:val="Normal"/>
    <w:next w:val="Normal"/>
    <w:link w:val="Heading3Char"/>
    <w:uiPriority w:val="9"/>
    <w:qFormat/>
    <w:rsid w:val="00DD6BED"/>
    <w:pPr>
      <w:keepNext/>
      <w:keepLines/>
      <w:numPr>
        <w:ilvl w:val="2"/>
        <w:numId w:val="1"/>
      </w:numPr>
      <w:spacing w:before="40" w:after="120"/>
      <w:outlineLvl w:val="2"/>
    </w:pPr>
    <w:rPr>
      <w:rFonts w:eastAsiaTheme="majorEastAsia" w:cstheme="majorBidi"/>
      <w:b/>
      <w:szCs w:val="24"/>
    </w:rPr>
  </w:style>
  <w:style w:type="paragraph" w:styleId="Heading4">
    <w:name w:val="heading 4"/>
    <w:basedOn w:val="Heading3"/>
    <w:next w:val="Normal"/>
    <w:link w:val="Heading4Char"/>
    <w:uiPriority w:val="2"/>
    <w:qFormat/>
    <w:rsid w:val="00DD6BED"/>
    <w:pPr>
      <w:numPr>
        <w:ilvl w:val="3"/>
      </w:numPr>
      <w:outlineLvl w:val="3"/>
    </w:pPr>
    <w:rPr>
      <w:iCs/>
    </w:rPr>
  </w:style>
  <w:style w:type="paragraph" w:styleId="Heading5">
    <w:name w:val="heading 5"/>
    <w:basedOn w:val="Heading4"/>
    <w:next w:val="Normal"/>
    <w:link w:val="Heading5Char"/>
    <w:uiPriority w:val="2"/>
    <w:qFormat/>
    <w:rsid w:val="00DD6BED"/>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6BED"/>
    <w:rPr>
      <w:rFonts w:ascii="Times New Roman" w:eastAsia="Cambria" w:hAnsi="Times New Roman" w:cs="Times New Roman"/>
      <w:b/>
      <w:sz w:val="24"/>
      <w:szCs w:val="24"/>
      <w:lang w:val="en-US"/>
    </w:rPr>
  </w:style>
  <w:style w:type="character" w:customStyle="1" w:styleId="Heading2Char">
    <w:name w:val="Heading 2 Char"/>
    <w:basedOn w:val="DefaultParagraphFont"/>
    <w:link w:val="Heading2"/>
    <w:uiPriority w:val="9"/>
    <w:rsid w:val="00DD6BED"/>
    <w:rPr>
      <w:rFonts w:ascii="Times New Roman" w:eastAsia="Cambria" w:hAnsi="Times New Roman" w:cs="Times New Roman"/>
      <w:b/>
      <w:sz w:val="24"/>
      <w:szCs w:val="24"/>
      <w:lang w:val="en-US"/>
    </w:rPr>
  </w:style>
  <w:style w:type="character" w:customStyle="1" w:styleId="Heading3Char">
    <w:name w:val="Heading 3 Char"/>
    <w:basedOn w:val="DefaultParagraphFont"/>
    <w:link w:val="Heading3"/>
    <w:uiPriority w:val="9"/>
    <w:rsid w:val="00DD6BED"/>
    <w:rPr>
      <w:rFonts w:ascii="Times New Roman" w:eastAsiaTheme="majorEastAsia" w:hAnsi="Times New Roman" w:cstheme="majorBidi"/>
      <w:b/>
      <w:sz w:val="24"/>
      <w:szCs w:val="24"/>
      <w:lang w:val="en-US"/>
    </w:rPr>
  </w:style>
  <w:style w:type="character" w:customStyle="1" w:styleId="Heading4Char">
    <w:name w:val="Heading 4 Char"/>
    <w:basedOn w:val="DefaultParagraphFont"/>
    <w:link w:val="Heading4"/>
    <w:uiPriority w:val="2"/>
    <w:rsid w:val="00DD6BED"/>
    <w:rPr>
      <w:rFonts w:ascii="Times New Roman" w:eastAsiaTheme="majorEastAsia" w:hAnsi="Times New Roman" w:cstheme="majorBidi"/>
      <w:b/>
      <w:iCs/>
      <w:sz w:val="24"/>
      <w:szCs w:val="24"/>
      <w:lang w:val="en-US"/>
    </w:rPr>
  </w:style>
  <w:style w:type="character" w:customStyle="1" w:styleId="Heading5Char">
    <w:name w:val="Heading 5 Char"/>
    <w:basedOn w:val="DefaultParagraphFont"/>
    <w:link w:val="Heading5"/>
    <w:uiPriority w:val="2"/>
    <w:rsid w:val="00DD6BED"/>
    <w:rPr>
      <w:rFonts w:ascii="Times New Roman" w:eastAsiaTheme="majorEastAsia" w:hAnsi="Times New Roman" w:cstheme="majorBidi"/>
      <w:b/>
      <w:iCs/>
      <w:sz w:val="24"/>
      <w:szCs w:val="24"/>
      <w:lang w:val="en-US"/>
    </w:rPr>
  </w:style>
  <w:style w:type="numbering" w:customStyle="1" w:styleId="Headings">
    <w:name w:val="Headings"/>
    <w:uiPriority w:val="99"/>
    <w:rsid w:val="00DD6BED"/>
    <w:pPr>
      <w:numPr>
        <w:numId w:val="1"/>
      </w:numPr>
    </w:pPr>
  </w:style>
  <w:style w:type="table" w:styleId="TableGrid">
    <w:name w:val="Table Grid"/>
    <w:basedOn w:val="TableNormal"/>
    <w:uiPriority w:val="39"/>
    <w:rsid w:val="00DD6BED"/>
    <w:pPr>
      <w:spacing w:after="0" w:line="240" w:lineRule="auto"/>
    </w:pPr>
    <w:rPr>
      <w:rFonts w:asciiTheme="majorHAnsi" w:hAnsiTheme="maj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D6B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24201</Words>
  <Characters>137950</Characters>
  <Application>Microsoft Office Word</Application>
  <DocSecurity>0</DocSecurity>
  <Lines>1149</Lines>
  <Paragraphs>323</Paragraphs>
  <ScaleCrop>false</ScaleCrop>
  <Company/>
  <LinksUpToDate>false</LinksUpToDate>
  <CharactersWithSpaces>161828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Violeta Muñoz</dc:creator>
  <cp:keywords/>
  <dc:description/>
  <cp:lastModifiedBy>Violeta Muñoz</cp:lastModifiedBy>
  <cp:revision>4</cp:revision>
  <dcterms:created xsi:type="dcterms:W3CDTF">2023-06-27T16:14:00Z</dcterms:created>
  <dcterms:modified xsi:type="dcterms:W3CDTF">2023-07-07T11:45:00Z</dcterms:modified>
</cp:coreProperties>
</file>