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030F9" w14:textId="77777777" w:rsidR="00FF39CF" w:rsidRPr="00FF39CF" w:rsidRDefault="00FF39CF" w:rsidP="00FF39CF">
      <w:pPr>
        <w:pStyle w:val="Heading1"/>
        <w:numPr>
          <w:ilvl w:val="0"/>
          <w:numId w:val="0"/>
        </w:numPr>
        <w:ind w:left="567" w:hanging="567"/>
        <w:rPr>
          <w:rFonts w:asciiTheme="minorHAnsi" w:hAnsiTheme="minorHAnsi" w:cstheme="minorHAnsi"/>
          <w:sz w:val="22"/>
          <w:szCs w:val="22"/>
          <w:lang w:val="en-GB"/>
        </w:rPr>
      </w:pPr>
      <w:bookmarkStart w:id="0" w:name="_Toc136446470"/>
      <w:r w:rsidRPr="00FF39CF">
        <w:rPr>
          <w:rFonts w:asciiTheme="minorHAnsi" w:hAnsiTheme="minorHAnsi" w:cstheme="minorHAnsi"/>
          <w:sz w:val="22"/>
          <w:szCs w:val="22"/>
          <w:lang w:val="en-GB"/>
        </w:rPr>
        <w:t>Details of the economic analysis</w:t>
      </w:r>
      <w:bookmarkEnd w:id="0"/>
    </w:p>
    <w:p w14:paraId="32E38F82" w14:textId="77777777" w:rsidR="00FF39CF" w:rsidRPr="00FF39CF" w:rsidRDefault="00FF39CF" w:rsidP="00FF39CF">
      <w:pPr>
        <w:pStyle w:val="Heading2"/>
        <w:rPr>
          <w:rFonts w:asciiTheme="minorHAnsi" w:hAnsiTheme="minorHAnsi" w:cstheme="minorHAnsi"/>
          <w:sz w:val="22"/>
          <w:szCs w:val="22"/>
          <w:lang w:val="en-GB"/>
        </w:rPr>
      </w:pPr>
      <w:bookmarkStart w:id="1" w:name="_Toc136446471"/>
      <w:r w:rsidRPr="00FF39CF">
        <w:rPr>
          <w:rFonts w:asciiTheme="minorHAnsi" w:hAnsiTheme="minorHAnsi" w:cstheme="minorHAnsi"/>
          <w:sz w:val="22"/>
          <w:szCs w:val="22"/>
          <w:lang w:val="en-GB"/>
        </w:rPr>
        <w:t>Price conversion in each country</w:t>
      </w:r>
      <w:bookmarkEnd w:id="1"/>
    </w:p>
    <w:p w14:paraId="5F0539E7" w14:textId="77777777" w:rsidR="00FF39CF" w:rsidRPr="00FF39CF" w:rsidRDefault="00FF39CF" w:rsidP="00FF39C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FF39CF">
        <w:rPr>
          <w:rFonts w:asciiTheme="minorHAnsi" w:hAnsiTheme="minorHAnsi" w:cstheme="minorHAnsi"/>
          <w:sz w:val="22"/>
          <w:szCs w:val="22"/>
          <w:lang w:val="en-GB"/>
        </w:rPr>
        <w:t xml:space="preserve">No CPI data were available for 2021 onwards in Uganda and Tanzania and therefore, for these two countries, prices that were captured in subsequent years than 2020 (i.e., 2021 and 2022), </w:t>
      </w:r>
      <w:proofErr w:type="gramStart"/>
      <w:r w:rsidRPr="00FF39CF">
        <w:rPr>
          <w:rFonts w:asciiTheme="minorHAnsi" w:hAnsiTheme="minorHAnsi" w:cstheme="minorHAnsi"/>
          <w:sz w:val="22"/>
          <w:szCs w:val="22"/>
          <w:lang w:val="en-GB"/>
        </w:rPr>
        <w:t>were considered to be</w:t>
      </w:r>
      <w:proofErr w:type="gramEnd"/>
      <w:r w:rsidRPr="00FF39CF">
        <w:rPr>
          <w:rFonts w:asciiTheme="minorHAnsi" w:hAnsiTheme="minorHAnsi" w:cstheme="minorHAnsi"/>
          <w:sz w:val="22"/>
          <w:szCs w:val="22"/>
          <w:lang w:val="en-GB"/>
        </w:rPr>
        <w:t xml:space="preserve"> from 2020 as CPI data of the base year were not available.</w:t>
      </w:r>
    </w:p>
    <w:p w14:paraId="668B3E4A" w14:textId="77777777" w:rsidR="00FF39CF" w:rsidRPr="00FF39CF" w:rsidRDefault="00FF39CF" w:rsidP="00FF39C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FF39CF">
        <w:rPr>
          <w:rFonts w:asciiTheme="minorHAnsi" w:hAnsiTheme="minorHAnsi" w:cstheme="minorHAnsi"/>
          <w:sz w:val="22"/>
          <w:szCs w:val="22"/>
          <w:lang w:val="en-GB"/>
        </w:rPr>
        <w:t>The African Financial Community (CFA) Franc is the currency for several countries in the study: Burkina Faso, Cameroon, Ivory Coast and Senegal.</w:t>
      </w:r>
    </w:p>
    <w:p w14:paraId="06E181E4" w14:textId="77777777" w:rsidR="00FF39CF" w:rsidRPr="00FF39CF" w:rsidRDefault="00FF39CF" w:rsidP="00FF39CF">
      <w:pPr>
        <w:pStyle w:val="Heading2"/>
        <w:rPr>
          <w:rFonts w:asciiTheme="minorHAnsi" w:hAnsiTheme="minorHAnsi" w:cstheme="minorHAnsi"/>
          <w:sz w:val="22"/>
          <w:szCs w:val="22"/>
          <w:lang w:val="en-GB"/>
        </w:rPr>
      </w:pPr>
      <w:bookmarkStart w:id="2" w:name="_Toc136446472"/>
      <w:r w:rsidRPr="00FF39CF">
        <w:rPr>
          <w:rFonts w:asciiTheme="minorHAnsi" w:hAnsiTheme="minorHAnsi" w:cstheme="minorHAnsi"/>
          <w:sz w:val="22"/>
          <w:szCs w:val="22"/>
          <w:lang w:val="en-GB"/>
        </w:rPr>
        <w:t>Estimation of broiler and layer prices in each country</w:t>
      </w:r>
      <w:bookmarkEnd w:id="2"/>
    </w:p>
    <w:p w14:paraId="1440B59D" w14:textId="77777777" w:rsidR="00FF39CF" w:rsidRPr="00FF39CF" w:rsidRDefault="00FF39CF" w:rsidP="00FF39C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FF39CF">
        <w:rPr>
          <w:rFonts w:asciiTheme="minorHAnsi" w:hAnsiTheme="minorHAnsi" w:cstheme="minorHAnsi"/>
          <w:sz w:val="22"/>
          <w:szCs w:val="22"/>
          <w:lang w:val="en-GB"/>
        </w:rPr>
        <w:t xml:space="preserve">Countries for which the DOC price of a broiler chicken for that country was used as the DOC price of a layer hen: Bangladesh, Burkina Faso, Cambodia, Cameroon, Ecuador, Ethiopia, Guinea, Haiti, India, Iraq, Madagascar, Nicaragua, Senegal, South Africa, Sri Lanka, Sudan, Tanzania, </w:t>
      </w:r>
      <w:proofErr w:type="gramStart"/>
      <w:r w:rsidRPr="00FF39CF">
        <w:rPr>
          <w:rFonts w:asciiTheme="minorHAnsi" w:hAnsiTheme="minorHAnsi" w:cstheme="minorHAnsi"/>
          <w:sz w:val="22"/>
          <w:szCs w:val="22"/>
          <w:lang w:val="en-GB"/>
        </w:rPr>
        <w:t>Thailand</w:t>
      </w:r>
      <w:proofErr w:type="gramEnd"/>
      <w:r w:rsidRPr="00FF39CF">
        <w:rPr>
          <w:rFonts w:asciiTheme="minorHAnsi" w:hAnsiTheme="minorHAnsi" w:cstheme="minorHAnsi"/>
          <w:sz w:val="22"/>
          <w:szCs w:val="22"/>
          <w:lang w:val="en-GB"/>
        </w:rPr>
        <w:t xml:space="preserve"> and Vietnam. </w:t>
      </w:r>
    </w:p>
    <w:p w14:paraId="1183FAD7" w14:textId="77777777" w:rsidR="00FF39CF" w:rsidRPr="00FF39CF" w:rsidRDefault="00FF39CF" w:rsidP="00FF39C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FF39CF">
        <w:rPr>
          <w:rFonts w:asciiTheme="minorHAnsi" w:hAnsiTheme="minorHAnsi" w:cstheme="minorHAnsi"/>
          <w:sz w:val="22"/>
          <w:szCs w:val="22"/>
          <w:lang w:val="en-GB"/>
        </w:rPr>
        <w:t>Countries for which prices were not found and therefore they (prices) were borrowed from a neighbouring country with a similar purchasing power gross domestic product per head: Burkina Faso (DOC price of a broiler borrowed from Ghana), Haiti (DOC price of a broiler and a broiler chicken price borrowed from the Dominican Republic), Haiti (chicken price borrowed from the Dominican Republic), Madagascar (DOC price of a broiler borrowed from Zimbabwe) and Pakistan (price of a layer hen borrowed from India).</w:t>
      </w:r>
    </w:p>
    <w:p w14:paraId="1DF8BAA4" w14:textId="77777777" w:rsidR="004156EA" w:rsidRPr="00FF39CF" w:rsidRDefault="004156EA">
      <w:pPr>
        <w:rPr>
          <w:lang w:val="en-GB"/>
        </w:rPr>
      </w:pPr>
    </w:p>
    <w:sectPr w:rsidR="004156EA" w:rsidRPr="00FF39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5CC2115"/>
    <w:multiLevelType w:val="hybridMultilevel"/>
    <w:tmpl w:val="C22C8302"/>
    <w:lvl w:ilvl="0" w:tplc="871E06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482983">
    <w:abstractNumId w:val="1"/>
  </w:num>
  <w:num w:numId="2" w16cid:durableId="495535486">
    <w:abstractNumId w:val="0"/>
  </w:num>
  <w:num w:numId="3" w16cid:durableId="733043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54"/>
    <w:rsid w:val="004156EA"/>
    <w:rsid w:val="00DD4B54"/>
    <w:rsid w:val="00FF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4119EF"/>
  <w15:chartTrackingRefBased/>
  <w15:docId w15:val="{5EF49051-7CD8-4A90-99D9-91F8C14B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9"/>
    <w:qFormat/>
    <w:rsid w:val="00FF39CF"/>
    <w:pPr>
      <w:numPr>
        <w:numId w:val="2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9"/>
    <w:qFormat/>
    <w:rsid w:val="00FF39CF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qFormat/>
    <w:rsid w:val="00FF39CF"/>
    <w:pPr>
      <w:keepNext/>
      <w:keepLines/>
      <w:numPr>
        <w:ilvl w:val="2"/>
        <w:numId w:val="2"/>
      </w:numPr>
      <w:spacing w:before="40" w:after="120" w:line="240" w:lineRule="auto"/>
      <w:outlineLvl w:val="2"/>
    </w:pPr>
    <w:rPr>
      <w:rFonts w:ascii="Times New Roman" w:eastAsiaTheme="majorEastAsia" w:hAnsi="Times New Roman" w:cstheme="majorBidi"/>
      <w:b/>
      <w:sz w:val="24"/>
      <w:szCs w:val="24"/>
      <w:lang w:val="en-US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FF39CF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FF39CF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9CF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F39CF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F39CF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2"/>
    <w:rsid w:val="00FF39CF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2"/>
    <w:rsid w:val="00FF39CF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F39CF"/>
    <w:pPr>
      <w:numPr>
        <w:numId w:val="1"/>
      </w:numPr>
      <w:spacing w:before="120" w:after="240" w:line="240" w:lineRule="auto"/>
      <w:contextualSpacing/>
    </w:pPr>
    <w:rPr>
      <w:rFonts w:ascii="Times New Roman" w:eastAsia="Cambria" w:hAnsi="Times New Roman" w:cs="Times New Roman"/>
      <w:sz w:val="24"/>
      <w:szCs w:val="24"/>
      <w:lang w:val="en-US"/>
    </w:rPr>
  </w:style>
  <w:style w:type="numbering" w:customStyle="1" w:styleId="Headings">
    <w:name w:val="Headings"/>
    <w:uiPriority w:val="99"/>
    <w:rsid w:val="00FF39CF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Muñoz</dc:creator>
  <cp:keywords/>
  <dc:description/>
  <cp:lastModifiedBy>Violeta Muñoz</cp:lastModifiedBy>
  <cp:revision>2</cp:revision>
  <dcterms:created xsi:type="dcterms:W3CDTF">2023-06-27T16:15:00Z</dcterms:created>
  <dcterms:modified xsi:type="dcterms:W3CDTF">2023-06-27T16:27:00Z</dcterms:modified>
</cp:coreProperties>
</file>