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D166" w14:textId="77777777" w:rsidR="00EF1F41" w:rsidRDefault="00EF1F41" w:rsidP="00EF1F4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D41B8">
        <w:rPr>
          <w:rFonts w:ascii="Times New Roman" w:hAnsi="Times New Roman" w:cs="Times New Roman"/>
          <w:b/>
          <w:sz w:val="28"/>
          <w:szCs w:val="28"/>
        </w:rPr>
        <w:t>ppendix</w:t>
      </w:r>
      <w:r>
        <w:rPr>
          <w:rFonts w:ascii="Times New Roman" w:hAnsi="Times New Roman" w:cs="Times New Roman"/>
          <w:b/>
          <w:sz w:val="28"/>
          <w:szCs w:val="28"/>
        </w:rPr>
        <w:t>-I</w:t>
      </w:r>
    </w:p>
    <w:tbl>
      <w:tblPr>
        <w:tblpPr w:leftFromText="180" w:rightFromText="180" w:vertAnchor="text" w:horzAnchor="margin" w:tblpY="4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1032"/>
        <w:gridCol w:w="1084"/>
        <w:gridCol w:w="1581"/>
        <w:gridCol w:w="1444"/>
        <w:gridCol w:w="1431"/>
        <w:gridCol w:w="1656"/>
      </w:tblGrid>
      <w:tr w:rsidR="00EF1F41" w:rsidRPr="00660195" w14:paraId="4503F6D5" w14:textId="77777777" w:rsidTr="00DF706A">
        <w:tc>
          <w:tcPr>
            <w:tcW w:w="1972" w:type="dxa"/>
            <w:gridSpan w:val="2"/>
            <w:vMerge w:val="restart"/>
            <w:vAlign w:val="center"/>
          </w:tcPr>
          <w:p w14:paraId="60402DF0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Cecum</w:t>
            </w:r>
          </w:p>
        </w:tc>
        <w:tc>
          <w:tcPr>
            <w:tcW w:w="7882" w:type="dxa"/>
            <w:gridSpan w:val="5"/>
          </w:tcPr>
          <w:p w14:paraId="192F4202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Lesion index</w:t>
            </w:r>
          </w:p>
        </w:tc>
      </w:tr>
      <w:tr w:rsidR="00EF1F41" w:rsidRPr="00660195" w14:paraId="79B85A21" w14:textId="77777777" w:rsidTr="00DF706A">
        <w:tc>
          <w:tcPr>
            <w:tcW w:w="1972" w:type="dxa"/>
            <w:gridSpan w:val="2"/>
            <w:vMerge/>
          </w:tcPr>
          <w:p w14:paraId="44211462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4417C69F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14:paraId="5F2BA57D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2878A38C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14:paraId="3727045B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14:paraId="6EDEF05F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41" w:rsidRPr="00660195" w14:paraId="492014BD" w14:textId="77777777" w:rsidTr="00DF706A">
        <w:tc>
          <w:tcPr>
            <w:tcW w:w="923" w:type="dxa"/>
            <w:vMerge w:val="restart"/>
          </w:tcPr>
          <w:p w14:paraId="30669A4D" w14:textId="77777777" w:rsidR="00EF1F41" w:rsidRPr="00660195" w:rsidRDefault="00EF1F41" w:rsidP="00DF70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Red or purple petechiae &amp; bleeding</w:t>
            </w:r>
          </w:p>
        </w:tc>
        <w:tc>
          <w:tcPr>
            <w:tcW w:w="1049" w:type="dxa"/>
          </w:tcPr>
          <w:p w14:paraId="6B3A4E9E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Uncut serous surface</w:t>
            </w:r>
          </w:p>
        </w:tc>
        <w:tc>
          <w:tcPr>
            <w:tcW w:w="1255" w:type="dxa"/>
            <w:vAlign w:val="center"/>
          </w:tcPr>
          <w:p w14:paraId="36E6EAA7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  <w:p w14:paraId="53C4C7D5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3F3314F0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A little red or purple sporadic ecchymosis</w:t>
            </w:r>
          </w:p>
        </w:tc>
        <w:tc>
          <w:tcPr>
            <w:tcW w:w="1505" w:type="dxa"/>
            <w:vAlign w:val="center"/>
          </w:tcPr>
          <w:p w14:paraId="25B71DDF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have many ecchymoses</w:t>
            </w:r>
          </w:p>
        </w:tc>
        <w:tc>
          <w:tcPr>
            <w:tcW w:w="1517" w:type="dxa"/>
            <w:vAlign w:val="center"/>
          </w:tcPr>
          <w:p w14:paraId="7D01AFF3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ecchymosis</w:t>
            </w:r>
          </w:p>
        </w:tc>
        <w:tc>
          <w:tcPr>
            <w:tcW w:w="1922" w:type="dxa"/>
            <w:vAlign w:val="center"/>
          </w:tcPr>
          <w:p w14:paraId="44C80978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Enlarged cecum with emphysema</w:t>
            </w:r>
          </w:p>
        </w:tc>
      </w:tr>
      <w:tr w:rsidR="00EF1F41" w:rsidRPr="00660195" w14:paraId="069EBFD3" w14:textId="77777777" w:rsidTr="00DF706A">
        <w:tc>
          <w:tcPr>
            <w:tcW w:w="923" w:type="dxa"/>
            <w:vMerge/>
          </w:tcPr>
          <w:p w14:paraId="6EC86FD3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1A76D157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Cut the mucosal surface</w:t>
            </w:r>
          </w:p>
        </w:tc>
        <w:tc>
          <w:tcPr>
            <w:tcW w:w="1255" w:type="dxa"/>
            <w:vAlign w:val="center"/>
          </w:tcPr>
          <w:p w14:paraId="5B49A86E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  <w:p w14:paraId="33CF7C26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39DA7EC5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Occasionally found in the serosa and the small intestine connecting the two cecum</w:t>
            </w:r>
          </w:p>
        </w:tc>
        <w:tc>
          <w:tcPr>
            <w:tcW w:w="1505" w:type="dxa"/>
            <w:vAlign w:val="center"/>
          </w:tcPr>
          <w:p w14:paraId="0E3E118E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Significant bleeding on the mucosal surface from the fifth to the seventh day</w:t>
            </w:r>
          </w:p>
        </w:tc>
        <w:tc>
          <w:tcPr>
            <w:tcW w:w="1517" w:type="dxa"/>
            <w:vAlign w:val="center"/>
          </w:tcPr>
          <w:p w14:paraId="7E341AB9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Blood clots and bleeding in the tail pouch of the cecum</w:t>
            </w:r>
          </w:p>
        </w:tc>
        <w:tc>
          <w:tcPr>
            <w:tcW w:w="1922" w:type="dxa"/>
            <w:vAlign w:val="center"/>
          </w:tcPr>
          <w:p w14:paraId="2FF21681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severe bleeding</w:t>
            </w:r>
          </w:p>
          <w:p w14:paraId="755630E5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Total bowel bleeding on day 5</w:t>
            </w:r>
          </w:p>
        </w:tc>
      </w:tr>
      <w:tr w:rsidR="00EF1F41" w:rsidRPr="00660195" w14:paraId="1F4DF468" w14:textId="77777777" w:rsidTr="00DF706A">
        <w:tc>
          <w:tcPr>
            <w:tcW w:w="1972" w:type="dxa"/>
            <w:gridSpan w:val="2"/>
          </w:tcPr>
          <w:p w14:paraId="1331B43B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cecum wall</w:t>
            </w:r>
          </w:p>
          <w:p w14:paraId="74DC0636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Cecal Wall</w:t>
            </w:r>
          </w:p>
        </w:tc>
        <w:tc>
          <w:tcPr>
            <w:tcW w:w="1255" w:type="dxa"/>
            <w:vAlign w:val="center"/>
          </w:tcPr>
          <w:p w14:paraId="37E72A19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683" w:type="dxa"/>
            <w:vAlign w:val="center"/>
          </w:tcPr>
          <w:p w14:paraId="3A46CAE3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505" w:type="dxa"/>
            <w:vAlign w:val="center"/>
          </w:tcPr>
          <w:p w14:paraId="48E23D15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slightly thickened</w:t>
            </w:r>
          </w:p>
        </w:tc>
        <w:tc>
          <w:tcPr>
            <w:tcW w:w="1517" w:type="dxa"/>
            <w:vAlign w:val="center"/>
          </w:tcPr>
          <w:p w14:paraId="2A4E2792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Significant thickening</w:t>
            </w:r>
          </w:p>
        </w:tc>
        <w:tc>
          <w:tcPr>
            <w:tcW w:w="1922" w:type="dxa"/>
            <w:vAlign w:val="center"/>
          </w:tcPr>
          <w:p w14:paraId="1350D6D2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very fat</w:t>
            </w:r>
          </w:p>
        </w:tc>
      </w:tr>
      <w:tr w:rsidR="00EF1F41" w:rsidRPr="00660195" w14:paraId="629C39DC" w14:textId="77777777" w:rsidTr="00DF706A">
        <w:tc>
          <w:tcPr>
            <w:tcW w:w="1972" w:type="dxa"/>
            <w:gridSpan w:val="2"/>
          </w:tcPr>
          <w:p w14:paraId="0CA60384" w14:textId="77777777" w:rsidR="00EF1F41" w:rsidRPr="00660195" w:rsidRDefault="00EF1F41" w:rsidP="00DF70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cecal contents</w:t>
            </w:r>
          </w:p>
        </w:tc>
        <w:tc>
          <w:tcPr>
            <w:tcW w:w="1255" w:type="dxa"/>
            <w:vAlign w:val="center"/>
          </w:tcPr>
          <w:p w14:paraId="57E1883D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 brown stool</w:t>
            </w:r>
          </w:p>
        </w:tc>
        <w:tc>
          <w:tcPr>
            <w:tcW w:w="1683" w:type="dxa"/>
            <w:vAlign w:val="center"/>
          </w:tcPr>
          <w:p w14:paraId="0234693A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 brown stool</w:t>
            </w:r>
          </w:p>
        </w:tc>
        <w:tc>
          <w:tcPr>
            <w:tcW w:w="1505" w:type="dxa"/>
            <w:vAlign w:val="center"/>
          </w:tcPr>
          <w:p w14:paraId="2FB57A1D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normal but slightly bloody</w:t>
            </w:r>
          </w:p>
        </w:tc>
        <w:tc>
          <w:tcPr>
            <w:tcW w:w="1517" w:type="dxa"/>
            <w:vAlign w:val="center"/>
          </w:tcPr>
          <w:p w14:paraId="601A6C2C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 normal brown stools, replaced by blood</w:t>
            </w:r>
          </w:p>
        </w:tc>
        <w:tc>
          <w:tcPr>
            <w:tcW w:w="1922" w:type="dxa"/>
            <w:vAlign w:val="center"/>
          </w:tcPr>
          <w:p w14:paraId="70B4C952" w14:textId="77777777" w:rsidR="00EF1F41" w:rsidRPr="00660195" w:rsidRDefault="00EF1F41" w:rsidP="00DF70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95">
              <w:rPr>
                <w:rFonts w:ascii="Times New Roman" w:hAnsi="Times New Roman" w:cs="Times New Roman"/>
                <w:sz w:val="24"/>
                <w:szCs w:val="24"/>
              </w:rPr>
              <w:t>No normal brown stools, replaced by blood</w:t>
            </w:r>
          </w:p>
        </w:tc>
      </w:tr>
    </w:tbl>
    <w:p w14:paraId="1E649C7E" w14:textId="77777777" w:rsidR="00EF1F41" w:rsidRPr="004D41B8" w:rsidRDefault="00EF1F41" w:rsidP="00EF1F4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4D45303" w14:textId="77777777" w:rsidR="00EF1F41" w:rsidRDefault="00EF1F41" w:rsidP="00EF1F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51E62" w14:textId="77777777" w:rsidR="00CA67E5" w:rsidRDefault="00EF1F41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41"/>
    <w:rsid w:val="00703469"/>
    <w:rsid w:val="00753CA0"/>
    <w:rsid w:val="00AC3DA1"/>
    <w:rsid w:val="00D07031"/>
    <w:rsid w:val="00E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CD42"/>
  <w15:chartTrackingRefBased/>
  <w15:docId w15:val="{719D186F-BBDD-446B-9464-C1C88B3E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1"/>
    <w:rPr>
      <w:rFonts w:ascii="Calibri" w:eastAsia="PMingLiU" w:hAnsi="Calibri"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Springer Nature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2023-10-11T05:25:00Z</dcterms:created>
  <dcterms:modified xsi:type="dcterms:W3CDTF">2023-10-11T05:25:00Z</dcterms:modified>
</cp:coreProperties>
</file>