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672" w:rsidRPr="004C037A" w:rsidRDefault="00605672" w:rsidP="00605672">
      <w:pPr>
        <w:spacing w:line="480" w:lineRule="auto"/>
        <w:rPr>
          <w:rFonts w:ascii="Times New Roman" w:hAnsi="Times New Roman" w:cs="Times New Roman" w:hint="eastAsia"/>
          <w:szCs w:val="20"/>
        </w:rPr>
      </w:pPr>
      <w:bookmarkStart w:id="0" w:name="_GoBack"/>
      <w:bookmarkEnd w:id="0"/>
      <w:r w:rsidRPr="004C037A">
        <w:rPr>
          <w:rFonts w:ascii="Times New Roman" w:hAnsi="Times New Roman" w:cs="Times New Roman"/>
          <w:b/>
          <w:szCs w:val="20"/>
        </w:rPr>
        <w:t xml:space="preserve">Figure </w:t>
      </w:r>
      <w:r>
        <w:rPr>
          <w:rFonts w:ascii="Times New Roman" w:hAnsi="Times New Roman" w:cs="Times New Roman"/>
          <w:b/>
          <w:szCs w:val="20"/>
        </w:rPr>
        <w:t>S1.</w:t>
      </w:r>
      <w:r w:rsidRPr="004C037A">
        <w:rPr>
          <w:rFonts w:ascii="Times New Roman" w:hAnsi="Times New Roman" w:cs="Times New Roman"/>
          <w:b/>
          <w:szCs w:val="20"/>
        </w:rPr>
        <w:t xml:space="preserve"> </w:t>
      </w:r>
      <w:r w:rsidRPr="004C037A">
        <w:rPr>
          <w:rFonts w:ascii="Times New Roman" w:hAnsi="Times New Roman" w:cs="Times New Roman"/>
          <w:szCs w:val="20"/>
        </w:rPr>
        <w:t xml:space="preserve">GB induced metabolites changes related with lipid metabolism and correlation between metabolites and mice liver biomarkers. (A) </w:t>
      </w:r>
      <w:proofErr w:type="spellStart"/>
      <w:r w:rsidRPr="004C037A">
        <w:rPr>
          <w:rFonts w:ascii="Times New Roman" w:hAnsi="Times New Roman" w:cs="Times New Roman"/>
          <w:szCs w:val="20"/>
        </w:rPr>
        <w:t>Decanoic</w:t>
      </w:r>
      <w:proofErr w:type="spellEnd"/>
      <w:r w:rsidRPr="004C037A">
        <w:rPr>
          <w:rFonts w:ascii="Times New Roman" w:hAnsi="Times New Roman" w:cs="Times New Roman"/>
          <w:szCs w:val="20"/>
        </w:rPr>
        <w:t xml:space="preserve"> acid. (B) </w:t>
      </w:r>
      <w:proofErr w:type="spellStart"/>
      <w:r w:rsidRPr="004C037A">
        <w:rPr>
          <w:rFonts w:ascii="Times New Roman" w:hAnsi="Times New Roman" w:cs="Times New Roman"/>
          <w:szCs w:val="20"/>
        </w:rPr>
        <w:t>Dodecanoic</w:t>
      </w:r>
      <w:proofErr w:type="spellEnd"/>
      <w:r w:rsidRPr="004C037A">
        <w:rPr>
          <w:rFonts w:ascii="Times New Roman" w:hAnsi="Times New Roman" w:cs="Times New Roman"/>
          <w:szCs w:val="20"/>
        </w:rPr>
        <w:t xml:space="preserve"> acid. (C) </w:t>
      </w:r>
      <w:proofErr w:type="spellStart"/>
      <w:r w:rsidRPr="004C037A">
        <w:rPr>
          <w:rFonts w:ascii="Times New Roman" w:hAnsi="Times New Roman" w:cs="Times New Roman"/>
          <w:szCs w:val="20"/>
        </w:rPr>
        <w:t>Cholic</w:t>
      </w:r>
      <w:proofErr w:type="spellEnd"/>
      <w:r w:rsidRPr="004C037A">
        <w:rPr>
          <w:rFonts w:ascii="Times New Roman" w:hAnsi="Times New Roman" w:cs="Times New Roman"/>
          <w:szCs w:val="20"/>
        </w:rPr>
        <w:t xml:space="preserve"> acid. (D) Taurine. (E) Correlation </w:t>
      </w:r>
      <w:proofErr w:type="spellStart"/>
      <w:r w:rsidRPr="004C037A">
        <w:rPr>
          <w:rFonts w:ascii="Times New Roman" w:hAnsi="Times New Roman" w:cs="Times New Roman"/>
          <w:szCs w:val="20"/>
        </w:rPr>
        <w:t>heatmap</w:t>
      </w:r>
      <w:proofErr w:type="spellEnd"/>
      <w:r w:rsidRPr="004C037A">
        <w:rPr>
          <w:rFonts w:ascii="Times New Roman" w:hAnsi="Times New Roman" w:cs="Times New Roman"/>
          <w:szCs w:val="20"/>
        </w:rPr>
        <w:t xml:space="preserve"> visualization.</w:t>
      </w:r>
      <w:r w:rsidRPr="004C037A">
        <w:rPr>
          <w:rFonts w:ascii="Times New Roman" w:hAnsi="Times New Roman" w:cs="Times New Roman" w:hint="eastAsia"/>
          <w:szCs w:val="20"/>
        </w:rPr>
        <w:t xml:space="preserve"> </w:t>
      </w:r>
      <w:r w:rsidRPr="004C037A">
        <w:rPr>
          <w:rFonts w:ascii="Times New Roman" w:hAnsi="Times New Roman" w:cs="Times New Roman"/>
          <w:szCs w:val="20"/>
        </w:rPr>
        <w:t xml:space="preserve">Each color shows positive or negative </w:t>
      </w:r>
      <w:proofErr w:type="spellStart"/>
      <w:r w:rsidRPr="004C037A">
        <w:rPr>
          <w:rFonts w:ascii="Times New Roman" w:hAnsi="Times New Roman" w:cs="Times New Roman"/>
          <w:szCs w:val="20"/>
        </w:rPr>
        <w:t>correation</w:t>
      </w:r>
      <w:proofErr w:type="spellEnd"/>
      <w:r w:rsidRPr="004C037A">
        <w:rPr>
          <w:rFonts w:ascii="Times New Roman" w:hAnsi="Times New Roman" w:cs="Times New Roman"/>
          <w:szCs w:val="20"/>
        </w:rPr>
        <w:t xml:space="preserve"> between metabolites and mice liver biomarkers (Total liver cholesterol; T-CHO, Total liver triglyceride; TG, High density lipoprotein; HDL, Low density lipoprotein; LDL, GOT and GPT). HFD vs NC; </w:t>
      </w:r>
      <w:r w:rsidRPr="004C037A">
        <w:rPr>
          <w:rFonts w:ascii="Times New Roman" w:hAnsi="Times New Roman" w:cs="Times New Roman"/>
          <w:i/>
          <w:szCs w:val="20"/>
        </w:rPr>
        <w:t>*p&lt; 0.05</w:t>
      </w:r>
      <w:r w:rsidRPr="004C037A">
        <w:rPr>
          <w:rFonts w:ascii="Times New Roman" w:hAnsi="Times New Roman" w:cs="Times New Roman"/>
          <w:szCs w:val="20"/>
        </w:rPr>
        <w:t xml:space="preserve">, </w:t>
      </w:r>
      <w:r w:rsidRPr="004C037A">
        <w:rPr>
          <w:rFonts w:ascii="Times New Roman" w:hAnsi="Times New Roman" w:cs="Times New Roman"/>
          <w:i/>
          <w:szCs w:val="20"/>
        </w:rPr>
        <w:t>**p&lt; 0.01</w:t>
      </w:r>
      <w:r w:rsidRPr="004C037A">
        <w:rPr>
          <w:rFonts w:ascii="Times New Roman" w:hAnsi="Times New Roman" w:cs="Times New Roman"/>
          <w:szCs w:val="20"/>
        </w:rPr>
        <w:t xml:space="preserve">, </w:t>
      </w:r>
      <w:r w:rsidRPr="004C037A">
        <w:rPr>
          <w:rFonts w:ascii="Times New Roman" w:hAnsi="Times New Roman" w:cs="Times New Roman"/>
          <w:i/>
          <w:szCs w:val="20"/>
        </w:rPr>
        <w:t>***p&lt; 0.001</w:t>
      </w:r>
      <w:r w:rsidRPr="004C037A">
        <w:rPr>
          <w:rFonts w:ascii="Times New Roman" w:hAnsi="Times New Roman" w:cs="Times New Roman"/>
          <w:szCs w:val="20"/>
        </w:rPr>
        <w:t xml:space="preserve">. HFD+GB vs HFD, </w:t>
      </w:r>
      <w:r w:rsidRPr="004C037A">
        <w:rPr>
          <w:rFonts w:ascii="Times New Roman" w:hAnsi="Times New Roman" w:cs="Times New Roman"/>
          <w:b/>
          <w:i/>
          <w:szCs w:val="20"/>
        </w:rPr>
        <w:t>#</w:t>
      </w:r>
      <w:r w:rsidRPr="004C037A">
        <w:rPr>
          <w:rFonts w:ascii="Times New Roman" w:hAnsi="Times New Roman" w:cs="Times New Roman"/>
          <w:i/>
          <w:szCs w:val="20"/>
        </w:rPr>
        <w:t>p&lt; 0.05</w:t>
      </w:r>
      <w:r w:rsidRPr="004C037A">
        <w:rPr>
          <w:rFonts w:ascii="Times New Roman" w:hAnsi="Times New Roman" w:cs="Times New Roman"/>
          <w:szCs w:val="20"/>
        </w:rPr>
        <w:t xml:space="preserve">, </w:t>
      </w:r>
      <w:r w:rsidRPr="004C037A">
        <w:rPr>
          <w:rFonts w:ascii="Times New Roman" w:hAnsi="Times New Roman" w:cs="Times New Roman"/>
          <w:b/>
          <w:i/>
          <w:szCs w:val="20"/>
        </w:rPr>
        <w:t>##</w:t>
      </w:r>
      <w:r w:rsidRPr="004C037A">
        <w:rPr>
          <w:rFonts w:ascii="Times New Roman" w:hAnsi="Times New Roman" w:cs="Times New Roman"/>
          <w:i/>
          <w:szCs w:val="20"/>
        </w:rPr>
        <w:t>p&lt; 0.01</w:t>
      </w:r>
      <w:r w:rsidRPr="004C037A">
        <w:rPr>
          <w:rFonts w:ascii="Times New Roman" w:hAnsi="Times New Roman" w:cs="Times New Roman"/>
          <w:szCs w:val="20"/>
        </w:rPr>
        <w:t xml:space="preserve">, </w:t>
      </w:r>
      <w:r w:rsidRPr="004C037A">
        <w:rPr>
          <w:rFonts w:ascii="Times New Roman" w:hAnsi="Times New Roman" w:cs="Times New Roman"/>
          <w:b/>
          <w:i/>
          <w:szCs w:val="20"/>
        </w:rPr>
        <w:t>###</w:t>
      </w:r>
      <w:r w:rsidRPr="004C037A">
        <w:rPr>
          <w:rFonts w:ascii="Times New Roman" w:hAnsi="Times New Roman" w:cs="Times New Roman"/>
          <w:i/>
          <w:szCs w:val="20"/>
        </w:rPr>
        <w:t>p&lt; 0.001</w:t>
      </w:r>
      <w:r w:rsidRPr="004C037A">
        <w:rPr>
          <w:rFonts w:ascii="Times New Roman" w:hAnsi="Times New Roman" w:cs="Times New Roman"/>
          <w:szCs w:val="20"/>
        </w:rPr>
        <w:t xml:space="preserve">. </w:t>
      </w:r>
      <w:r w:rsidRPr="004C037A">
        <w:rPr>
          <w:rFonts w:ascii="Times New Roman" w:hAnsi="Times New Roman" w:cs="Times New Roman"/>
          <w:color w:val="000000" w:themeColor="text1"/>
          <w:szCs w:val="20"/>
        </w:rPr>
        <w:t xml:space="preserve">Correlation </w:t>
      </w:r>
      <w:proofErr w:type="spellStart"/>
      <w:r w:rsidRPr="004C037A">
        <w:rPr>
          <w:rFonts w:ascii="Times New Roman" w:hAnsi="Times New Roman" w:cs="Times New Roman"/>
          <w:color w:val="000000" w:themeColor="text1"/>
          <w:szCs w:val="20"/>
        </w:rPr>
        <w:t>heatmap</w:t>
      </w:r>
      <w:proofErr w:type="spellEnd"/>
      <w:r w:rsidRPr="004C037A">
        <w:rPr>
          <w:rFonts w:ascii="Times New Roman" w:hAnsi="Times New Roman" w:cs="Times New Roman"/>
          <w:color w:val="000000" w:themeColor="text1"/>
          <w:szCs w:val="20"/>
        </w:rPr>
        <w:t xml:space="preserve">, blue (-1&lt; r &lt;0), red (0&lt; r &lt; 1), </w:t>
      </w:r>
      <w:r w:rsidRPr="004C037A">
        <w:rPr>
          <w:rFonts w:ascii="Times New Roman" w:hAnsi="Times New Roman" w:cs="Times New Roman"/>
          <w:i/>
          <w:color w:val="000000" w:themeColor="text1"/>
          <w:szCs w:val="20"/>
        </w:rPr>
        <w:t>*p&lt; 0.05</w:t>
      </w:r>
      <w:r w:rsidRPr="004C037A">
        <w:rPr>
          <w:rFonts w:ascii="Times New Roman" w:hAnsi="Times New Roman" w:cs="Times New Roman"/>
          <w:color w:val="000000" w:themeColor="text1"/>
          <w:szCs w:val="20"/>
        </w:rPr>
        <w:t xml:space="preserve">, </w:t>
      </w:r>
      <w:r w:rsidRPr="004C037A">
        <w:rPr>
          <w:rFonts w:ascii="Times New Roman" w:hAnsi="Times New Roman" w:cs="Times New Roman"/>
          <w:i/>
          <w:color w:val="000000" w:themeColor="text1"/>
          <w:szCs w:val="20"/>
        </w:rPr>
        <w:t>**p&lt; 0.01</w:t>
      </w:r>
      <w:r w:rsidRPr="004C037A">
        <w:rPr>
          <w:rFonts w:ascii="Times New Roman" w:hAnsi="Times New Roman" w:cs="Times New Roman"/>
          <w:color w:val="000000" w:themeColor="text1"/>
          <w:szCs w:val="20"/>
        </w:rPr>
        <w:t xml:space="preserve">, </w:t>
      </w:r>
      <w:r w:rsidRPr="004C037A">
        <w:rPr>
          <w:rFonts w:ascii="Times New Roman" w:hAnsi="Times New Roman" w:cs="Times New Roman"/>
          <w:i/>
          <w:color w:val="000000" w:themeColor="text1"/>
          <w:szCs w:val="20"/>
        </w:rPr>
        <w:t>***p&lt; 0.001</w:t>
      </w:r>
      <w:r w:rsidRPr="004C037A">
        <w:rPr>
          <w:rFonts w:ascii="Times New Roman" w:hAnsi="Times New Roman" w:cs="Times New Roman"/>
          <w:color w:val="000000" w:themeColor="text1"/>
          <w:szCs w:val="20"/>
        </w:rPr>
        <w:t>.</w:t>
      </w:r>
    </w:p>
    <w:p w:rsidR="008E5F90" w:rsidRPr="00ED2800" w:rsidRDefault="008E5F90"/>
    <w:sectPr w:rsidR="008E5F90" w:rsidRPr="00ED2800" w:rsidSect="009B5E69">
      <w:footerReference w:type="default" r:id="rId6"/>
      <w:pgSz w:w="11906" w:h="16838"/>
      <w:pgMar w:top="1440" w:right="1440" w:bottom="1440" w:left="1440" w:header="850" w:footer="994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13F0" w:rsidRDefault="009313F0">
      <w:pPr>
        <w:spacing w:after="0" w:line="240" w:lineRule="auto"/>
      </w:pPr>
      <w:r>
        <w:separator/>
      </w:r>
    </w:p>
  </w:endnote>
  <w:endnote w:type="continuationSeparator" w:id="0">
    <w:p w:rsidR="009313F0" w:rsidRDefault="009313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61264817"/>
      <w:docPartObj>
        <w:docPartGallery w:val="Page Numbers (Bottom of Page)"/>
        <w:docPartUnique/>
      </w:docPartObj>
    </w:sdtPr>
    <w:sdtEndPr/>
    <w:sdtContent>
      <w:p w:rsidR="008F2A46" w:rsidRPr="007C53C2" w:rsidRDefault="00ED2800">
        <w:pPr>
          <w:pStyle w:val="a3"/>
          <w:jc w:val="center"/>
        </w:pPr>
        <w:r w:rsidRPr="007C53C2">
          <w:fldChar w:fldCharType="begin"/>
        </w:r>
        <w:r w:rsidRPr="007C53C2">
          <w:instrText xml:space="preserve"> PAGE   \* MERGEFORMAT </w:instrText>
        </w:r>
        <w:r w:rsidRPr="007C53C2">
          <w:fldChar w:fldCharType="separate"/>
        </w:r>
        <w:r w:rsidR="00605672">
          <w:rPr>
            <w:noProof/>
          </w:rPr>
          <w:t>1</w:t>
        </w:r>
        <w:r w:rsidRPr="007C53C2">
          <w:fldChar w:fldCharType="end"/>
        </w:r>
      </w:p>
    </w:sdtContent>
  </w:sdt>
  <w:p w:rsidR="008F2A46" w:rsidRPr="007C53C2" w:rsidRDefault="009313F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13F0" w:rsidRDefault="009313F0">
      <w:pPr>
        <w:spacing w:after="0" w:line="240" w:lineRule="auto"/>
      </w:pPr>
      <w:r>
        <w:separator/>
      </w:r>
    </w:p>
  </w:footnote>
  <w:footnote w:type="continuationSeparator" w:id="0">
    <w:p w:rsidR="009313F0" w:rsidRDefault="009313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800"/>
    <w:rsid w:val="00605672"/>
    <w:rsid w:val="008E5F90"/>
    <w:rsid w:val="009313F0"/>
    <w:rsid w:val="00ED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FD7291"/>
  <w15:chartTrackingRefBased/>
  <w15:docId w15:val="{154F8D50-8006-4076-A8A2-81B64C39D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80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D280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ED2800"/>
  </w:style>
  <w:style w:type="character" w:styleId="a4">
    <w:name w:val="line number"/>
    <w:basedOn w:val="a0"/>
    <w:uiPriority w:val="99"/>
    <w:semiHidden/>
    <w:unhideWhenUsed/>
    <w:rsid w:val="00ED2800"/>
  </w:style>
  <w:style w:type="paragraph" w:styleId="a5">
    <w:name w:val="header"/>
    <w:basedOn w:val="a"/>
    <w:link w:val="Char0"/>
    <w:uiPriority w:val="99"/>
    <w:unhideWhenUsed/>
    <w:rsid w:val="0060567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05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2023-01-05T10:30:00Z</dcterms:created>
  <dcterms:modified xsi:type="dcterms:W3CDTF">2023-09-26T09:27:00Z</dcterms:modified>
</cp:coreProperties>
</file>