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17347" w14:textId="3713BA7C" w:rsidR="00934A04" w:rsidRDefault="00934A04" w:rsidP="00934A04">
      <w:pPr>
        <w:jc w:val="center"/>
        <w:rPr>
          <w:rFonts w:ascii="Times New Roman" w:hAnsi="Times New Roman"/>
          <w:b/>
          <w:iCs/>
          <w:lang w:val="en-GB"/>
        </w:rPr>
      </w:pPr>
      <w:r>
        <w:rPr>
          <w:rFonts w:ascii="Times New Roman" w:hAnsi="Times New Roman"/>
          <w:b/>
          <w:iCs/>
          <w:lang w:val="en-GB"/>
        </w:rPr>
        <w:t>Supplementary file 1. Inclusion and exclusion criteria</w:t>
      </w:r>
    </w:p>
    <w:p w14:paraId="5C10865F" w14:textId="0BEF19E7" w:rsidR="00934A04" w:rsidRPr="00934A04" w:rsidRDefault="00934A04" w:rsidP="00934A04">
      <w:pPr>
        <w:rPr>
          <w:rFonts w:ascii="Times New Roman" w:hAnsi="Times New Roman"/>
          <w:b/>
          <w:iCs/>
          <w:lang w:val="en-GB"/>
        </w:rPr>
      </w:pPr>
      <w:r w:rsidRPr="00934A04">
        <w:rPr>
          <w:rFonts w:ascii="Times New Roman" w:hAnsi="Times New Roman"/>
          <w:b/>
          <w:iCs/>
          <w:lang w:val="en-GB"/>
        </w:rPr>
        <w:t>Inclusion criteria</w:t>
      </w:r>
    </w:p>
    <w:p w14:paraId="00FFC002" w14:textId="43D1FDEB" w:rsidR="00934A04" w:rsidRPr="00934A04" w:rsidRDefault="00934E4E" w:rsidP="00934A04">
      <w:pPr>
        <w:rPr>
          <w:rFonts w:ascii="Times New Roman" w:hAnsi="Times New Roman"/>
          <w:bCs/>
          <w:iCs/>
          <w:lang w:val="en-GB"/>
        </w:rPr>
      </w:pPr>
      <w:r w:rsidRPr="00934A04">
        <w:rPr>
          <w:rFonts w:ascii="Times New Roman" w:hAnsi="Times New Roman"/>
          <w:bCs/>
          <w:iCs/>
          <w:lang w:val="en-GB"/>
        </w:rPr>
        <w:t>Th</w:t>
      </w:r>
      <w:r>
        <w:rPr>
          <w:rFonts w:ascii="Times New Roman" w:hAnsi="Times New Roman"/>
          <w:bCs/>
          <w:iCs/>
          <w:lang w:val="en-GB"/>
        </w:rPr>
        <w:t>is</w:t>
      </w:r>
      <w:r w:rsidRPr="00934A04">
        <w:rPr>
          <w:rFonts w:ascii="Times New Roman" w:hAnsi="Times New Roman"/>
          <w:bCs/>
          <w:iCs/>
          <w:lang w:val="en-GB"/>
        </w:rPr>
        <w:t xml:space="preserve"> </w:t>
      </w:r>
      <w:r w:rsidR="00934A04" w:rsidRPr="00934A04">
        <w:rPr>
          <w:rFonts w:ascii="Times New Roman" w:hAnsi="Times New Roman"/>
          <w:bCs/>
          <w:iCs/>
          <w:lang w:val="en-GB"/>
        </w:rPr>
        <w:t>study will include patients aged 0 to 14 years inclusive who present at the pediatric emergency department with acute abdominal pain suggestive of acute appendicitis (initially mesogastric pain and later radiating to the right iliac fossa</w:t>
      </w:r>
      <w:r>
        <w:rPr>
          <w:rFonts w:ascii="Times New Roman" w:hAnsi="Times New Roman"/>
          <w:bCs/>
          <w:iCs/>
          <w:lang w:val="en-GB"/>
        </w:rPr>
        <w:t xml:space="preserve"> or</w:t>
      </w:r>
      <w:r w:rsidRPr="00934A04">
        <w:rPr>
          <w:rFonts w:ascii="Times New Roman" w:hAnsi="Times New Roman"/>
          <w:bCs/>
          <w:iCs/>
          <w:lang w:val="en-GB"/>
        </w:rPr>
        <w:t xml:space="preserve"> </w:t>
      </w:r>
      <w:r w:rsidR="00934A04" w:rsidRPr="00934A04">
        <w:rPr>
          <w:rFonts w:ascii="Times New Roman" w:hAnsi="Times New Roman"/>
          <w:bCs/>
          <w:iCs/>
          <w:lang w:val="en-GB"/>
        </w:rPr>
        <w:t xml:space="preserve">pain starting in the right iliac fossa) of less than </w:t>
      </w:r>
      <w:r w:rsidR="00934A04">
        <w:rPr>
          <w:rFonts w:ascii="Times New Roman" w:hAnsi="Times New Roman"/>
          <w:bCs/>
          <w:iCs/>
          <w:lang w:val="en-GB"/>
        </w:rPr>
        <w:t>5 days</w:t>
      </w:r>
      <w:r w:rsidR="00934A04" w:rsidRPr="00934A04">
        <w:rPr>
          <w:rFonts w:ascii="Times New Roman" w:hAnsi="Times New Roman"/>
          <w:bCs/>
          <w:iCs/>
          <w:lang w:val="en-GB"/>
        </w:rPr>
        <w:t xml:space="preserve"> of evolution and associated with at least one of the following symptoms: hyporexia, nausea, vomiting, febrile fever, fever, hyporexia, diarrhea. </w:t>
      </w:r>
      <w:r w:rsidR="00C64E09" w:rsidRPr="00C64E09">
        <w:rPr>
          <w:rFonts w:ascii="Times New Roman" w:hAnsi="Times New Roman"/>
          <w:bCs/>
          <w:iCs/>
          <w:lang w:val="en-GB"/>
        </w:rPr>
        <w:t xml:space="preserve">All patients will require </w:t>
      </w:r>
      <w:r w:rsidR="002B0933">
        <w:rPr>
          <w:rFonts w:ascii="Times New Roman" w:hAnsi="Times New Roman"/>
          <w:bCs/>
          <w:iCs/>
          <w:lang w:val="en-GB"/>
        </w:rPr>
        <w:t>a</w:t>
      </w:r>
      <w:r>
        <w:rPr>
          <w:rFonts w:ascii="Times New Roman" w:hAnsi="Times New Roman"/>
          <w:bCs/>
          <w:iCs/>
          <w:lang w:val="en-GB"/>
        </w:rPr>
        <w:t xml:space="preserve"> </w:t>
      </w:r>
      <w:r w:rsidR="00C64E09" w:rsidRPr="00C64E09">
        <w:rPr>
          <w:rFonts w:ascii="Times New Roman" w:hAnsi="Times New Roman"/>
          <w:bCs/>
          <w:iCs/>
          <w:lang w:val="en-GB"/>
        </w:rPr>
        <w:t>histopathological confirmation of the diagnosis of acute appendicitis to continue in the study</w:t>
      </w:r>
      <w:r>
        <w:rPr>
          <w:rFonts w:ascii="Times New Roman" w:hAnsi="Times New Roman"/>
          <w:bCs/>
          <w:iCs/>
          <w:lang w:val="en-GB"/>
        </w:rPr>
        <w:t xml:space="preserve">. </w:t>
      </w:r>
    </w:p>
    <w:p w14:paraId="6E75C9DE" w14:textId="77777777" w:rsidR="00934A04" w:rsidRPr="00934A04" w:rsidRDefault="00934A04" w:rsidP="00934A04">
      <w:pPr>
        <w:rPr>
          <w:rFonts w:ascii="Times New Roman" w:hAnsi="Times New Roman"/>
          <w:b/>
          <w:iCs/>
          <w:lang w:val="en-GB"/>
        </w:rPr>
      </w:pPr>
      <w:r w:rsidRPr="00934A04">
        <w:rPr>
          <w:rFonts w:ascii="Times New Roman" w:hAnsi="Times New Roman"/>
          <w:b/>
          <w:iCs/>
          <w:lang w:val="en-GB"/>
        </w:rPr>
        <w:t>Exclusion criteria</w:t>
      </w:r>
    </w:p>
    <w:p w14:paraId="37CE2BE2" w14:textId="77777777" w:rsidR="00934A04" w:rsidRPr="00934A04" w:rsidRDefault="00934A04" w:rsidP="00934A04">
      <w:pPr>
        <w:rPr>
          <w:rFonts w:ascii="Times New Roman" w:hAnsi="Times New Roman"/>
          <w:bCs/>
          <w:iCs/>
          <w:lang w:val="en-GB"/>
        </w:rPr>
      </w:pPr>
      <w:r w:rsidRPr="00934A04">
        <w:rPr>
          <w:rFonts w:ascii="Times New Roman" w:hAnsi="Times New Roman"/>
          <w:bCs/>
          <w:iCs/>
          <w:lang w:val="en-GB"/>
        </w:rPr>
        <w:t>- Patients with a clear suspicion of acute appendicitis or with clinical instability who do not require complementary tests prior to surgery.</w:t>
      </w:r>
    </w:p>
    <w:p w14:paraId="7B764135" w14:textId="77777777" w:rsidR="00934A04" w:rsidRPr="00934A04" w:rsidRDefault="00934A04" w:rsidP="00934A04">
      <w:pPr>
        <w:rPr>
          <w:rFonts w:ascii="Times New Roman" w:hAnsi="Times New Roman"/>
          <w:bCs/>
          <w:iCs/>
          <w:lang w:val="en-GB"/>
        </w:rPr>
      </w:pPr>
      <w:r w:rsidRPr="00934A04">
        <w:rPr>
          <w:rFonts w:ascii="Times New Roman" w:hAnsi="Times New Roman"/>
          <w:bCs/>
          <w:iCs/>
          <w:lang w:val="en-GB"/>
        </w:rPr>
        <w:t>- Patients with metastatic neoplasia.</w:t>
      </w:r>
    </w:p>
    <w:p w14:paraId="02B092BB" w14:textId="77777777" w:rsidR="00934A04" w:rsidRPr="00934A04" w:rsidRDefault="00934A04" w:rsidP="00934A04">
      <w:pPr>
        <w:rPr>
          <w:rFonts w:ascii="Times New Roman" w:hAnsi="Times New Roman"/>
          <w:bCs/>
          <w:iCs/>
          <w:lang w:val="en-GB"/>
        </w:rPr>
      </w:pPr>
      <w:r w:rsidRPr="00934A04">
        <w:rPr>
          <w:rFonts w:ascii="Times New Roman" w:hAnsi="Times New Roman"/>
          <w:bCs/>
          <w:iCs/>
          <w:lang w:val="en-GB"/>
        </w:rPr>
        <w:t>- Patients with hematological alterations.</w:t>
      </w:r>
    </w:p>
    <w:p w14:paraId="4AF9C8CE" w14:textId="77777777" w:rsidR="00934A04" w:rsidRPr="00934A04" w:rsidRDefault="00934A04" w:rsidP="00934A04">
      <w:pPr>
        <w:rPr>
          <w:rFonts w:ascii="Times New Roman" w:hAnsi="Times New Roman"/>
          <w:bCs/>
          <w:iCs/>
          <w:lang w:val="en-GB"/>
        </w:rPr>
      </w:pPr>
      <w:r w:rsidRPr="00934A04">
        <w:rPr>
          <w:rFonts w:ascii="Times New Roman" w:hAnsi="Times New Roman"/>
          <w:bCs/>
          <w:iCs/>
          <w:lang w:val="en-GB"/>
        </w:rPr>
        <w:t>- Patients with active autoimmune disorders.</w:t>
      </w:r>
    </w:p>
    <w:p w14:paraId="6B995B81" w14:textId="77777777" w:rsidR="00934A04" w:rsidRPr="00934A04" w:rsidRDefault="00934A04" w:rsidP="00934A04">
      <w:pPr>
        <w:rPr>
          <w:rFonts w:ascii="Times New Roman" w:hAnsi="Times New Roman"/>
          <w:bCs/>
          <w:iCs/>
          <w:lang w:val="en-GB"/>
        </w:rPr>
      </w:pPr>
      <w:r w:rsidRPr="00934A04">
        <w:rPr>
          <w:rFonts w:ascii="Times New Roman" w:hAnsi="Times New Roman"/>
          <w:bCs/>
          <w:iCs/>
          <w:lang w:val="en-GB"/>
        </w:rPr>
        <w:t>- Patients previously appendectomized.</w:t>
      </w:r>
    </w:p>
    <w:p w14:paraId="75585E71" w14:textId="77777777" w:rsidR="00934A04" w:rsidRPr="00934A04" w:rsidRDefault="00934A04" w:rsidP="00934A04">
      <w:pPr>
        <w:rPr>
          <w:rFonts w:ascii="Times New Roman" w:hAnsi="Times New Roman"/>
          <w:bCs/>
          <w:iCs/>
          <w:lang w:val="en-GB"/>
        </w:rPr>
      </w:pPr>
      <w:r w:rsidRPr="00934A04">
        <w:rPr>
          <w:rFonts w:ascii="Times New Roman" w:hAnsi="Times New Roman"/>
          <w:bCs/>
          <w:iCs/>
          <w:lang w:val="en-GB"/>
        </w:rPr>
        <w:t>- Patients who have been treated with immunosuppressants in the 28 days prior to the evaluation in the ED.</w:t>
      </w:r>
    </w:p>
    <w:p w14:paraId="5A2C1B8C" w14:textId="77777777" w:rsidR="00934A04" w:rsidRPr="00934A04" w:rsidRDefault="00934A04" w:rsidP="00934A04">
      <w:pPr>
        <w:rPr>
          <w:rFonts w:ascii="Times New Roman" w:hAnsi="Times New Roman"/>
          <w:bCs/>
          <w:iCs/>
          <w:lang w:val="en-GB"/>
        </w:rPr>
      </w:pPr>
      <w:r w:rsidRPr="00934A04">
        <w:rPr>
          <w:rFonts w:ascii="Times New Roman" w:hAnsi="Times New Roman"/>
          <w:bCs/>
          <w:iCs/>
          <w:lang w:val="en-GB"/>
        </w:rPr>
        <w:t>- Patients who have been treated with systemic steroids in the 14 days prior to the emergency evaluation.</w:t>
      </w:r>
    </w:p>
    <w:p w14:paraId="6929A57F" w14:textId="7DE90554" w:rsidR="00934A04" w:rsidRDefault="00934A04" w:rsidP="00934A04">
      <w:pPr>
        <w:rPr>
          <w:rFonts w:ascii="Times New Roman" w:hAnsi="Times New Roman"/>
          <w:bCs/>
          <w:iCs/>
          <w:lang w:val="en-GB"/>
        </w:rPr>
      </w:pPr>
      <w:r w:rsidRPr="00934A04">
        <w:rPr>
          <w:rFonts w:ascii="Times New Roman" w:hAnsi="Times New Roman"/>
          <w:bCs/>
          <w:iCs/>
          <w:lang w:val="en-GB"/>
        </w:rPr>
        <w:t>- Patients who have had abdominal trauma prior to ED evaluation.</w:t>
      </w:r>
    </w:p>
    <w:p w14:paraId="39E34631" w14:textId="181E1706" w:rsidR="006700AD" w:rsidRPr="00934A04" w:rsidRDefault="00934E4E" w:rsidP="00934A04">
      <w:pPr>
        <w:rPr>
          <w:bCs/>
          <w:iCs/>
          <w:lang w:val="en-GB"/>
        </w:rPr>
      </w:pPr>
      <w:r>
        <w:rPr>
          <w:rFonts w:ascii="Times New Roman" w:hAnsi="Times New Roman"/>
          <w:bCs/>
          <w:iCs/>
          <w:lang w:val="en-GB"/>
        </w:rPr>
        <w:t xml:space="preserve">- Patients with a </w:t>
      </w:r>
      <w:r w:rsidRPr="00C64E09">
        <w:rPr>
          <w:rFonts w:ascii="Times New Roman" w:hAnsi="Times New Roman"/>
          <w:bCs/>
          <w:iCs/>
          <w:lang w:val="en-GB"/>
        </w:rPr>
        <w:t>pathological diagnosis</w:t>
      </w:r>
      <w:r>
        <w:rPr>
          <w:rFonts w:ascii="Times New Roman" w:hAnsi="Times New Roman"/>
          <w:bCs/>
          <w:iCs/>
          <w:lang w:val="en-GB"/>
        </w:rPr>
        <w:t xml:space="preserve"> other than appendicitis</w:t>
      </w:r>
      <w:r w:rsidRPr="00C64E09">
        <w:rPr>
          <w:rFonts w:ascii="Times New Roman" w:hAnsi="Times New Roman"/>
          <w:bCs/>
          <w:iCs/>
          <w:lang w:val="en-GB"/>
        </w:rPr>
        <w:t>.</w:t>
      </w:r>
    </w:p>
    <w:sectPr w:rsidR="006700AD" w:rsidRPr="00934A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D5C2F" w14:textId="77777777" w:rsidR="00D76713" w:rsidRDefault="00D76713" w:rsidP="00934A04">
      <w:pPr>
        <w:spacing w:after="0" w:line="240" w:lineRule="auto"/>
      </w:pPr>
      <w:r>
        <w:separator/>
      </w:r>
    </w:p>
  </w:endnote>
  <w:endnote w:type="continuationSeparator" w:id="0">
    <w:p w14:paraId="036D66BB" w14:textId="77777777" w:rsidR="00D76713" w:rsidRDefault="00D76713" w:rsidP="00934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3027F" w14:textId="77777777" w:rsidR="00D76713" w:rsidRDefault="00D76713" w:rsidP="00934A04">
      <w:pPr>
        <w:spacing w:after="0" w:line="240" w:lineRule="auto"/>
      </w:pPr>
      <w:r>
        <w:separator/>
      </w:r>
    </w:p>
  </w:footnote>
  <w:footnote w:type="continuationSeparator" w:id="0">
    <w:p w14:paraId="377CD057" w14:textId="77777777" w:rsidR="00D76713" w:rsidRDefault="00D76713" w:rsidP="00934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96A72"/>
    <w:multiLevelType w:val="hybridMultilevel"/>
    <w:tmpl w:val="ED28D006"/>
    <w:lvl w:ilvl="0" w:tplc="0C36CEA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A04"/>
    <w:rsid w:val="002B0933"/>
    <w:rsid w:val="006700AD"/>
    <w:rsid w:val="00934A04"/>
    <w:rsid w:val="00934E4E"/>
    <w:rsid w:val="00A23C75"/>
    <w:rsid w:val="00C64E09"/>
    <w:rsid w:val="00D147C8"/>
    <w:rsid w:val="00D76713"/>
    <w:rsid w:val="00DE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B5E1B"/>
  <w15:chartTrackingRefBased/>
  <w15:docId w15:val="{90006596-ABDA-43AE-AA35-61FEB241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A04"/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4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4A04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34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A04"/>
    <w:rPr>
      <w:rFonts w:ascii="Calibri" w:eastAsia="Times New Roman" w:hAnsi="Calibri" w:cs="Times New Roman"/>
    </w:rPr>
  </w:style>
  <w:style w:type="paragraph" w:styleId="Revisin">
    <w:name w:val="Revision"/>
    <w:hidden/>
    <w:uiPriority w:val="99"/>
    <w:semiHidden/>
    <w:rsid w:val="00934E4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203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Montero</dc:creator>
  <cp:keywords/>
  <dc:description/>
  <cp:lastModifiedBy>Javier Arredondo</cp:lastModifiedBy>
  <cp:revision>4</cp:revision>
  <dcterms:created xsi:type="dcterms:W3CDTF">2022-03-14T16:16:00Z</dcterms:created>
  <dcterms:modified xsi:type="dcterms:W3CDTF">2022-05-10T13:40:00Z</dcterms:modified>
</cp:coreProperties>
</file>