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F50C6" w14:textId="508BD147" w:rsidR="000726DF" w:rsidRPr="0051402D" w:rsidRDefault="000803AB" w:rsidP="0069493F">
      <w:pPr>
        <w:spacing w:line="360" w:lineRule="auto"/>
        <w:jc w:val="center"/>
        <w:rPr>
          <w:b/>
          <w:bCs/>
          <w:sz w:val="20"/>
          <w:szCs w:val="20"/>
        </w:rPr>
      </w:pPr>
      <w:bookmarkStart w:id="0" w:name="_Hlk120912396"/>
      <w:r w:rsidRPr="0051402D">
        <w:rPr>
          <w:b/>
          <w:bCs/>
          <w:sz w:val="20"/>
          <w:szCs w:val="20"/>
        </w:rPr>
        <w:t>Supplementary material</w:t>
      </w:r>
    </w:p>
    <w:p w14:paraId="34D7F5D5" w14:textId="243B0E63" w:rsidR="00A076AD" w:rsidRPr="0051402D" w:rsidRDefault="000726DF" w:rsidP="0069493F">
      <w:pPr>
        <w:spacing w:line="360" w:lineRule="auto"/>
        <w:jc w:val="left"/>
        <w:rPr>
          <w:rFonts w:cs="Times New Roman"/>
          <w:b/>
          <w:bCs/>
          <w:sz w:val="20"/>
          <w:szCs w:val="20"/>
        </w:rPr>
      </w:pPr>
      <w:r w:rsidRPr="0051402D">
        <w:rPr>
          <w:rFonts w:cs="Times New Roman"/>
          <w:b/>
          <w:bCs/>
          <w:sz w:val="20"/>
          <w:szCs w:val="20"/>
        </w:rPr>
        <w:t xml:space="preserve">Title: </w:t>
      </w:r>
      <w:r w:rsidR="00646C29" w:rsidRPr="0051402D">
        <w:rPr>
          <w:rFonts w:cs="Times New Roman"/>
          <w:sz w:val="20"/>
          <w:szCs w:val="20"/>
        </w:rPr>
        <w:t>Interactive effects of arbuscular mycorrhizal fungi and nutrient heterogeneity on root foraging traits and competitive ability of native and invasive plants</w:t>
      </w:r>
      <w:r w:rsidR="00A076AD" w:rsidRPr="0051402D">
        <w:rPr>
          <w:rFonts w:cs="Times New Roman" w:hint="eastAsia"/>
          <w:b/>
          <w:bCs/>
          <w:sz w:val="20"/>
          <w:szCs w:val="20"/>
        </w:rPr>
        <w:t xml:space="preserve"> </w:t>
      </w:r>
    </w:p>
    <w:p w14:paraId="55DF3CD8" w14:textId="77777777" w:rsidR="00A076AD" w:rsidRPr="0051402D" w:rsidRDefault="00A076AD" w:rsidP="0069493F">
      <w:pPr>
        <w:spacing w:line="360" w:lineRule="auto"/>
        <w:jc w:val="left"/>
        <w:rPr>
          <w:rFonts w:cs="Times New Roman"/>
          <w:b/>
          <w:bCs/>
          <w:sz w:val="20"/>
          <w:szCs w:val="20"/>
        </w:rPr>
      </w:pPr>
    </w:p>
    <w:p w14:paraId="71F20F88" w14:textId="77777777" w:rsidR="00FB0794" w:rsidRPr="0051402D" w:rsidRDefault="00FB0794" w:rsidP="00FB0794">
      <w:pPr>
        <w:spacing w:line="276" w:lineRule="auto"/>
        <w:rPr>
          <w:sz w:val="20"/>
          <w:szCs w:val="20"/>
          <w:vertAlign w:val="superscript"/>
        </w:rPr>
      </w:pPr>
      <w:bookmarkStart w:id="1" w:name="_Hlk136696753"/>
      <w:r w:rsidRPr="0051402D">
        <w:rPr>
          <w:b/>
          <w:bCs/>
          <w:sz w:val="20"/>
          <w:szCs w:val="20"/>
        </w:rPr>
        <w:t>Authors:</w:t>
      </w:r>
      <w:r w:rsidRPr="0051402D">
        <w:rPr>
          <w:sz w:val="20"/>
          <w:szCs w:val="20"/>
        </w:rPr>
        <w:t xml:space="preserve"> Na-Na Yao </w:t>
      </w:r>
      <w:r w:rsidRPr="0051402D">
        <w:rPr>
          <w:sz w:val="20"/>
          <w:szCs w:val="20"/>
          <w:vertAlign w:val="superscript"/>
        </w:rPr>
        <w:t>1</w:t>
      </w:r>
      <w:r w:rsidRPr="0051402D">
        <w:rPr>
          <w:sz w:val="20"/>
          <w:szCs w:val="20"/>
        </w:rPr>
        <w:t xml:space="preserve">, Xiao-Jing Wang </w:t>
      </w:r>
      <w:r w:rsidRPr="0051402D">
        <w:rPr>
          <w:sz w:val="20"/>
          <w:szCs w:val="20"/>
          <w:vertAlign w:val="superscript"/>
        </w:rPr>
        <w:t>1</w:t>
      </w:r>
      <w:r w:rsidRPr="0051402D">
        <w:rPr>
          <w:sz w:val="20"/>
          <w:szCs w:val="20"/>
        </w:rPr>
        <w:t xml:space="preserve">, Hao-Hui Deng </w:t>
      </w:r>
      <w:r w:rsidRPr="0051402D">
        <w:rPr>
          <w:sz w:val="20"/>
          <w:szCs w:val="20"/>
          <w:vertAlign w:val="superscript"/>
        </w:rPr>
        <w:t>2</w:t>
      </w:r>
      <w:r w:rsidRPr="0051402D">
        <w:rPr>
          <w:sz w:val="20"/>
          <w:szCs w:val="20"/>
        </w:rPr>
        <w:t xml:space="preserve">, Sheng-Qi Fan </w:t>
      </w:r>
      <w:r w:rsidRPr="0051402D">
        <w:rPr>
          <w:sz w:val="20"/>
          <w:szCs w:val="20"/>
          <w:vertAlign w:val="superscript"/>
        </w:rPr>
        <w:t>1</w:t>
      </w:r>
      <w:r w:rsidRPr="0051402D">
        <w:rPr>
          <w:sz w:val="20"/>
          <w:szCs w:val="20"/>
        </w:rPr>
        <w:t xml:space="preserve">, </w:t>
      </w:r>
      <w:r w:rsidRPr="0051402D">
        <w:rPr>
          <w:rFonts w:hint="eastAsia"/>
          <w:sz w:val="20"/>
          <w:szCs w:val="20"/>
        </w:rPr>
        <w:t>Hai</w:t>
      </w:r>
      <w:r w:rsidRPr="0051402D">
        <w:rPr>
          <w:sz w:val="20"/>
          <w:szCs w:val="20"/>
        </w:rPr>
        <w:t>-Jie Zhang</w:t>
      </w:r>
      <w:r w:rsidRPr="0051402D">
        <w:rPr>
          <w:sz w:val="20"/>
          <w:szCs w:val="20"/>
          <w:vertAlign w:val="superscript"/>
        </w:rPr>
        <w:t xml:space="preserve"> 1</w:t>
      </w:r>
      <w:r w:rsidRPr="0051402D">
        <w:rPr>
          <w:sz w:val="20"/>
          <w:szCs w:val="20"/>
        </w:rPr>
        <w:t>, Shao-Lin Peng</w:t>
      </w:r>
      <w:r w:rsidRPr="0051402D">
        <w:rPr>
          <w:sz w:val="20"/>
          <w:szCs w:val="20"/>
          <w:vertAlign w:val="superscript"/>
        </w:rPr>
        <w:t xml:space="preserve"> 1</w:t>
      </w:r>
      <w:r w:rsidRPr="0051402D">
        <w:rPr>
          <w:sz w:val="20"/>
          <w:szCs w:val="20"/>
        </w:rPr>
        <w:t xml:space="preserve">, Bao-Ming Chen </w:t>
      </w:r>
      <w:proofErr w:type="gramStart"/>
      <w:r w:rsidRPr="0051402D">
        <w:rPr>
          <w:sz w:val="20"/>
          <w:szCs w:val="20"/>
          <w:vertAlign w:val="superscript"/>
        </w:rPr>
        <w:t>1,*</w:t>
      </w:r>
      <w:proofErr w:type="gramEnd"/>
    </w:p>
    <w:p w14:paraId="4635E8BA" w14:textId="77777777" w:rsidR="00FB0794" w:rsidRPr="0051402D" w:rsidRDefault="00FB0794" w:rsidP="00FB0794">
      <w:pPr>
        <w:spacing w:line="276" w:lineRule="auto"/>
        <w:rPr>
          <w:sz w:val="20"/>
          <w:szCs w:val="20"/>
        </w:rPr>
      </w:pPr>
      <w:r w:rsidRPr="0051402D">
        <w:rPr>
          <w:sz w:val="20"/>
          <w:szCs w:val="20"/>
          <w:vertAlign w:val="superscript"/>
        </w:rPr>
        <w:t xml:space="preserve">1 </w:t>
      </w:r>
      <w:r w:rsidRPr="0051402D">
        <w:rPr>
          <w:sz w:val="20"/>
          <w:szCs w:val="20"/>
        </w:rPr>
        <w:t>School of Life Sciences, Guangdong Key Laboratory of Plant Resources, State Key Laboratory of Biocontrol, Sun Yat-Sen University, Guangzhou 510275, China</w:t>
      </w:r>
    </w:p>
    <w:p w14:paraId="1D2E1498" w14:textId="77777777" w:rsidR="00FB0794" w:rsidRPr="0051402D" w:rsidRDefault="00FB0794" w:rsidP="00FB0794">
      <w:pPr>
        <w:spacing w:line="276" w:lineRule="auto"/>
        <w:rPr>
          <w:sz w:val="20"/>
          <w:szCs w:val="20"/>
        </w:rPr>
      </w:pPr>
      <w:r w:rsidRPr="0051402D">
        <w:rPr>
          <w:sz w:val="20"/>
          <w:szCs w:val="20"/>
          <w:vertAlign w:val="superscript"/>
        </w:rPr>
        <w:t>2</w:t>
      </w:r>
      <w:r w:rsidRPr="0051402D">
        <w:rPr>
          <w:sz w:val="20"/>
          <w:szCs w:val="20"/>
        </w:rPr>
        <w:t xml:space="preserve"> School of Agriculture, Sun Yat-Sen University, Guangzhou 510275, China</w:t>
      </w:r>
    </w:p>
    <w:p w14:paraId="3B087E8F" w14:textId="77777777" w:rsidR="00FB0794" w:rsidRPr="0051402D" w:rsidRDefault="00FB0794" w:rsidP="00FB0794">
      <w:pPr>
        <w:spacing w:line="276" w:lineRule="auto"/>
        <w:rPr>
          <w:sz w:val="20"/>
          <w:szCs w:val="20"/>
        </w:rPr>
      </w:pPr>
      <w:r w:rsidRPr="0051402D">
        <w:rPr>
          <w:b/>
          <w:bCs/>
          <w:sz w:val="20"/>
          <w:szCs w:val="20"/>
          <w:vertAlign w:val="superscript"/>
        </w:rPr>
        <w:t xml:space="preserve">* </w:t>
      </w:r>
      <w:r w:rsidRPr="0051402D">
        <w:rPr>
          <w:b/>
          <w:bCs/>
          <w:sz w:val="20"/>
          <w:szCs w:val="20"/>
        </w:rPr>
        <w:t>Corresponding author:</w:t>
      </w:r>
      <w:r w:rsidRPr="0051402D">
        <w:rPr>
          <w:sz w:val="20"/>
          <w:szCs w:val="20"/>
        </w:rPr>
        <w:t xml:space="preserve"> </w:t>
      </w:r>
      <w:hyperlink r:id="rId8" w:history="1">
        <w:r w:rsidRPr="0051402D">
          <w:rPr>
            <w:sz w:val="20"/>
            <w:szCs w:val="20"/>
          </w:rPr>
          <w:t>chenbaom@mail.sysu.edu.cn</w:t>
        </w:r>
      </w:hyperlink>
      <w:r w:rsidRPr="0051402D">
        <w:rPr>
          <w:sz w:val="20"/>
          <w:szCs w:val="20"/>
        </w:rPr>
        <w:t xml:space="preserve">; </w:t>
      </w:r>
      <w:hyperlink r:id="rId9" w:history="1">
        <w:r w:rsidRPr="0051402D">
          <w:rPr>
            <w:sz w:val="20"/>
            <w:szCs w:val="20"/>
          </w:rPr>
          <w:t>chbaoming@163.com</w:t>
        </w:r>
      </w:hyperlink>
    </w:p>
    <w:p w14:paraId="6404A946" w14:textId="77777777" w:rsidR="00374FA3" w:rsidRPr="0051402D" w:rsidRDefault="00374FA3" w:rsidP="0069493F">
      <w:pPr>
        <w:pStyle w:val="ae"/>
        <w:spacing w:line="360" w:lineRule="auto"/>
        <w:ind w:firstLineChars="0" w:firstLine="0"/>
        <w:rPr>
          <w:rFonts w:cs="Times New Roman"/>
          <w:sz w:val="20"/>
          <w:szCs w:val="20"/>
        </w:rPr>
      </w:pPr>
    </w:p>
    <w:p w14:paraId="2AA26904" w14:textId="64DBEC49" w:rsidR="00B03C8D" w:rsidRPr="0051402D" w:rsidRDefault="00B03C8D" w:rsidP="00FB0794">
      <w:pPr>
        <w:pStyle w:val="ae"/>
        <w:spacing w:line="276" w:lineRule="auto"/>
        <w:ind w:firstLineChars="0" w:firstLine="0"/>
        <w:rPr>
          <w:rFonts w:cs="Times New Roman"/>
          <w:sz w:val="20"/>
          <w:szCs w:val="20"/>
        </w:rPr>
      </w:pPr>
      <w:r w:rsidRPr="0051402D">
        <w:rPr>
          <w:rFonts w:cs="Times New Roman"/>
          <w:sz w:val="20"/>
          <w:szCs w:val="20"/>
        </w:rPr>
        <w:t xml:space="preserve">We used the total biomass of the plants to calculate the </w:t>
      </w:r>
      <w:bookmarkStart w:id="2" w:name="_Hlk137565987"/>
      <w:r w:rsidRPr="0051402D">
        <w:rPr>
          <w:rFonts w:cs="Times New Roman"/>
          <w:sz w:val="20"/>
          <w:szCs w:val="20"/>
        </w:rPr>
        <w:t>mycorrhizal growth response</w:t>
      </w:r>
      <w:bookmarkEnd w:id="2"/>
      <w:r w:rsidRPr="0051402D">
        <w:rPr>
          <w:rFonts w:cs="Times New Roman"/>
          <w:sz w:val="20"/>
          <w:szCs w:val="20"/>
        </w:rPr>
        <w:t xml:space="preserve"> (MGR) of each species. MGR was calculated as the difference in total biomass of plants growing with AMF inoculation relative to those without AMF inoculation under the same treatment (Cavagnaro et al., 2003).</w:t>
      </w:r>
    </w:p>
    <w:p w14:paraId="33A37959" w14:textId="77777777" w:rsidR="00B03C8D" w:rsidRPr="00AF6F98" w:rsidRDefault="00B03C8D" w:rsidP="00FB0794">
      <w:pPr>
        <w:spacing w:line="276" w:lineRule="auto"/>
        <w:ind w:firstLineChars="118" w:firstLine="236"/>
        <w:rPr>
          <w:rFonts w:cs="Times New Roman"/>
          <w:iCs/>
        </w:rPr>
      </w:pPr>
      <m:oMath>
        <m:r>
          <m:rPr>
            <m:nor/>
          </m:rPr>
          <w:rPr>
            <w:rFonts w:eastAsiaTheme="majorEastAsia" w:cs="Times New Roman"/>
            <w:sz w:val="20"/>
            <w:szCs w:val="20"/>
          </w:rPr>
          <m:t xml:space="preserve">MGR %  </m:t>
        </m:r>
        <m:r>
          <m:rPr>
            <m:nor/>
          </m:rPr>
          <w:rPr>
            <w:rFonts w:eastAsiaTheme="majorEastAsia" w:cs="Times New Roman"/>
          </w:rPr>
          <m:t xml:space="preserve">= </m:t>
        </m:r>
        <m:f>
          <m:fPr>
            <m:ctrlPr>
              <w:rPr>
                <w:rFonts w:ascii="Cambria Math" w:eastAsiaTheme="majorEastAsia" w:hAnsi="Cambria Math" w:cs="Times New Roman"/>
                <w:iCs/>
              </w:rPr>
            </m:ctrlPr>
          </m:fPr>
          <m:num>
            <m:d>
              <m:dPr>
                <m:ctrlPr>
                  <w:rPr>
                    <w:rFonts w:ascii="Cambria Math" w:eastAsiaTheme="majorEastAsia" w:hAnsi="Cambria Math" w:cs="Times New Roman"/>
                    <w:iCs/>
                  </w:rPr>
                </m:ctrlPr>
              </m:dPr>
              <m:e>
                <m:sSub>
                  <m:sSubPr>
                    <m:ctrlPr>
                      <w:rPr>
                        <w:rFonts w:ascii="Cambria Math" w:eastAsiaTheme="majorEastAsia" w:hAnsi="Cambria Math" w:cs="Times New Roman"/>
                        <w:iCs/>
                      </w:rPr>
                    </m:ctrlPr>
                  </m:sSubPr>
                  <m:e>
                    <m:r>
                      <m:rPr>
                        <m:nor/>
                      </m:rPr>
                      <w:rPr>
                        <w:rFonts w:eastAsiaTheme="majorEastAsia" w:cs="Times New Roman"/>
                      </w:rPr>
                      <m:t>Biomass</m:t>
                    </m:r>
                  </m:e>
                  <m:sub>
                    <m:r>
                      <m:rPr>
                        <m:nor/>
                      </m:rPr>
                      <w:rPr>
                        <w:rFonts w:eastAsiaTheme="majorEastAsia" w:cs="Times New Roman"/>
                      </w:rPr>
                      <m:t>+AMF</m:t>
                    </m:r>
                  </m:sub>
                </m:sSub>
              </m:e>
            </m:d>
            <m:r>
              <m:rPr>
                <m:nor/>
              </m:rPr>
              <w:rPr>
                <w:rFonts w:eastAsiaTheme="majorEastAsia" w:cs="Times New Roman"/>
              </w:rPr>
              <m:t xml:space="preserve">-(Mean </m:t>
            </m:r>
            <m:sSub>
              <m:sSubPr>
                <m:ctrlPr>
                  <w:rPr>
                    <w:rFonts w:ascii="Cambria Math" w:eastAsiaTheme="majorEastAsia" w:hAnsi="Cambria Math" w:cs="Times New Roman"/>
                    <w:iCs/>
                  </w:rPr>
                </m:ctrlPr>
              </m:sSubPr>
              <m:e>
                <m:r>
                  <m:rPr>
                    <m:nor/>
                  </m:rPr>
                  <w:rPr>
                    <w:rFonts w:eastAsiaTheme="majorEastAsia" w:cs="Times New Roman"/>
                  </w:rPr>
                  <m:t>biomass</m:t>
                </m:r>
              </m:e>
              <m:sub>
                <m:r>
                  <m:rPr>
                    <m:nor/>
                  </m:rPr>
                  <w:rPr>
                    <w:rFonts w:eastAsiaTheme="majorEastAsia" w:cs="Times New Roman"/>
                  </w:rPr>
                  <m:t>-AMF</m:t>
                </m:r>
              </m:sub>
            </m:sSub>
            <m:r>
              <w:rPr>
                <w:rFonts w:ascii="Cambria Math" w:eastAsiaTheme="majorEastAsia" w:hAnsi="Cambria Math" w:cs="Times New Roman"/>
              </w:rPr>
              <m:t>)</m:t>
            </m:r>
          </m:num>
          <m:den>
            <m:r>
              <m:rPr>
                <m:nor/>
              </m:rPr>
              <w:rPr>
                <w:rFonts w:eastAsiaTheme="majorEastAsia" w:cs="Times New Roman"/>
              </w:rPr>
              <m:t xml:space="preserve">Mean </m:t>
            </m:r>
            <m:sSub>
              <m:sSubPr>
                <m:ctrlPr>
                  <w:rPr>
                    <w:rFonts w:ascii="Cambria Math" w:eastAsiaTheme="majorEastAsia" w:hAnsi="Cambria Math" w:cs="Times New Roman"/>
                    <w:iCs/>
                  </w:rPr>
                </m:ctrlPr>
              </m:sSubPr>
              <m:e>
                <m:r>
                  <m:rPr>
                    <m:nor/>
                  </m:rPr>
                  <w:rPr>
                    <w:rFonts w:eastAsiaTheme="majorEastAsia" w:cs="Times New Roman"/>
                  </w:rPr>
                  <m:t>biomass</m:t>
                </m:r>
              </m:e>
              <m:sub>
                <m:r>
                  <m:rPr>
                    <m:nor/>
                  </m:rPr>
                  <w:rPr>
                    <w:rFonts w:eastAsiaTheme="majorEastAsia" w:cs="Times New Roman"/>
                  </w:rPr>
                  <m:t>-AMF</m:t>
                </m:r>
              </m:sub>
            </m:sSub>
          </m:den>
        </m:f>
      </m:oMath>
      <w:r w:rsidRPr="00AF6F98">
        <w:rPr>
          <w:rFonts w:cs="Times New Roman"/>
          <w:iCs/>
        </w:rPr>
        <w:t xml:space="preserve"> </w:t>
      </w:r>
      <m:oMath>
        <m:r>
          <w:rPr>
            <w:rFonts w:ascii="Cambria Math" w:hAnsi="Cambria Math" w:cs="Times New Roman"/>
            <w:sz w:val="20"/>
            <w:szCs w:val="20"/>
          </w:rPr>
          <m:t>×100</m:t>
        </m:r>
      </m:oMath>
    </w:p>
    <w:p w14:paraId="21731C55" w14:textId="77777777" w:rsidR="00B03C8D" w:rsidRPr="0051402D" w:rsidRDefault="00B03C8D" w:rsidP="00FB0794">
      <w:pPr>
        <w:spacing w:line="276" w:lineRule="auto"/>
        <w:ind w:firstLineChars="100" w:firstLine="200"/>
        <w:rPr>
          <w:rFonts w:cs="Times New Roman"/>
          <w:sz w:val="20"/>
          <w:szCs w:val="20"/>
        </w:rPr>
      </w:pPr>
      <w:r w:rsidRPr="0051402D">
        <w:rPr>
          <w:rFonts w:cs="Times New Roman"/>
          <w:sz w:val="20"/>
          <w:szCs w:val="20"/>
        </w:rPr>
        <w:t>where</w:t>
      </w:r>
      <m:oMath>
        <m: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nor/>
              </m:rPr>
              <w:rPr>
                <w:rFonts w:cs="Times New Roman"/>
                <w:sz w:val="20"/>
                <w:szCs w:val="20"/>
              </w:rPr>
              <m:t>Biomass</m:t>
            </m:r>
          </m:e>
          <m:sub>
            <m:r>
              <m:rPr>
                <m:nor/>
              </m:rPr>
              <w:rPr>
                <w:rFonts w:cs="Times New Roman"/>
                <w:sz w:val="20"/>
                <w:szCs w:val="20"/>
              </w:rPr>
              <m:t>+AMF</m:t>
            </m:r>
          </m:sub>
        </m:sSub>
      </m:oMath>
      <w:r w:rsidRPr="0051402D">
        <w:rPr>
          <w:rFonts w:cs="Times New Roman"/>
          <w:iCs/>
          <w:sz w:val="20"/>
          <w:szCs w:val="20"/>
        </w:rPr>
        <w:t xml:space="preserve"> </w:t>
      </w:r>
      <w:r w:rsidRPr="0051402D">
        <w:rPr>
          <w:rFonts w:cs="Times New Roman"/>
          <w:sz w:val="20"/>
          <w:szCs w:val="20"/>
        </w:rPr>
        <w:t xml:space="preserve">was the total biomass with AMF inoculation (+AMF) and </w:t>
      </w:r>
      <m:oMath>
        <m:sSub>
          <m:sSubPr>
            <m:ctrlPr>
              <w:rPr>
                <w:rFonts w:ascii="Cambria Math" w:hAnsi="Cambria Math" w:cs="Times New Roman"/>
                <w:iCs/>
                <w:sz w:val="20"/>
                <w:szCs w:val="20"/>
              </w:rPr>
            </m:ctrlPr>
          </m:sSubPr>
          <m:e>
            <m:r>
              <m:rPr>
                <m:nor/>
              </m:rPr>
              <w:rPr>
                <w:rFonts w:cs="Times New Roman"/>
                <w:sz w:val="20"/>
                <w:szCs w:val="20"/>
              </w:rPr>
              <m:t>Biomass</m:t>
            </m:r>
          </m:e>
          <m:sub>
            <m:r>
              <m:rPr>
                <m:nor/>
              </m:rPr>
              <w:rPr>
                <w:rFonts w:cs="Times New Roman"/>
                <w:sz w:val="20"/>
                <w:szCs w:val="20"/>
              </w:rPr>
              <m:t>-AMF</m:t>
            </m:r>
          </m:sub>
        </m:sSub>
        <m:r>
          <w:rPr>
            <w:rFonts w:ascii="Cambria Math" w:hAnsi="Cambria Math" w:cs="Times New Roman"/>
            <w:sz w:val="20"/>
            <w:szCs w:val="20"/>
          </w:rPr>
          <m:t xml:space="preserve"> </m:t>
        </m:r>
      </m:oMath>
      <w:r w:rsidRPr="0051402D">
        <w:rPr>
          <w:rFonts w:cs="Times New Roman"/>
          <w:sz w:val="20"/>
          <w:szCs w:val="20"/>
        </w:rPr>
        <w:t xml:space="preserve">was the mean biomass without AMF inoculation (-AMF). An </w:t>
      </w:r>
      <w:r w:rsidRPr="0051402D">
        <w:rPr>
          <w:rFonts w:eastAsia="宋体" w:cs="Times New Roman"/>
          <w:sz w:val="20"/>
          <w:szCs w:val="20"/>
        </w:rPr>
        <w:t>MGR &gt; 0 indicates that AMF has a positive effect on plant growth, whereas an MGR &lt; 0 indicates a negative effect.</w:t>
      </w:r>
    </w:p>
    <w:p w14:paraId="126ED27B" w14:textId="77777777" w:rsidR="00976A7E" w:rsidRDefault="00976A7E" w:rsidP="0069493F">
      <w:pPr>
        <w:suppressLineNumbers/>
        <w:spacing w:line="360" w:lineRule="auto"/>
        <w:jc w:val="left"/>
        <w:rPr>
          <w:rFonts w:cs="Times New Roman"/>
        </w:rPr>
      </w:pPr>
    </w:p>
    <w:p w14:paraId="2BE0E7EF" w14:textId="5274ECE2" w:rsidR="00AA7F94" w:rsidRPr="0051402D" w:rsidRDefault="00AA7F94" w:rsidP="00FB0794">
      <w:pPr>
        <w:suppressLineNumbers/>
        <w:spacing w:line="276" w:lineRule="auto"/>
        <w:jc w:val="left"/>
        <w:rPr>
          <w:rStyle w:val="fontstyle01"/>
          <w:rFonts w:cs="Times New Roman" w:hint="default"/>
          <w:sz w:val="20"/>
          <w:szCs w:val="20"/>
        </w:rPr>
      </w:pPr>
      <w:r w:rsidRPr="0051402D">
        <w:rPr>
          <w:rFonts w:cs="Times New Roman"/>
          <w:b/>
          <w:bCs/>
          <w:sz w:val="20"/>
          <w:szCs w:val="20"/>
        </w:rPr>
        <w:t>T</w:t>
      </w:r>
      <w:r w:rsidR="00B26BB9" w:rsidRPr="0051402D">
        <w:rPr>
          <w:rFonts w:cs="Times New Roman"/>
          <w:b/>
          <w:bCs/>
          <w:sz w:val="20"/>
          <w:szCs w:val="20"/>
        </w:rPr>
        <w:t>able</w:t>
      </w:r>
      <w:r w:rsidRPr="0051402D">
        <w:rPr>
          <w:rFonts w:eastAsia="宋体" w:cs="Times New Roman"/>
          <w:b/>
          <w:bCs/>
          <w:sz w:val="20"/>
          <w:szCs w:val="20"/>
        </w:rPr>
        <w:t xml:space="preserve"> S1. </w:t>
      </w:r>
      <w:r w:rsidRPr="0051402D">
        <w:rPr>
          <w:rFonts w:eastAsia="宋体" w:cs="Times New Roman"/>
          <w:sz w:val="20"/>
          <w:szCs w:val="20"/>
        </w:rPr>
        <w:t xml:space="preserve">Two-way ANOVA for the effects of heterogeneity and competition on mycorrhizal growth responsiveness (MGR) of plants. </w:t>
      </w:r>
      <w:r w:rsidRPr="0051402D">
        <w:rPr>
          <w:rFonts w:cs="Times New Roman"/>
          <w:sz w:val="20"/>
          <w:szCs w:val="20"/>
        </w:rPr>
        <w:t>Statistically significant values are in bold (</w:t>
      </w:r>
      <w:r w:rsidRPr="0051402D">
        <w:rPr>
          <w:rFonts w:cs="Times New Roman"/>
          <w:i/>
          <w:iCs/>
          <w:sz w:val="20"/>
          <w:szCs w:val="20"/>
        </w:rPr>
        <w:t>p</w:t>
      </w:r>
      <w:r w:rsidRPr="0051402D">
        <w:rPr>
          <w:rFonts w:cs="Times New Roman"/>
          <w:sz w:val="20"/>
          <w:szCs w:val="20"/>
        </w:rPr>
        <w:t xml:space="preserve"> &lt; 0.05).</w:t>
      </w:r>
    </w:p>
    <w:tbl>
      <w:tblPr>
        <w:tblStyle w:val="a8"/>
        <w:tblW w:w="520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5"/>
        <w:gridCol w:w="389"/>
        <w:gridCol w:w="826"/>
        <w:gridCol w:w="715"/>
        <w:gridCol w:w="277"/>
        <w:gridCol w:w="715"/>
        <w:gridCol w:w="828"/>
        <w:gridCol w:w="277"/>
        <w:gridCol w:w="716"/>
        <w:gridCol w:w="718"/>
        <w:gridCol w:w="277"/>
        <w:gridCol w:w="827"/>
        <w:gridCol w:w="1012"/>
      </w:tblGrid>
      <w:tr w:rsidR="00AA7F94" w:rsidRPr="0051402D" w14:paraId="6347A66F" w14:textId="77777777" w:rsidTr="006B06F8">
        <w:trPr>
          <w:trHeight w:val="400"/>
        </w:trPr>
        <w:tc>
          <w:tcPr>
            <w:tcW w:w="863" w:type="pct"/>
            <w:vMerge w:val="restart"/>
            <w:tcBorders>
              <w:top w:val="single" w:sz="12" w:space="0" w:color="auto"/>
            </w:tcBorders>
            <w:vAlign w:val="center"/>
          </w:tcPr>
          <w:p w14:paraId="6E2E8268" w14:textId="77777777" w:rsidR="00AA7F94" w:rsidRPr="0051402D" w:rsidRDefault="00AA7F94" w:rsidP="00FB0794">
            <w:pPr>
              <w:suppressLineNumbers/>
              <w:spacing w:line="276" w:lineRule="auto"/>
              <w:rPr>
                <w:rFonts w:eastAsia="宋体" w:cs="Times New Roman"/>
                <w:sz w:val="20"/>
                <w:szCs w:val="20"/>
              </w:rPr>
            </w:pPr>
            <w:r w:rsidRPr="0051402D">
              <w:rPr>
                <w:rFonts w:cs="Times New Roman"/>
                <w:sz w:val="20"/>
                <w:szCs w:val="20"/>
              </w:rPr>
              <w:t>Treatments</w:t>
            </w:r>
          </w:p>
        </w:tc>
        <w:tc>
          <w:tcPr>
            <w:tcW w:w="220" w:type="pct"/>
            <w:vMerge w:val="restart"/>
            <w:tcBorders>
              <w:top w:val="single" w:sz="12" w:space="0" w:color="auto"/>
            </w:tcBorders>
            <w:vAlign w:val="center"/>
          </w:tcPr>
          <w:p w14:paraId="094DC4AC" w14:textId="77777777" w:rsidR="00AA7F94" w:rsidRPr="0051402D" w:rsidRDefault="00AA7F94" w:rsidP="00FB0794">
            <w:pPr>
              <w:suppressLineNumbers/>
              <w:spacing w:line="276" w:lineRule="auto"/>
              <w:jc w:val="center"/>
              <w:rPr>
                <w:rFonts w:eastAsia="宋体" w:cs="Times New Roman"/>
                <w:i/>
                <w:iCs/>
                <w:sz w:val="20"/>
                <w:szCs w:val="20"/>
              </w:rPr>
            </w:pPr>
            <w:proofErr w:type="spellStart"/>
            <w:r w:rsidRPr="0051402D">
              <w:rPr>
                <w:rFonts w:eastAsia="宋体" w:cs="Times New Roman"/>
                <w:i/>
                <w:iCs/>
                <w:sz w:val="20"/>
                <w:szCs w:val="20"/>
              </w:rPr>
              <w:t>df</w:t>
            </w:r>
            <w:proofErr w:type="spellEnd"/>
          </w:p>
        </w:tc>
        <w:tc>
          <w:tcPr>
            <w:tcW w:w="857" w:type="pct"/>
            <w:gridSpan w:val="2"/>
            <w:tcBorders>
              <w:top w:val="single" w:sz="12" w:space="0" w:color="auto"/>
              <w:bottom w:val="single" w:sz="4" w:space="0" w:color="auto"/>
            </w:tcBorders>
            <w:vAlign w:val="center"/>
          </w:tcPr>
          <w:p w14:paraId="077EBBC0" w14:textId="77777777" w:rsidR="00AA7F94" w:rsidRPr="0051402D" w:rsidRDefault="00AA7F94" w:rsidP="00FB0794">
            <w:pPr>
              <w:suppressLineNumbers/>
              <w:spacing w:line="276" w:lineRule="auto"/>
              <w:jc w:val="center"/>
              <w:rPr>
                <w:rFonts w:eastAsia="宋体" w:cs="Times New Roman"/>
                <w:sz w:val="20"/>
                <w:szCs w:val="20"/>
              </w:rPr>
            </w:pPr>
            <w:r w:rsidRPr="0051402D">
              <w:rPr>
                <w:rStyle w:val="fontstyle01"/>
                <w:rFonts w:ascii="Times New Roman" w:hAnsi="Times New Roman" w:cs="Times New Roman" w:hint="default"/>
                <w:i/>
                <w:iCs/>
                <w:sz w:val="20"/>
                <w:szCs w:val="20"/>
              </w:rPr>
              <w:t xml:space="preserve">B. </w:t>
            </w:r>
            <w:proofErr w:type="spellStart"/>
            <w:r w:rsidRPr="0051402D">
              <w:rPr>
                <w:rStyle w:val="fontstyle01"/>
                <w:rFonts w:ascii="Times New Roman" w:hAnsi="Times New Roman" w:cs="Times New Roman" w:hint="default"/>
                <w:i/>
                <w:iCs/>
                <w:sz w:val="20"/>
                <w:szCs w:val="20"/>
              </w:rPr>
              <w:t>pilosa</w:t>
            </w:r>
            <w:proofErr w:type="spellEnd"/>
          </w:p>
        </w:tc>
        <w:tc>
          <w:tcPr>
            <w:tcW w:w="128" w:type="pct"/>
            <w:tcBorders>
              <w:top w:val="single" w:sz="12" w:space="0" w:color="auto"/>
            </w:tcBorders>
            <w:vAlign w:val="center"/>
          </w:tcPr>
          <w:p w14:paraId="23F5703F" w14:textId="77777777" w:rsidR="00AA7F94" w:rsidRPr="0051402D" w:rsidRDefault="00AA7F94" w:rsidP="00FB0794">
            <w:pPr>
              <w:suppressLineNumbers/>
              <w:spacing w:line="276" w:lineRule="auto"/>
              <w:jc w:val="center"/>
              <w:rPr>
                <w:rFonts w:eastAsia="宋体" w:cs="Times New Roman"/>
                <w:sz w:val="20"/>
                <w:szCs w:val="20"/>
              </w:rPr>
            </w:pPr>
          </w:p>
        </w:tc>
        <w:tc>
          <w:tcPr>
            <w:tcW w:w="858" w:type="pct"/>
            <w:gridSpan w:val="2"/>
            <w:tcBorders>
              <w:top w:val="single" w:sz="12" w:space="0" w:color="auto"/>
              <w:bottom w:val="single" w:sz="4" w:space="0" w:color="auto"/>
            </w:tcBorders>
            <w:vAlign w:val="center"/>
          </w:tcPr>
          <w:p w14:paraId="19DFDCE8"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i/>
                <w:iCs/>
                <w:sz w:val="20"/>
                <w:szCs w:val="20"/>
              </w:rPr>
              <w:t xml:space="preserve">E. </w:t>
            </w:r>
            <w:proofErr w:type="spellStart"/>
            <w:r w:rsidRPr="0051402D">
              <w:rPr>
                <w:rFonts w:eastAsia="宋体" w:cs="Times New Roman"/>
                <w:i/>
                <w:iCs/>
                <w:sz w:val="20"/>
                <w:szCs w:val="20"/>
              </w:rPr>
              <w:t>sonchifolia</w:t>
            </w:r>
            <w:proofErr w:type="spellEnd"/>
          </w:p>
        </w:tc>
        <w:tc>
          <w:tcPr>
            <w:tcW w:w="128" w:type="pct"/>
            <w:tcBorders>
              <w:top w:val="single" w:sz="12" w:space="0" w:color="auto"/>
            </w:tcBorders>
            <w:vAlign w:val="center"/>
          </w:tcPr>
          <w:p w14:paraId="3C2A76B7" w14:textId="77777777" w:rsidR="00AA7F94" w:rsidRPr="0051402D" w:rsidRDefault="00AA7F94" w:rsidP="00FB0794">
            <w:pPr>
              <w:suppressLineNumbers/>
              <w:spacing w:line="276" w:lineRule="auto"/>
              <w:jc w:val="center"/>
              <w:rPr>
                <w:rFonts w:eastAsia="宋体" w:cs="Times New Roman"/>
                <w:sz w:val="20"/>
                <w:szCs w:val="20"/>
              </w:rPr>
            </w:pPr>
          </w:p>
        </w:tc>
        <w:tc>
          <w:tcPr>
            <w:tcW w:w="797" w:type="pct"/>
            <w:gridSpan w:val="2"/>
            <w:tcBorders>
              <w:top w:val="single" w:sz="12" w:space="0" w:color="auto"/>
              <w:bottom w:val="single" w:sz="4" w:space="0" w:color="auto"/>
            </w:tcBorders>
            <w:vAlign w:val="center"/>
          </w:tcPr>
          <w:p w14:paraId="44191A6E"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i/>
                <w:iCs/>
                <w:sz w:val="20"/>
                <w:szCs w:val="20"/>
              </w:rPr>
              <w:t xml:space="preserve">P. </w:t>
            </w:r>
            <w:proofErr w:type="spellStart"/>
            <w:r w:rsidRPr="0051402D">
              <w:rPr>
                <w:rFonts w:eastAsia="宋体" w:cs="Times New Roman"/>
                <w:i/>
                <w:iCs/>
                <w:sz w:val="20"/>
                <w:szCs w:val="20"/>
              </w:rPr>
              <w:t>clematidea</w:t>
            </w:r>
            <w:proofErr w:type="spellEnd"/>
          </w:p>
        </w:tc>
        <w:tc>
          <w:tcPr>
            <w:tcW w:w="128" w:type="pct"/>
            <w:tcBorders>
              <w:top w:val="single" w:sz="12" w:space="0" w:color="auto"/>
            </w:tcBorders>
            <w:vAlign w:val="center"/>
          </w:tcPr>
          <w:p w14:paraId="1217C089" w14:textId="77777777" w:rsidR="00AA7F94" w:rsidRPr="0051402D" w:rsidRDefault="00AA7F94" w:rsidP="00FB0794">
            <w:pPr>
              <w:suppressLineNumbers/>
              <w:spacing w:line="276" w:lineRule="auto"/>
              <w:jc w:val="center"/>
              <w:rPr>
                <w:rFonts w:eastAsia="宋体" w:cs="Times New Roman"/>
                <w:sz w:val="20"/>
                <w:szCs w:val="20"/>
              </w:rPr>
            </w:pPr>
          </w:p>
        </w:tc>
        <w:tc>
          <w:tcPr>
            <w:tcW w:w="1019" w:type="pct"/>
            <w:gridSpan w:val="2"/>
            <w:tcBorders>
              <w:top w:val="single" w:sz="12" w:space="0" w:color="auto"/>
              <w:bottom w:val="single" w:sz="4" w:space="0" w:color="auto"/>
            </w:tcBorders>
            <w:vAlign w:val="center"/>
          </w:tcPr>
          <w:p w14:paraId="344201B1"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i/>
                <w:iCs/>
                <w:sz w:val="20"/>
                <w:szCs w:val="20"/>
              </w:rPr>
              <w:t xml:space="preserve">E. </w:t>
            </w:r>
            <w:proofErr w:type="spellStart"/>
            <w:r w:rsidRPr="0051402D">
              <w:rPr>
                <w:rFonts w:eastAsia="宋体" w:cs="Times New Roman"/>
                <w:i/>
                <w:iCs/>
                <w:sz w:val="20"/>
                <w:szCs w:val="20"/>
              </w:rPr>
              <w:t>chinense</w:t>
            </w:r>
            <w:proofErr w:type="spellEnd"/>
          </w:p>
        </w:tc>
      </w:tr>
      <w:tr w:rsidR="00AA7F94" w:rsidRPr="0051402D" w14:paraId="101DA386" w14:textId="77777777" w:rsidTr="006B06F8">
        <w:trPr>
          <w:trHeight w:val="459"/>
        </w:trPr>
        <w:tc>
          <w:tcPr>
            <w:tcW w:w="863" w:type="pct"/>
            <w:vMerge/>
            <w:tcBorders>
              <w:bottom w:val="single" w:sz="4" w:space="0" w:color="auto"/>
            </w:tcBorders>
          </w:tcPr>
          <w:p w14:paraId="4EC8E6EF" w14:textId="77777777" w:rsidR="00AA7F94" w:rsidRPr="0051402D" w:rsidRDefault="00AA7F94" w:rsidP="00FB0794">
            <w:pPr>
              <w:suppressLineNumbers/>
              <w:spacing w:line="276" w:lineRule="auto"/>
              <w:rPr>
                <w:rFonts w:eastAsia="宋体" w:cs="Times New Roman"/>
                <w:sz w:val="20"/>
                <w:szCs w:val="20"/>
              </w:rPr>
            </w:pPr>
          </w:p>
        </w:tc>
        <w:tc>
          <w:tcPr>
            <w:tcW w:w="220" w:type="pct"/>
            <w:vMerge/>
            <w:tcBorders>
              <w:bottom w:val="single" w:sz="4" w:space="0" w:color="auto"/>
            </w:tcBorders>
            <w:vAlign w:val="center"/>
          </w:tcPr>
          <w:p w14:paraId="0C504D46" w14:textId="77777777" w:rsidR="00AA7F94" w:rsidRPr="0051402D" w:rsidRDefault="00AA7F94" w:rsidP="00FB0794">
            <w:pPr>
              <w:suppressLineNumbers/>
              <w:spacing w:line="276" w:lineRule="auto"/>
              <w:jc w:val="center"/>
              <w:rPr>
                <w:rFonts w:eastAsia="宋体" w:cs="Times New Roman"/>
                <w:sz w:val="20"/>
                <w:szCs w:val="20"/>
              </w:rPr>
            </w:pPr>
          </w:p>
        </w:tc>
        <w:tc>
          <w:tcPr>
            <w:tcW w:w="459" w:type="pct"/>
            <w:tcBorders>
              <w:top w:val="single" w:sz="4" w:space="0" w:color="auto"/>
              <w:bottom w:val="single" w:sz="4" w:space="0" w:color="auto"/>
            </w:tcBorders>
            <w:vAlign w:val="center"/>
          </w:tcPr>
          <w:p w14:paraId="7FB11FDD"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F</w:t>
            </w:r>
          </w:p>
        </w:tc>
        <w:tc>
          <w:tcPr>
            <w:tcW w:w="398" w:type="pct"/>
            <w:tcBorders>
              <w:bottom w:val="single" w:sz="4" w:space="0" w:color="auto"/>
            </w:tcBorders>
            <w:vAlign w:val="center"/>
          </w:tcPr>
          <w:p w14:paraId="49204C48"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p</w:t>
            </w:r>
          </w:p>
        </w:tc>
        <w:tc>
          <w:tcPr>
            <w:tcW w:w="128" w:type="pct"/>
            <w:tcBorders>
              <w:bottom w:val="single" w:sz="4" w:space="0" w:color="auto"/>
            </w:tcBorders>
            <w:vAlign w:val="center"/>
          </w:tcPr>
          <w:p w14:paraId="771B4EAE" w14:textId="77777777" w:rsidR="00AA7F94" w:rsidRPr="0051402D" w:rsidRDefault="00AA7F94" w:rsidP="00FB0794">
            <w:pPr>
              <w:suppressLineNumbers/>
              <w:spacing w:line="276" w:lineRule="auto"/>
              <w:jc w:val="center"/>
              <w:rPr>
                <w:rFonts w:eastAsia="宋体" w:cs="Times New Roman"/>
                <w:i/>
                <w:iCs/>
                <w:sz w:val="20"/>
                <w:szCs w:val="20"/>
              </w:rPr>
            </w:pPr>
          </w:p>
        </w:tc>
        <w:tc>
          <w:tcPr>
            <w:tcW w:w="398" w:type="pct"/>
            <w:tcBorders>
              <w:top w:val="single" w:sz="4" w:space="0" w:color="auto"/>
              <w:bottom w:val="single" w:sz="4" w:space="0" w:color="auto"/>
            </w:tcBorders>
            <w:vAlign w:val="center"/>
          </w:tcPr>
          <w:p w14:paraId="6DA651F5"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F</w:t>
            </w:r>
          </w:p>
        </w:tc>
        <w:tc>
          <w:tcPr>
            <w:tcW w:w="460" w:type="pct"/>
            <w:tcBorders>
              <w:bottom w:val="single" w:sz="4" w:space="0" w:color="auto"/>
            </w:tcBorders>
            <w:vAlign w:val="center"/>
          </w:tcPr>
          <w:p w14:paraId="20A321D0"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P</w:t>
            </w:r>
          </w:p>
        </w:tc>
        <w:tc>
          <w:tcPr>
            <w:tcW w:w="128" w:type="pct"/>
            <w:tcBorders>
              <w:bottom w:val="single" w:sz="4" w:space="0" w:color="auto"/>
            </w:tcBorders>
            <w:vAlign w:val="center"/>
          </w:tcPr>
          <w:p w14:paraId="2D54DB24" w14:textId="77777777" w:rsidR="00AA7F94" w:rsidRPr="0051402D" w:rsidRDefault="00AA7F94" w:rsidP="00FB0794">
            <w:pPr>
              <w:suppressLineNumbers/>
              <w:spacing w:line="276" w:lineRule="auto"/>
              <w:jc w:val="center"/>
              <w:rPr>
                <w:rFonts w:eastAsia="宋体" w:cs="Times New Roman"/>
                <w:i/>
                <w:iCs/>
                <w:sz w:val="20"/>
                <w:szCs w:val="20"/>
              </w:rPr>
            </w:pPr>
          </w:p>
        </w:tc>
        <w:tc>
          <w:tcPr>
            <w:tcW w:w="398" w:type="pct"/>
            <w:tcBorders>
              <w:top w:val="single" w:sz="4" w:space="0" w:color="auto"/>
              <w:bottom w:val="single" w:sz="4" w:space="0" w:color="auto"/>
            </w:tcBorders>
            <w:vAlign w:val="center"/>
          </w:tcPr>
          <w:p w14:paraId="2B67BEDC"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F</w:t>
            </w:r>
          </w:p>
        </w:tc>
        <w:tc>
          <w:tcPr>
            <w:tcW w:w="399" w:type="pct"/>
            <w:tcBorders>
              <w:bottom w:val="single" w:sz="4" w:space="0" w:color="auto"/>
            </w:tcBorders>
            <w:vAlign w:val="center"/>
          </w:tcPr>
          <w:p w14:paraId="4611BC0A"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p</w:t>
            </w:r>
          </w:p>
        </w:tc>
        <w:tc>
          <w:tcPr>
            <w:tcW w:w="128" w:type="pct"/>
            <w:tcBorders>
              <w:bottom w:val="single" w:sz="4" w:space="0" w:color="auto"/>
            </w:tcBorders>
            <w:vAlign w:val="center"/>
          </w:tcPr>
          <w:p w14:paraId="3167955D" w14:textId="77777777" w:rsidR="00AA7F94" w:rsidRPr="0051402D" w:rsidRDefault="00AA7F94" w:rsidP="00FB0794">
            <w:pPr>
              <w:suppressLineNumbers/>
              <w:spacing w:line="276" w:lineRule="auto"/>
              <w:jc w:val="center"/>
              <w:rPr>
                <w:rFonts w:eastAsia="宋体" w:cs="Times New Roman"/>
                <w:i/>
                <w:iCs/>
                <w:sz w:val="20"/>
                <w:szCs w:val="20"/>
              </w:rPr>
            </w:pPr>
          </w:p>
        </w:tc>
        <w:tc>
          <w:tcPr>
            <w:tcW w:w="459" w:type="pct"/>
            <w:tcBorders>
              <w:top w:val="single" w:sz="4" w:space="0" w:color="auto"/>
              <w:bottom w:val="single" w:sz="4" w:space="0" w:color="auto"/>
            </w:tcBorders>
            <w:vAlign w:val="center"/>
          </w:tcPr>
          <w:p w14:paraId="6DD9E06E"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F</w:t>
            </w:r>
          </w:p>
        </w:tc>
        <w:tc>
          <w:tcPr>
            <w:tcW w:w="560" w:type="pct"/>
            <w:tcBorders>
              <w:top w:val="single" w:sz="4" w:space="0" w:color="auto"/>
              <w:bottom w:val="single" w:sz="4" w:space="0" w:color="auto"/>
            </w:tcBorders>
            <w:vAlign w:val="center"/>
          </w:tcPr>
          <w:p w14:paraId="5A83DF62" w14:textId="77777777" w:rsidR="00AA7F94" w:rsidRPr="0051402D" w:rsidRDefault="00AA7F94" w:rsidP="00FB0794">
            <w:pPr>
              <w:suppressLineNumbers/>
              <w:spacing w:line="276" w:lineRule="auto"/>
              <w:jc w:val="center"/>
              <w:rPr>
                <w:rFonts w:eastAsia="宋体" w:cs="Times New Roman"/>
                <w:i/>
                <w:iCs/>
                <w:sz w:val="20"/>
                <w:szCs w:val="20"/>
              </w:rPr>
            </w:pPr>
            <w:r w:rsidRPr="0051402D">
              <w:rPr>
                <w:rFonts w:eastAsia="宋体" w:cs="Times New Roman"/>
                <w:i/>
                <w:iCs/>
                <w:sz w:val="20"/>
                <w:szCs w:val="20"/>
              </w:rPr>
              <w:t>p</w:t>
            </w:r>
          </w:p>
        </w:tc>
      </w:tr>
      <w:tr w:rsidR="00AA7F94" w:rsidRPr="0051402D" w14:paraId="5A829B99" w14:textId="77777777" w:rsidTr="006B06F8">
        <w:trPr>
          <w:trHeight w:val="413"/>
        </w:trPr>
        <w:tc>
          <w:tcPr>
            <w:tcW w:w="863" w:type="pct"/>
            <w:tcBorders>
              <w:top w:val="single" w:sz="4" w:space="0" w:color="auto"/>
            </w:tcBorders>
            <w:vAlign w:val="center"/>
          </w:tcPr>
          <w:p w14:paraId="5C16F4E4" w14:textId="77777777" w:rsidR="00AA7F94" w:rsidRPr="0051402D" w:rsidRDefault="00AA7F94" w:rsidP="00FB0794">
            <w:pPr>
              <w:suppressLineNumbers/>
              <w:spacing w:line="276" w:lineRule="auto"/>
              <w:rPr>
                <w:rFonts w:eastAsia="宋体" w:cs="Times New Roman"/>
                <w:sz w:val="20"/>
                <w:szCs w:val="20"/>
              </w:rPr>
            </w:pPr>
            <w:r w:rsidRPr="0051402D">
              <w:rPr>
                <w:rFonts w:cs="Times New Roman"/>
                <w:sz w:val="20"/>
                <w:szCs w:val="20"/>
              </w:rPr>
              <w:t>Heterogeneity</w:t>
            </w:r>
          </w:p>
        </w:tc>
        <w:tc>
          <w:tcPr>
            <w:tcW w:w="220" w:type="pct"/>
            <w:tcBorders>
              <w:top w:val="single" w:sz="4" w:space="0" w:color="auto"/>
            </w:tcBorders>
            <w:vAlign w:val="center"/>
          </w:tcPr>
          <w:p w14:paraId="77BDA4EB"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1</w:t>
            </w:r>
          </w:p>
        </w:tc>
        <w:tc>
          <w:tcPr>
            <w:tcW w:w="459" w:type="pct"/>
            <w:tcBorders>
              <w:top w:val="nil"/>
              <w:left w:val="nil"/>
              <w:bottom w:val="nil"/>
              <w:right w:val="nil"/>
            </w:tcBorders>
            <w:shd w:val="clear" w:color="auto" w:fill="auto"/>
            <w:vAlign w:val="center"/>
          </w:tcPr>
          <w:p w14:paraId="416CC042"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color w:val="000000"/>
                <w:sz w:val="20"/>
                <w:szCs w:val="20"/>
              </w:rPr>
              <w:t xml:space="preserve">2.571 </w:t>
            </w:r>
          </w:p>
        </w:tc>
        <w:tc>
          <w:tcPr>
            <w:tcW w:w="398" w:type="pct"/>
            <w:tcBorders>
              <w:top w:val="nil"/>
              <w:left w:val="nil"/>
              <w:bottom w:val="nil"/>
              <w:right w:val="nil"/>
            </w:tcBorders>
            <w:shd w:val="clear" w:color="auto" w:fill="auto"/>
            <w:vAlign w:val="center"/>
          </w:tcPr>
          <w:p w14:paraId="04188B9B"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0.128</w:t>
            </w:r>
          </w:p>
        </w:tc>
        <w:tc>
          <w:tcPr>
            <w:tcW w:w="128" w:type="pct"/>
            <w:tcBorders>
              <w:top w:val="nil"/>
              <w:left w:val="nil"/>
              <w:bottom w:val="nil"/>
              <w:right w:val="nil"/>
            </w:tcBorders>
            <w:vAlign w:val="center"/>
          </w:tcPr>
          <w:p w14:paraId="3CB074CD"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398" w:type="pct"/>
            <w:tcBorders>
              <w:top w:val="nil"/>
              <w:left w:val="nil"/>
              <w:bottom w:val="nil"/>
              <w:right w:val="nil"/>
            </w:tcBorders>
            <w:shd w:val="clear" w:color="auto" w:fill="auto"/>
            <w:vAlign w:val="center"/>
          </w:tcPr>
          <w:p w14:paraId="587DBEDA"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color w:val="000000"/>
                <w:sz w:val="20"/>
                <w:szCs w:val="20"/>
              </w:rPr>
              <w:t xml:space="preserve">3.655 </w:t>
            </w:r>
          </w:p>
        </w:tc>
        <w:tc>
          <w:tcPr>
            <w:tcW w:w="460" w:type="pct"/>
            <w:tcBorders>
              <w:top w:val="nil"/>
              <w:left w:val="nil"/>
              <w:bottom w:val="nil"/>
              <w:right w:val="nil"/>
            </w:tcBorders>
            <w:shd w:val="clear" w:color="auto" w:fill="auto"/>
            <w:vAlign w:val="center"/>
          </w:tcPr>
          <w:p w14:paraId="6B0F9DFD"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0.074</w:t>
            </w:r>
          </w:p>
        </w:tc>
        <w:tc>
          <w:tcPr>
            <w:tcW w:w="128" w:type="pct"/>
            <w:tcBorders>
              <w:top w:val="nil"/>
              <w:left w:val="nil"/>
              <w:bottom w:val="nil"/>
              <w:right w:val="nil"/>
            </w:tcBorders>
            <w:vAlign w:val="center"/>
          </w:tcPr>
          <w:p w14:paraId="512CE939"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398" w:type="pct"/>
            <w:tcBorders>
              <w:top w:val="nil"/>
              <w:left w:val="nil"/>
              <w:bottom w:val="nil"/>
              <w:right w:val="nil"/>
            </w:tcBorders>
            <w:shd w:val="clear" w:color="auto" w:fill="auto"/>
            <w:vAlign w:val="center"/>
          </w:tcPr>
          <w:p w14:paraId="42FC025A"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b/>
                <w:bCs/>
                <w:color w:val="000000"/>
                <w:sz w:val="20"/>
                <w:szCs w:val="20"/>
              </w:rPr>
              <w:t xml:space="preserve">5.977 </w:t>
            </w:r>
          </w:p>
        </w:tc>
        <w:tc>
          <w:tcPr>
            <w:tcW w:w="399" w:type="pct"/>
            <w:tcBorders>
              <w:top w:val="nil"/>
              <w:left w:val="nil"/>
              <w:bottom w:val="nil"/>
              <w:right w:val="nil"/>
            </w:tcBorders>
            <w:shd w:val="clear" w:color="auto" w:fill="auto"/>
            <w:vAlign w:val="center"/>
          </w:tcPr>
          <w:p w14:paraId="58F31DF2"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宋体" w:cs="Times New Roman"/>
                <w:b/>
                <w:bCs/>
                <w:sz w:val="20"/>
                <w:szCs w:val="20"/>
              </w:rPr>
              <w:t>0.026</w:t>
            </w:r>
          </w:p>
        </w:tc>
        <w:tc>
          <w:tcPr>
            <w:tcW w:w="128" w:type="pct"/>
            <w:tcBorders>
              <w:top w:val="nil"/>
              <w:left w:val="nil"/>
              <w:bottom w:val="nil"/>
              <w:right w:val="nil"/>
            </w:tcBorders>
            <w:vAlign w:val="center"/>
          </w:tcPr>
          <w:p w14:paraId="01D0B24C"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459" w:type="pct"/>
            <w:tcBorders>
              <w:top w:val="nil"/>
              <w:left w:val="nil"/>
              <w:bottom w:val="nil"/>
              <w:right w:val="nil"/>
            </w:tcBorders>
            <w:shd w:val="clear" w:color="auto" w:fill="auto"/>
            <w:vAlign w:val="center"/>
          </w:tcPr>
          <w:p w14:paraId="3E54B7DF"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等线" w:cs="Times New Roman"/>
                <w:b/>
                <w:bCs/>
                <w:color w:val="000000"/>
                <w:sz w:val="20"/>
                <w:szCs w:val="20"/>
              </w:rPr>
              <w:t xml:space="preserve">33.099 </w:t>
            </w:r>
          </w:p>
        </w:tc>
        <w:tc>
          <w:tcPr>
            <w:tcW w:w="560" w:type="pct"/>
            <w:tcBorders>
              <w:top w:val="nil"/>
              <w:left w:val="nil"/>
              <w:bottom w:val="nil"/>
              <w:right w:val="nil"/>
            </w:tcBorders>
            <w:vAlign w:val="center"/>
          </w:tcPr>
          <w:p w14:paraId="531EAA93" w14:textId="77777777" w:rsidR="00AA7F94" w:rsidRPr="0051402D" w:rsidRDefault="00AA7F94" w:rsidP="00FB0794">
            <w:pPr>
              <w:suppressLineNumbers/>
              <w:spacing w:line="276" w:lineRule="auto"/>
              <w:jc w:val="center"/>
              <w:rPr>
                <w:rFonts w:eastAsia="等线" w:cs="Times New Roman"/>
                <w:b/>
                <w:bCs/>
                <w:color w:val="000000"/>
                <w:sz w:val="20"/>
                <w:szCs w:val="20"/>
              </w:rPr>
            </w:pPr>
            <w:r w:rsidRPr="0051402D">
              <w:rPr>
                <w:rFonts w:eastAsia="等线" w:cs="Times New Roman"/>
                <w:b/>
                <w:bCs/>
                <w:color w:val="000000"/>
                <w:sz w:val="20"/>
                <w:szCs w:val="20"/>
              </w:rPr>
              <w:t>&lt;0.001</w:t>
            </w:r>
          </w:p>
        </w:tc>
      </w:tr>
      <w:tr w:rsidR="00AA7F94" w:rsidRPr="0051402D" w14:paraId="2B0D7EB4" w14:textId="77777777" w:rsidTr="006B06F8">
        <w:trPr>
          <w:trHeight w:val="871"/>
        </w:trPr>
        <w:tc>
          <w:tcPr>
            <w:tcW w:w="863" w:type="pct"/>
            <w:vAlign w:val="center"/>
          </w:tcPr>
          <w:p w14:paraId="5F982063" w14:textId="77777777" w:rsidR="00AA7F94" w:rsidRPr="0051402D" w:rsidRDefault="00AA7F94" w:rsidP="00FB0794">
            <w:pPr>
              <w:suppressLineNumbers/>
              <w:spacing w:line="276" w:lineRule="auto"/>
              <w:rPr>
                <w:rFonts w:eastAsia="宋体" w:cs="Times New Roman"/>
                <w:sz w:val="20"/>
                <w:szCs w:val="20"/>
              </w:rPr>
            </w:pPr>
            <w:r w:rsidRPr="0051402D">
              <w:rPr>
                <w:rFonts w:eastAsia="宋体" w:cs="Times New Roman"/>
                <w:color w:val="000000"/>
                <w:sz w:val="20"/>
                <w:szCs w:val="20"/>
              </w:rPr>
              <w:t>Competition</w:t>
            </w:r>
          </w:p>
        </w:tc>
        <w:tc>
          <w:tcPr>
            <w:tcW w:w="220" w:type="pct"/>
            <w:vAlign w:val="center"/>
          </w:tcPr>
          <w:p w14:paraId="6A1F4DB4"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1</w:t>
            </w:r>
          </w:p>
        </w:tc>
        <w:tc>
          <w:tcPr>
            <w:tcW w:w="459" w:type="pct"/>
            <w:tcBorders>
              <w:top w:val="nil"/>
              <w:left w:val="nil"/>
              <w:bottom w:val="nil"/>
              <w:right w:val="nil"/>
            </w:tcBorders>
            <w:shd w:val="clear" w:color="auto" w:fill="auto"/>
            <w:vAlign w:val="center"/>
          </w:tcPr>
          <w:p w14:paraId="4DF4E721"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b/>
                <w:bCs/>
                <w:color w:val="000000"/>
                <w:sz w:val="20"/>
                <w:szCs w:val="20"/>
              </w:rPr>
              <w:t xml:space="preserve">17.831 </w:t>
            </w:r>
          </w:p>
        </w:tc>
        <w:tc>
          <w:tcPr>
            <w:tcW w:w="398" w:type="pct"/>
            <w:tcBorders>
              <w:top w:val="nil"/>
              <w:left w:val="nil"/>
              <w:bottom w:val="nil"/>
              <w:right w:val="nil"/>
            </w:tcBorders>
            <w:shd w:val="clear" w:color="auto" w:fill="auto"/>
            <w:vAlign w:val="center"/>
          </w:tcPr>
          <w:p w14:paraId="4753B6AD"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宋体" w:cs="Times New Roman"/>
                <w:b/>
                <w:bCs/>
                <w:sz w:val="20"/>
                <w:szCs w:val="20"/>
              </w:rPr>
              <w:t>0.001</w:t>
            </w:r>
          </w:p>
        </w:tc>
        <w:tc>
          <w:tcPr>
            <w:tcW w:w="128" w:type="pct"/>
            <w:tcBorders>
              <w:top w:val="nil"/>
              <w:left w:val="nil"/>
              <w:bottom w:val="nil"/>
              <w:right w:val="nil"/>
            </w:tcBorders>
            <w:vAlign w:val="center"/>
          </w:tcPr>
          <w:p w14:paraId="7193F4F2" w14:textId="77777777" w:rsidR="00AA7F94" w:rsidRPr="0051402D" w:rsidRDefault="00AA7F94" w:rsidP="00FB0794">
            <w:pPr>
              <w:suppressLineNumbers/>
              <w:spacing w:line="276" w:lineRule="auto"/>
              <w:jc w:val="center"/>
              <w:rPr>
                <w:rFonts w:eastAsia="等线" w:cs="Times New Roman"/>
                <w:color w:val="000000"/>
                <w:sz w:val="20"/>
                <w:szCs w:val="20"/>
              </w:rPr>
            </w:pPr>
          </w:p>
        </w:tc>
        <w:tc>
          <w:tcPr>
            <w:tcW w:w="398" w:type="pct"/>
            <w:tcBorders>
              <w:top w:val="nil"/>
              <w:left w:val="nil"/>
              <w:bottom w:val="nil"/>
              <w:right w:val="nil"/>
            </w:tcBorders>
            <w:shd w:val="clear" w:color="auto" w:fill="auto"/>
            <w:vAlign w:val="center"/>
          </w:tcPr>
          <w:p w14:paraId="5428C98B"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color w:val="000000"/>
                <w:sz w:val="20"/>
                <w:szCs w:val="20"/>
              </w:rPr>
              <w:t xml:space="preserve">0.696 </w:t>
            </w:r>
          </w:p>
        </w:tc>
        <w:tc>
          <w:tcPr>
            <w:tcW w:w="460" w:type="pct"/>
            <w:tcBorders>
              <w:top w:val="nil"/>
              <w:left w:val="nil"/>
              <w:bottom w:val="nil"/>
              <w:right w:val="nil"/>
            </w:tcBorders>
            <w:shd w:val="clear" w:color="auto" w:fill="auto"/>
            <w:vAlign w:val="center"/>
          </w:tcPr>
          <w:p w14:paraId="3BC8CD69"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0.416</w:t>
            </w:r>
          </w:p>
        </w:tc>
        <w:tc>
          <w:tcPr>
            <w:tcW w:w="128" w:type="pct"/>
            <w:tcBorders>
              <w:top w:val="nil"/>
              <w:left w:val="nil"/>
              <w:bottom w:val="nil"/>
              <w:right w:val="nil"/>
            </w:tcBorders>
            <w:vAlign w:val="center"/>
          </w:tcPr>
          <w:p w14:paraId="217D0EE9" w14:textId="77777777" w:rsidR="00AA7F94" w:rsidRPr="0051402D" w:rsidRDefault="00AA7F94" w:rsidP="00FB0794">
            <w:pPr>
              <w:suppressLineNumbers/>
              <w:spacing w:line="276" w:lineRule="auto"/>
              <w:jc w:val="center"/>
              <w:rPr>
                <w:rFonts w:eastAsia="等线" w:cs="Times New Roman"/>
                <w:color w:val="000000"/>
                <w:sz w:val="20"/>
                <w:szCs w:val="20"/>
              </w:rPr>
            </w:pPr>
          </w:p>
        </w:tc>
        <w:tc>
          <w:tcPr>
            <w:tcW w:w="398" w:type="pct"/>
            <w:tcBorders>
              <w:top w:val="nil"/>
              <w:left w:val="nil"/>
              <w:bottom w:val="nil"/>
              <w:right w:val="nil"/>
            </w:tcBorders>
            <w:shd w:val="clear" w:color="auto" w:fill="auto"/>
            <w:vAlign w:val="center"/>
          </w:tcPr>
          <w:p w14:paraId="55B1CB59"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color w:val="000000"/>
                <w:sz w:val="20"/>
                <w:szCs w:val="20"/>
              </w:rPr>
              <w:t xml:space="preserve">1.060 </w:t>
            </w:r>
          </w:p>
        </w:tc>
        <w:tc>
          <w:tcPr>
            <w:tcW w:w="399" w:type="pct"/>
            <w:tcBorders>
              <w:top w:val="nil"/>
              <w:left w:val="nil"/>
              <w:bottom w:val="nil"/>
              <w:right w:val="nil"/>
            </w:tcBorders>
            <w:shd w:val="clear" w:color="auto" w:fill="auto"/>
            <w:vAlign w:val="center"/>
          </w:tcPr>
          <w:p w14:paraId="20D2F2D8"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0.319</w:t>
            </w:r>
          </w:p>
        </w:tc>
        <w:tc>
          <w:tcPr>
            <w:tcW w:w="128" w:type="pct"/>
            <w:tcBorders>
              <w:top w:val="nil"/>
              <w:left w:val="nil"/>
              <w:bottom w:val="nil"/>
              <w:right w:val="nil"/>
            </w:tcBorders>
            <w:vAlign w:val="center"/>
          </w:tcPr>
          <w:p w14:paraId="57BB1651"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459" w:type="pct"/>
            <w:tcBorders>
              <w:top w:val="nil"/>
              <w:left w:val="nil"/>
              <w:bottom w:val="nil"/>
              <w:right w:val="nil"/>
            </w:tcBorders>
            <w:shd w:val="clear" w:color="auto" w:fill="auto"/>
            <w:vAlign w:val="center"/>
          </w:tcPr>
          <w:p w14:paraId="3F541710"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等线" w:cs="Times New Roman"/>
                <w:b/>
                <w:bCs/>
                <w:color w:val="000000"/>
                <w:sz w:val="20"/>
                <w:szCs w:val="20"/>
              </w:rPr>
              <w:t xml:space="preserve">31.071 </w:t>
            </w:r>
          </w:p>
        </w:tc>
        <w:tc>
          <w:tcPr>
            <w:tcW w:w="560" w:type="pct"/>
            <w:tcBorders>
              <w:top w:val="nil"/>
              <w:left w:val="nil"/>
              <w:bottom w:val="nil"/>
              <w:right w:val="nil"/>
            </w:tcBorders>
            <w:vAlign w:val="center"/>
          </w:tcPr>
          <w:p w14:paraId="1805A166" w14:textId="77777777" w:rsidR="00AA7F94" w:rsidRPr="0051402D" w:rsidRDefault="00AA7F94" w:rsidP="00FB0794">
            <w:pPr>
              <w:suppressLineNumbers/>
              <w:spacing w:line="276" w:lineRule="auto"/>
              <w:jc w:val="center"/>
              <w:rPr>
                <w:rFonts w:eastAsia="等线" w:cs="Times New Roman"/>
                <w:b/>
                <w:bCs/>
                <w:color w:val="000000"/>
                <w:sz w:val="20"/>
                <w:szCs w:val="20"/>
              </w:rPr>
            </w:pPr>
            <w:r w:rsidRPr="0051402D">
              <w:rPr>
                <w:rFonts w:eastAsia="等线" w:cs="Times New Roman"/>
                <w:b/>
                <w:bCs/>
                <w:color w:val="000000"/>
                <w:sz w:val="20"/>
                <w:szCs w:val="20"/>
              </w:rPr>
              <w:t>&lt;0.001</w:t>
            </w:r>
          </w:p>
        </w:tc>
      </w:tr>
      <w:tr w:rsidR="00AA7F94" w:rsidRPr="0051402D" w14:paraId="0EB16A59" w14:textId="77777777" w:rsidTr="006B06F8">
        <w:trPr>
          <w:trHeight w:val="266"/>
        </w:trPr>
        <w:tc>
          <w:tcPr>
            <w:tcW w:w="863" w:type="pct"/>
            <w:tcBorders>
              <w:bottom w:val="single" w:sz="12" w:space="0" w:color="auto"/>
            </w:tcBorders>
            <w:vAlign w:val="center"/>
          </w:tcPr>
          <w:p w14:paraId="3FC27F28" w14:textId="77777777" w:rsidR="00AA7F94" w:rsidRPr="0051402D" w:rsidRDefault="00AA7F94" w:rsidP="00FB0794">
            <w:pPr>
              <w:suppressLineNumbers/>
              <w:spacing w:line="276" w:lineRule="auto"/>
              <w:rPr>
                <w:rFonts w:eastAsia="宋体" w:cs="Times New Roman"/>
                <w:sz w:val="20"/>
                <w:szCs w:val="20"/>
              </w:rPr>
            </w:pPr>
            <w:r w:rsidRPr="0051402D">
              <w:rPr>
                <w:rFonts w:cs="Times New Roman"/>
                <w:sz w:val="20"/>
                <w:szCs w:val="20"/>
              </w:rPr>
              <w:t>H × C</w:t>
            </w:r>
          </w:p>
        </w:tc>
        <w:tc>
          <w:tcPr>
            <w:tcW w:w="220" w:type="pct"/>
            <w:tcBorders>
              <w:bottom w:val="single" w:sz="12" w:space="0" w:color="auto"/>
            </w:tcBorders>
            <w:vAlign w:val="center"/>
          </w:tcPr>
          <w:p w14:paraId="2394EB1D"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1</w:t>
            </w:r>
          </w:p>
        </w:tc>
        <w:tc>
          <w:tcPr>
            <w:tcW w:w="459" w:type="pct"/>
            <w:tcBorders>
              <w:top w:val="nil"/>
              <w:left w:val="nil"/>
              <w:bottom w:val="single" w:sz="12" w:space="0" w:color="auto"/>
              <w:right w:val="nil"/>
            </w:tcBorders>
            <w:shd w:val="clear" w:color="auto" w:fill="auto"/>
            <w:vAlign w:val="center"/>
          </w:tcPr>
          <w:p w14:paraId="230C7940"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b/>
                <w:bCs/>
                <w:color w:val="000000"/>
                <w:sz w:val="20"/>
                <w:szCs w:val="20"/>
              </w:rPr>
              <w:t xml:space="preserve">5.557 </w:t>
            </w:r>
          </w:p>
        </w:tc>
        <w:tc>
          <w:tcPr>
            <w:tcW w:w="398" w:type="pct"/>
            <w:tcBorders>
              <w:top w:val="nil"/>
              <w:left w:val="nil"/>
              <w:bottom w:val="single" w:sz="12" w:space="0" w:color="auto"/>
              <w:right w:val="nil"/>
            </w:tcBorders>
            <w:shd w:val="clear" w:color="auto" w:fill="auto"/>
            <w:vAlign w:val="center"/>
          </w:tcPr>
          <w:p w14:paraId="30944B31"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宋体" w:cs="Times New Roman"/>
                <w:b/>
                <w:bCs/>
                <w:sz w:val="20"/>
                <w:szCs w:val="20"/>
              </w:rPr>
              <w:t>0.031</w:t>
            </w:r>
          </w:p>
        </w:tc>
        <w:tc>
          <w:tcPr>
            <w:tcW w:w="128" w:type="pct"/>
            <w:tcBorders>
              <w:top w:val="nil"/>
              <w:left w:val="nil"/>
              <w:bottom w:val="single" w:sz="12" w:space="0" w:color="auto"/>
              <w:right w:val="nil"/>
            </w:tcBorders>
            <w:vAlign w:val="center"/>
          </w:tcPr>
          <w:p w14:paraId="44156075"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398" w:type="pct"/>
            <w:tcBorders>
              <w:top w:val="nil"/>
              <w:left w:val="nil"/>
              <w:bottom w:val="single" w:sz="12" w:space="0" w:color="auto"/>
              <w:right w:val="nil"/>
            </w:tcBorders>
            <w:shd w:val="clear" w:color="auto" w:fill="auto"/>
            <w:vAlign w:val="center"/>
          </w:tcPr>
          <w:p w14:paraId="03223130"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b/>
                <w:bCs/>
                <w:color w:val="000000"/>
                <w:sz w:val="20"/>
                <w:szCs w:val="20"/>
              </w:rPr>
              <w:t xml:space="preserve">5.929 </w:t>
            </w:r>
          </w:p>
        </w:tc>
        <w:tc>
          <w:tcPr>
            <w:tcW w:w="460" w:type="pct"/>
            <w:tcBorders>
              <w:top w:val="nil"/>
              <w:left w:val="nil"/>
              <w:bottom w:val="single" w:sz="12" w:space="0" w:color="auto"/>
              <w:right w:val="nil"/>
            </w:tcBorders>
            <w:shd w:val="clear" w:color="auto" w:fill="auto"/>
            <w:vAlign w:val="center"/>
          </w:tcPr>
          <w:p w14:paraId="51C5B941"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宋体" w:cs="Times New Roman"/>
                <w:b/>
                <w:bCs/>
                <w:sz w:val="20"/>
                <w:szCs w:val="20"/>
              </w:rPr>
              <w:t>0.027</w:t>
            </w:r>
          </w:p>
        </w:tc>
        <w:tc>
          <w:tcPr>
            <w:tcW w:w="128" w:type="pct"/>
            <w:tcBorders>
              <w:top w:val="nil"/>
              <w:left w:val="nil"/>
              <w:bottom w:val="single" w:sz="12" w:space="0" w:color="auto"/>
              <w:right w:val="nil"/>
            </w:tcBorders>
            <w:vAlign w:val="center"/>
          </w:tcPr>
          <w:p w14:paraId="2960E302" w14:textId="77777777" w:rsidR="00AA7F94" w:rsidRPr="0051402D" w:rsidRDefault="00AA7F94" w:rsidP="00FB0794">
            <w:pPr>
              <w:suppressLineNumbers/>
              <w:spacing w:line="276" w:lineRule="auto"/>
              <w:jc w:val="center"/>
              <w:rPr>
                <w:rFonts w:eastAsia="等线" w:cs="Times New Roman"/>
                <w:color w:val="000000"/>
                <w:sz w:val="20"/>
                <w:szCs w:val="20"/>
              </w:rPr>
            </w:pPr>
          </w:p>
        </w:tc>
        <w:tc>
          <w:tcPr>
            <w:tcW w:w="398" w:type="pct"/>
            <w:tcBorders>
              <w:top w:val="nil"/>
              <w:left w:val="nil"/>
              <w:bottom w:val="single" w:sz="12" w:space="0" w:color="auto"/>
              <w:right w:val="nil"/>
            </w:tcBorders>
            <w:shd w:val="clear" w:color="auto" w:fill="auto"/>
            <w:vAlign w:val="center"/>
          </w:tcPr>
          <w:p w14:paraId="04F19FE4"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等线" w:cs="Times New Roman"/>
                <w:color w:val="000000"/>
                <w:sz w:val="20"/>
                <w:szCs w:val="20"/>
              </w:rPr>
              <w:t xml:space="preserve">0.460 </w:t>
            </w:r>
          </w:p>
        </w:tc>
        <w:tc>
          <w:tcPr>
            <w:tcW w:w="399" w:type="pct"/>
            <w:tcBorders>
              <w:top w:val="nil"/>
              <w:left w:val="nil"/>
              <w:bottom w:val="single" w:sz="12" w:space="0" w:color="auto"/>
              <w:right w:val="nil"/>
            </w:tcBorders>
            <w:shd w:val="clear" w:color="auto" w:fill="auto"/>
            <w:vAlign w:val="center"/>
          </w:tcPr>
          <w:p w14:paraId="448FB157" w14:textId="77777777" w:rsidR="00AA7F94" w:rsidRPr="0051402D" w:rsidRDefault="00AA7F94" w:rsidP="00FB0794">
            <w:pPr>
              <w:suppressLineNumbers/>
              <w:spacing w:line="276" w:lineRule="auto"/>
              <w:jc w:val="center"/>
              <w:rPr>
                <w:rFonts w:eastAsia="宋体" w:cs="Times New Roman"/>
                <w:sz w:val="20"/>
                <w:szCs w:val="20"/>
              </w:rPr>
            </w:pPr>
            <w:r w:rsidRPr="0051402D">
              <w:rPr>
                <w:rFonts w:eastAsia="宋体" w:cs="Times New Roman"/>
                <w:sz w:val="20"/>
                <w:szCs w:val="20"/>
              </w:rPr>
              <w:t>0.507</w:t>
            </w:r>
          </w:p>
        </w:tc>
        <w:tc>
          <w:tcPr>
            <w:tcW w:w="128" w:type="pct"/>
            <w:tcBorders>
              <w:top w:val="nil"/>
              <w:left w:val="nil"/>
              <w:bottom w:val="single" w:sz="12" w:space="0" w:color="auto"/>
              <w:right w:val="nil"/>
            </w:tcBorders>
            <w:vAlign w:val="center"/>
          </w:tcPr>
          <w:p w14:paraId="57932355" w14:textId="77777777" w:rsidR="00AA7F94" w:rsidRPr="0051402D" w:rsidRDefault="00AA7F94" w:rsidP="00FB0794">
            <w:pPr>
              <w:suppressLineNumbers/>
              <w:spacing w:line="276" w:lineRule="auto"/>
              <w:jc w:val="center"/>
              <w:rPr>
                <w:rFonts w:eastAsia="等线" w:cs="Times New Roman"/>
                <w:b/>
                <w:bCs/>
                <w:color w:val="000000"/>
                <w:sz w:val="20"/>
                <w:szCs w:val="20"/>
              </w:rPr>
            </w:pPr>
          </w:p>
        </w:tc>
        <w:tc>
          <w:tcPr>
            <w:tcW w:w="459" w:type="pct"/>
            <w:tcBorders>
              <w:top w:val="nil"/>
              <w:left w:val="nil"/>
              <w:bottom w:val="single" w:sz="12" w:space="0" w:color="auto"/>
              <w:right w:val="nil"/>
            </w:tcBorders>
            <w:shd w:val="clear" w:color="auto" w:fill="auto"/>
            <w:vAlign w:val="center"/>
          </w:tcPr>
          <w:p w14:paraId="42BF4DB8" w14:textId="77777777" w:rsidR="00AA7F94" w:rsidRPr="0051402D" w:rsidRDefault="00AA7F94" w:rsidP="00FB0794">
            <w:pPr>
              <w:suppressLineNumbers/>
              <w:spacing w:line="276" w:lineRule="auto"/>
              <w:jc w:val="center"/>
              <w:rPr>
                <w:rFonts w:eastAsia="宋体" w:cs="Times New Roman"/>
                <w:b/>
                <w:bCs/>
                <w:sz w:val="20"/>
                <w:szCs w:val="20"/>
              </w:rPr>
            </w:pPr>
            <w:r w:rsidRPr="0051402D">
              <w:rPr>
                <w:rFonts w:eastAsia="等线" w:cs="Times New Roman"/>
                <w:b/>
                <w:bCs/>
                <w:color w:val="000000"/>
                <w:sz w:val="20"/>
                <w:szCs w:val="20"/>
              </w:rPr>
              <w:t xml:space="preserve">23.162 </w:t>
            </w:r>
          </w:p>
        </w:tc>
        <w:tc>
          <w:tcPr>
            <w:tcW w:w="560" w:type="pct"/>
            <w:tcBorders>
              <w:top w:val="nil"/>
              <w:left w:val="nil"/>
              <w:bottom w:val="single" w:sz="12" w:space="0" w:color="auto"/>
              <w:right w:val="nil"/>
            </w:tcBorders>
            <w:vAlign w:val="center"/>
          </w:tcPr>
          <w:p w14:paraId="40155D84" w14:textId="77777777" w:rsidR="00AA7F94" w:rsidRPr="0051402D" w:rsidRDefault="00AA7F94" w:rsidP="00FB0794">
            <w:pPr>
              <w:suppressLineNumbers/>
              <w:spacing w:line="276" w:lineRule="auto"/>
              <w:jc w:val="center"/>
              <w:rPr>
                <w:rFonts w:eastAsia="等线" w:cs="Times New Roman"/>
                <w:b/>
                <w:bCs/>
                <w:color w:val="000000"/>
                <w:sz w:val="20"/>
                <w:szCs w:val="20"/>
              </w:rPr>
            </w:pPr>
            <w:r w:rsidRPr="0051402D">
              <w:rPr>
                <w:rFonts w:eastAsia="等线" w:cs="Times New Roman"/>
                <w:b/>
                <w:bCs/>
                <w:color w:val="000000"/>
                <w:sz w:val="20"/>
                <w:szCs w:val="20"/>
              </w:rPr>
              <w:t>&lt;0.001</w:t>
            </w:r>
          </w:p>
        </w:tc>
      </w:tr>
    </w:tbl>
    <w:p w14:paraId="47498032" w14:textId="77777777" w:rsidR="00AA7F94" w:rsidRDefault="00AA7F94" w:rsidP="00FB0794">
      <w:pPr>
        <w:widowControl/>
        <w:suppressLineNumbers/>
        <w:spacing w:line="276" w:lineRule="auto"/>
        <w:jc w:val="left"/>
        <w:rPr>
          <w:rFonts w:cs="Times New Roman"/>
          <w:b/>
          <w:bCs/>
          <w:szCs w:val="24"/>
        </w:rPr>
      </w:pPr>
    </w:p>
    <w:bookmarkEnd w:id="0"/>
    <w:bookmarkEnd w:id="1"/>
    <w:p w14:paraId="0B949E48" w14:textId="29EC23FA" w:rsidR="005F75D4" w:rsidRDefault="005F75D4" w:rsidP="0069493F">
      <w:pPr>
        <w:tabs>
          <w:tab w:val="left" w:pos="824"/>
        </w:tabs>
        <w:spacing w:line="360" w:lineRule="auto"/>
        <w:rPr>
          <w:b/>
          <w:bCs/>
        </w:rPr>
      </w:pPr>
    </w:p>
    <w:p w14:paraId="55AB9FFC" w14:textId="77777777" w:rsidR="00B15549" w:rsidRDefault="00B15549" w:rsidP="0069493F">
      <w:pPr>
        <w:widowControl/>
        <w:spacing w:line="360" w:lineRule="auto"/>
        <w:jc w:val="left"/>
        <w:rPr>
          <w:rFonts w:eastAsia="Times New Roman" w:cs="Times New Roman"/>
          <w:snapToGrid w:val="0"/>
          <w:color w:val="000000"/>
          <w:w w:val="0"/>
          <w:kern w:val="0"/>
          <w:sz w:val="0"/>
          <w:szCs w:val="0"/>
          <w:u w:color="000000"/>
          <w:bdr w:val="none" w:sz="0" w:space="0" w:color="000000"/>
          <w:shd w:val="clear" w:color="000000" w:fill="000000"/>
          <w:lang w:val="x-none" w:eastAsia="x-none" w:bidi="x-none"/>
        </w:rPr>
      </w:pPr>
    </w:p>
    <w:p w14:paraId="342571FF" w14:textId="4F278B26" w:rsidR="00B15549" w:rsidRPr="0051402D" w:rsidRDefault="00B15549" w:rsidP="00976A7E">
      <w:pPr>
        <w:widowControl/>
        <w:spacing w:line="276" w:lineRule="auto"/>
        <w:jc w:val="left"/>
        <w:rPr>
          <w:sz w:val="20"/>
          <w:szCs w:val="20"/>
        </w:rPr>
      </w:pPr>
      <w:r w:rsidRPr="0051402D">
        <w:rPr>
          <w:b/>
          <w:bCs/>
          <w:noProof/>
          <w:sz w:val="20"/>
          <w:szCs w:val="20"/>
        </w:rPr>
        <w:lastRenderedPageBreak/>
        <w:drawing>
          <wp:anchor distT="0" distB="0" distL="114300" distR="114300" simplePos="0" relativeHeight="251659264" behindDoc="0" locked="0" layoutInCell="1" allowOverlap="1" wp14:anchorId="1B93093F" wp14:editId="18AC76EF">
            <wp:simplePos x="0" y="0"/>
            <wp:positionH relativeFrom="column">
              <wp:posOffset>290830</wp:posOffset>
            </wp:positionH>
            <wp:positionV relativeFrom="paragraph">
              <wp:posOffset>53340</wp:posOffset>
            </wp:positionV>
            <wp:extent cx="4896000" cy="5163351"/>
            <wp:effectExtent l="0" t="0" r="0" b="0"/>
            <wp:wrapTopAndBottom/>
            <wp:docPr id="536226690"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226690" name="图片 1" descr="图示, 示意图&#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96000" cy="516335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493F" w:rsidRPr="0051402D">
        <w:rPr>
          <w:b/>
          <w:bCs/>
          <w:sz w:val="20"/>
          <w:szCs w:val="20"/>
        </w:rPr>
        <w:t>F</w:t>
      </w:r>
      <w:r w:rsidR="00B26BB9" w:rsidRPr="0051402D">
        <w:rPr>
          <w:rFonts w:hint="eastAsia"/>
          <w:b/>
          <w:bCs/>
          <w:sz w:val="20"/>
          <w:szCs w:val="20"/>
        </w:rPr>
        <w:t>i</w:t>
      </w:r>
      <w:r w:rsidR="00B26BB9" w:rsidRPr="0051402D">
        <w:rPr>
          <w:b/>
          <w:bCs/>
          <w:sz w:val="20"/>
          <w:szCs w:val="20"/>
        </w:rPr>
        <w:t>g</w:t>
      </w:r>
      <w:r w:rsidR="0069493F" w:rsidRPr="0051402D">
        <w:rPr>
          <w:b/>
          <w:bCs/>
          <w:sz w:val="20"/>
          <w:szCs w:val="20"/>
        </w:rPr>
        <w:t xml:space="preserve">. </w:t>
      </w:r>
      <w:r w:rsidR="004D3A16" w:rsidRPr="0051402D">
        <w:rPr>
          <w:b/>
          <w:bCs/>
          <w:sz w:val="20"/>
          <w:szCs w:val="20"/>
        </w:rPr>
        <w:t>S1</w:t>
      </w:r>
      <w:r w:rsidRPr="0051402D">
        <w:rPr>
          <w:sz w:val="20"/>
          <w:szCs w:val="20"/>
        </w:rPr>
        <w:t xml:space="preserve"> The effects of P heterogeneity and inter-competition on mycorrhizal growth responsiveness. Homo and </w:t>
      </w:r>
      <w:proofErr w:type="spellStart"/>
      <w:r w:rsidRPr="0051402D">
        <w:rPr>
          <w:sz w:val="20"/>
          <w:szCs w:val="20"/>
        </w:rPr>
        <w:t>Hete</w:t>
      </w:r>
      <w:proofErr w:type="spellEnd"/>
      <w:r w:rsidRPr="0051402D">
        <w:rPr>
          <w:sz w:val="20"/>
          <w:szCs w:val="20"/>
        </w:rPr>
        <w:t xml:space="preserve"> represent homogeneous and heterogeneous phosphorus, respectively; mono and mixed represent monoculture and mixed culture, respectively. Values are the means + 1 SE (n = 5). Different letters represent significant differences in post hoc comparisons (</w:t>
      </w:r>
      <w:r w:rsidRPr="0051402D">
        <w:rPr>
          <w:i/>
          <w:iCs/>
          <w:sz w:val="20"/>
          <w:szCs w:val="20"/>
        </w:rPr>
        <w:t>p</w:t>
      </w:r>
      <w:r w:rsidRPr="0051402D">
        <w:rPr>
          <w:sz w:val="20"/>
          <w:szCs w:val="20"/>
        </w:rPr>
        <w:t xml:space="preserve"> &lt; 0.05)</w:t>
      </w:r>
      <w:r w:rsidRPr="0051402D">
        <w:rPr>
          <w:rFonts w:hint="eastAsia"/>
          <w:sz w:val="20"/>
          <w:szCs w:val="20"/>
        </w:rPr>
        <w:t>.</w:t>
      </w:r>
      <w:r w:rsidRPr="0051402D">
        <w:rPr>
          <w:sz w:val="20"/>
          <w:szCs w:val="20"/>
        </w:rPr>
        <w:t xml:space="preserve"> The effects of heterogeneity are significantly different with (*) at </w:t>
      </w:r>
      <w:r w:rsidRPr="0051402D">
        <w:rPr>
          <w:i/>
          <w:iCs/>
          <w:sz w:val="20"/>
          <w:szCs w:val="20"/>
        </w:rPr>
        <w:t>p</w:t>
      </w:r>
      <w:r w:rsidRPr="0051402D">
        <w:rPr>
          <w:sz w:val="20"/>
          <w:szCs w:val="20"/>
        </w:rPr>
        <w:t xml:space="preserve"> &lt; 0.05, and with (**) at </w:t>
      </w:r>
      <w:r w:rsidRPr="0051402D">
        <w:rPr>
          <w:i/>
          <w:iCs/>
          <w:sz w:val="20"/>
          <w:szCs w:val="20"/>
        </w:rPr>
        <w:t>p</w:t>
      </w:r>
      <w:r w:rsidRPr="0051402D">
        <w:rPr>
          <w:sz w:val="20"/>
          <w:szCs w:val="20"/>
        </w:rPr>
        <w:t xml:space="preserve"> &lt; 0.01 tested separately with independent t-test. The two-way ANOVA analysis for the effects of</w:t>
      </w:r>
      <w:r w:rsidRPr="0051402D">
        <w:rPr>
          <w:rFonts w:cs="Times New Roman"/>
          <w:sz w:val="20"/>
          <w:szCs w:val="20"/>
        </w:rPr>
        <w:t xml:space="preserve"> heterogeneity </w:t>
      </w:r>
      <w:r w:rsidRPr="0051402D">
        <w:rPr>
          <w:rFonts w:eastAsia="宋体" w:cs="Times New Roman"/>
          <w:sz w:val="20"/>
          <w:szCs w:val="20"/>
        </w:rPr>
        <w:t>and competition</w:t>
      </w:r>
      <w:r w:rsidRPr="0051402D">
        <w:rPr>
          <w:sz w:val="20"/>
          <w:szCs w:val="20"/>
        </w:rPr>
        <w:t xml:space="preserve"> is shown in Table </w:t>
      </w:r>
      <w:r w:rsidR="0069493F" w:rsidRPr="0051402D">
        <w:rPr>
          <w:sz w:val="20"/>
          <w:szCs w:val="20"/>
        </w:rPr>
        <w:t>S1</w:t>
      </w:r>
      <w:r w:rsidRPr="0051402D">
        <w:rPr>
          <w:sz w:val="20"/>
          <w:szCs w:val="20"/>
        </w:rPr>
        <w:t>.</w:t>
      </w:r>
    </w:p>
    <w:p w14:paraId="10E2538A" w14:textId="77777777" w:rsidR="00B15549" w:rsidRPr="0051402D" w:rsidRDefault="00B15549" w:rsidP="0069493F">
      <w:pPr>
        <w:spacing w:line="360" w:lineRule="auto"/>
        <w:jc w:val="left"/>
        <w:rPr>
          <w:rFonts w:ascii="宋体" w:eastAsia="宋体" w:hAnsi="宋体" w:cs="Times New Roman"/>
          <w:sz w:val="20"/>
          <w:szCs w:val="20"/>
        </w:rPr>
      </w:pPr>
    </w:p>
    <w:p w14:paraId="0A2D728D" w14:textId="2B5B6EAA" w:rsidR="00976A7E" w:rsidRPr="0051402D" w:rsidRDefault="00976A7E" w:rsidP="00976A7E">
      <w:pPr>
        <w:autoSpaceDE w:val="0"/>
        <w:autoSpaceDN w:val="0"/>
        <w:adjustRightInd w:val="0"/>
        <w:ind w:left="720" w:hanging="720"/>
        <w:jc w:val="left"/>
        <w:rPr>
          <w:rFonts w:ascii="宋体" w:eastAsia="宋体" w:hAnsi="宋体" w:cs="Times New Roman"/>
          <w:sz w:val="20"/>
          <w:szCs w:val="20"/>
        </w:rPr>
      </w:pPr>
      <w:r w:rsidRPr="0051402D">
        <w:rPr>
          <w:rFonts w:cs="Times New Roman"/>
          <w:b/>
          <w:bCs/>
          <w:kern w:val="0"/>
          <w:sz w:val="20"/>
          <w:szCs w:val="20"/>
        </w:rPr>
        <w:t>Cavagnaro TR, Smith FA, Ayling SM, Smith SE.</w:t>
      </w:r>
      <w:r w:rsidRPr="0051402D">
        <w:rPr>
          <w:rFonts w:cs="Times New Roman"/>
          <w:kern w:val="0"/>
          <w:sz w:val="20"/>
          <w:szCs w:val="20"/>
        </w:rPr>
        <w:t xml:space="preserve"> </w:t>
      </w:r>
      <w:r w:rsidRPr="0051402D">
        <w:rPr>
          <w:rFonts w:cs="Times New Roman"/>
          <w:b/>
          <w:bCs/>
          <w:kern w:val="0"/>
          <w:sz w:val="20"/>
          <w:szCs w:val="20"/>
        </w:rPr>
        <w:t>2003</w:t>
      </w:r>
      <w:r w:rsidRPr="0051402D">
        <w:rPr>
          <w:rFonts w:cs="Times New Roman"/>
          <w:kern w:val="0"/>
          <w:sz w:val="20"/>
          <w:szCs w:val="20"/>
        </w:rPr>
        <w:t xml:space="preserve">. Growth and phosphorus nutrition of a Paris-type arbuscular mycorrhizal symbiosis. </w:t>
      </w:r>
      <w:r w:rsidRPr="0051402D">
        <w:rPr>
          <w:rFonts w:cs="Times New Roman"/>
          <w:i/>
          <w:iCs/>
          <w:kern w:val="0"/>
          <w:sz w:val="20"/>
          <w:szCs w:val="20"/>
        </w:rPr>
        <w:t>New Phytologist</w:t>
      </w:r>
      <w:r w:rsidRPr="0051402D">
        <w:rPr>
          <w:rFonts w:cs="Times New Roman"/>
          <w:kern w:val="0"/>
          <w:sz w:val="20"/>
          <w:szCs w:val="20"/>
        </w:rPr>
        <w:t xml:space="preserve"> </w:t>
      </w:r>
      <w:r w:rsidRPr="0051402D">
        <w:rPr>
          <w:rFonts w:cs="Times New Roman"/>
          <w:b/>
          <w:bCs/>
          <w:kern w:val="0"/>
          <w:sz w:val="20"/>
          <w:szCs w:val="20"/>
        </w:rPr>
        <w:t>157</w:t>
      </w:r>
      <w:r w:rsidRPr="0051402D">
        <w:rPr>
          <w:rFonts w:cs="Times New Roman"/>
          <w:kern w:val="0"/>
          <w:sz w:val="20"/>
          <w:szCs w:val="20"/>
        </w:rPr>
        <w:t>: 127-134.</w:t>
      </w:r>
    </w:p>
    <w:sectPr w:rsidR="00976A7E" w:rsidRPr="0051402D" w:rsidSect="002948FC">
      <w:pgSz w:w="11906" w:h="16838"/>
      <w:pgMar w:top="1440" w:right="1418" w:bottom="1440" w:left="170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A8941" w14:textId="77777777" w:rsidR="00261651" w:rsidRDefault="00261651" w:rsidP="00F63FDA">
      <w:r>
        <w:separator/>
      </w:r>
    </w:p>
  </w:endnote>
  <w:endnote w:type="continuationSeparator" w:id="0">
    <w:p w14:paraId="49129CC4" w14:textId="77777777" w:rsidR="00261651" w:rsidRDefault="00261651" w:rsidP="00F63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9177D" w14:textId="77777777" w:rsidR="00261651" w:rsidRDefault="00261651" w:rsidP="00F63FDA">
      <w:r>
        <w:separator/>
      </w:r>
    </w:p>
  </w:footnote>
  <w:footnote w:type="continuationSeparator" w:id="0">
    <w:p w14:paraId="33911C9A" w14:textId="77777777" w:rsidR="00261651" w:rsidRDefault="00261651" w:rsidP="00F63F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B5960"/>
    <w:multiLevelType w:val="hybridMultilevel"/>
    <w:tmpl w:val="437A111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18788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408"/>
    <w:rsid w:val="00000A61"/>
    <w:rsid w:val="00003EC7"/>
    <w:rsid w:val="00015D63"/>
    <w:rsid w:val="00030FB9"/>
    <w:rsid w:val="00063190"/>
    <w:rsid w:val="000726DF"/>
    <w:rsid w:val="000803AB"/>
    <w:rsid w:val="000857CD"/>
    <w:rsid w:val="00092899"/>
    <w:rsid w:val="000A0B65"/>
    <w:rsid w:val="000A33D9"/>
    <w:rsid w:val="000A649A"/>
    <w:rsid w:val="000D1949"/>
    <w:rsid w:val="000D6334"/>
    <w:rsid w:val="000E3A97"/>
    <w:rsid w:val="00101EAA"/>
    <w:rsid w:val="0013646C"/>
    <w:rsid w:val="0013647D"/>
    <w:rsid w:val="00163732"/>
    <w:rsid w:val="00164E4F"/>
    <w:rsid w:val="001B00BF"/>
    <w:rsid w:val="001B2275"/>
    <w:rsid w:val="001B3EC8"/>
    <w:rsid w:val="001C78B5"/>
    <w:rsid w:val="001D5372"/>
    <w:rsid w:val="001E10FC"/>
    <w:rsid w:val="001F35B5"/>
    <w:rsid w:val="00206581"/>
    <w:rsid w:val="00225016"/>
    <w:rsid w:val="00261651"/>
    <w:rsid w:val="00266729"/>
    <w:rsid w:val="00286A20"/>
    <w:rsid w:val="00292CD8"/>
    <w:rsid w:val="002948FC"/>
    <w:rsid w:val="002A3FEE"/>
    <w:rsid w:val="002C0502"/>
    <w:rsid w:val="002C63FF"/>
    <w:rsid w:val="002F3A50"/>
    <w:rsid w:val="0034054B"/>
    <w:rsid w:val="003505B2"/>
    <w:rsid w:val="00351C59"/>
    <w:rsid w:val="00357C86"/>
    <w:rsid w:val="00374401"/>
    <w:rsid w:val="00374FA3"/>
    <w:rsid w:val="003923EF"/>
    <w:rsid w:val="003939DB"/>
    <w:rsid w:val="00395E51"/>
    <w:rsid w:val="003C0BFB"/>
    <w:rsid w:val="003C128A"/>
    <w:rsid w:val="003C669B"/>
    <w:rsid w:val="003E70CB"/>
    <w:rsid w:val="00407D03"/>
    <w:rsid w:val="004220B0"/>
    <w:rsid w:val="004464B7"/>
    <w:rsid w:val="00452974"/>
    <w:rsid w:val="004678B6"/>
    <w:rsid w:val="00484D3F"/>
    <w:rsid w:val="00486883"/>
    <w:rsid w:val="004B4AC5"/>
    <w:rsid w:val="004B6D28"/>
    <w:rsid w:val="004C4DC6"/>
    <w:rsid w:val="004C7096"/>
    <w:rsid w:val="004D17CA"/>
    <w:rsid w:val="004D38FB"/>
    <w:rsid w:val="004D3A16"/>
    <w:rsid w:val="004F2C41"/>
    <w:rsid w:val="0051402D"/>
    <w:rsid w:val="00547C70"/>
    <w:rsid w:val="005B6FFE"/>
    <w:rsid w:val="005E38CA"/>
    <w:rsid w:val="005F75D4"/>
    <w:rsid w:val="00621F8D"/>
    <w:rsid w:val="00646C29"/>
    <w:rsid w:val="0066173D"/>
    <w:rsid w:val="00661A98"/>
    <w:rsid w:val="0068517A"/>
    <w:rsid w:val="00686E2C"/>
    <w:rsid w:val="0069225D"/>
    <w:rsid w:val="0069493F"/>
    <w:rsid w:val="006A1E9A"/>
    <w:rsid w:val="006A449D"/>
    <w:rsid w:val="006C5408"/>
    <w:rsid w:val="006D285B"/>
    <w:rsid w:val="006E2667"/>
    <w:rsid w:val="006F3147"/>
    <w:rsid w:val="006F42DC"/>
    <w:rsid w:val="006F60F0"/>
    <w:rsid w:val="007022B4"/>
    <w:rsid w:val="00704FDA"/>
    <w:rsid w:val="007410AF"/>
    <w:rsid w:val="00745403"/>
    <w:rsid w:val="00765B53"/>
    <w:rsid w:val="00774094"/>
    <w:rsid w:val="00777F5B"/>
    <w:rsid w:val="00791D55"/>
    <w:rsid w:val="007B41E2"/>
    <w:rsid w:val="007B657C"/>
    <w:rsid w:val="007C61B1"/>
    <w:rsid w:val="007D30F9"/>
    <w:rsid w:val="007D6BB1"/>
    <w:rsid w:val="007E367B"/>
    <w:rsid w:val="007F0CB0"/>
    <w:rsid w:val="0082397E"/>
    <w:rsid w:val="00824679"/>
    <w:rsid w:val="00827DBA"/>
    <w:rsid w:val="00842808"/>
    <w:rsid w:val="008459EA"/>
    <w:rsid w:val="008547D5"/>
    <w:rsid w:val="0085583E"/>
    <w:rsid w:val="00856297"/>
    <w:rsid w:val="0087741B"/>
    <w:rsid w:val="00880EBA"/>
    <w:rsid w:val="0089162B"/>
    <w:rsid w:val="0089268C"/>
    <w:rsid w:val="008A739F"/>
    <w:rsid w:val="008B3C2F"/>
    <w:rsid w:val="008B6D7A"/>
    <w:rsid w:val="008C4C18"/>
    <w:rsid w:val="008E2C68"/>
    <w:rsid w:val="008E32D6"/>
    <w:rsid w:val="008F2063"/>
    <w:rsid w:val="008F35E9"/>
    <w:rsid w:val="008F6906"/>
    <w:rsid w:val="00900441"/>
    <w:rsid w:val="00900D6B"/>
    <w:rsid w:val="00902553"/>
    <w:rsid w:val="00913915"/>
    <w:rsid w:val="00915D67"/>
    <w:rsid w:val="0092651E"/>
    <w:rsid w:val="009309B2"/>
    <w:rsid w:val="009327A8"/>
    <w:rsid w:val="0093328C"/>
    <w:rsid w:val="009552CC"/>
    <w:rsid w:val="009640B1"/>
    <w:rsid w:val="00976A7E"/>
    <w:rsid w:val="009821E7"/>
    <w:rsid w:val="009D55C6"/>
    <w:rsid w:val="009F4A22"/>
    <w:rsid w:val="00A076AD"/>
    <w:rsid w:val="00A111E6"/>
    <w:rsid w:val="00A511A5"/>
    <w:rsid w:val="00A6096B"/>
    <w:rsid w:val="00A649B9"/>
    <w:rsid w:val="00A703AA"/>
    <w:rsid w:val="00A77EF7"/>
    <w:rsid w:val="00AA7F94"/>
    <w:rsid w:val="00AB3C85"/>
    <w:rsid w:val="00AE2A54"/>
    <w:rsid w:val="00AF01FD"/>
    <w:rsid w:val="00B03C8D"/>
    <w:rsid w:val="00B05383"/>
    <w:rsid w:val="00B10D3F"/>
    <w:rsid w:val="00B15549"/>
    <w:rsid w:val="00B26BB9"/>
    <w:rsid w:val="00B27863"/>
    <w:rsid w:val="00B27F45"/>
    <w:rsid w:val="00B5214D"/>
    <w:rsid w:val="00B670CA"/>
    <w:rsid w:val="00B773EF"/>
    <w:rsid w:val="00B911B3"/>
    <w:rsid w:val="00B94AE3"/>
    <w:rsid w:val="00BD1F8D"/>
    <w:rsid w:val="00C13490"/>
    <w:rsid w:val="00C37F40"/>
    <w:rsid w:val="00C40CB0"/>
    <w:rsid w:val="00C50B71"/>
    <w:rsid w:val="00C61D85"/>
    <w:rsid w:val="00C760C8"/>
    <w:rsid w:val="00C847F2"/>
    <w:rsid w:val="00C85E37"/>
    <w:rsid w:val="00CB39A3"/>
    <w:rsid w:val="00CB783D"/>
    <w:rsid w:val="00CE7DE1"/>
    <w:rsid w:val="00CF1CA9"/>
    <w:rsid w:val="00CF2B91"/>
    <w:rsid w:val="00CF432A"/>
    <w:rsid w:val="00D2137B"/>
    <w:rsid w:val="00D34E56"/>
    <w:rsid w:val="00D41E3D"/>
    <w:rsid w:val="00D535DA"/>
    <w:rsid w:val="00D553C0"/>
    <w:rsid w:val="00D76DDF"/>
    <w:rsid w:val="00DA0DE0"/>
    <w:rsid w:val="00DA0FAB"/>
    <w:rsid w:val="00DA3BF1"/>
    <w:rsid w:val="00DC191E"/>
    <w:rsid w:val="00DD0435"/>
    <w:rsid w:val="00DE0394"/>
    <w:rsid w:val="00E21E85"/>
    <w:rsid w:val="00E33563"/>
    <w:rsid w:val="00E56C04"/>
    <w:rsid w:val="00E6418F"/>
    <w:rsid w:val="00E73460"/>
    <w:rsid w:val="00E757D5"/>
    <w:rsid w:val="00EA1336"/>
    <w:rsid w:val="00ED1751"/>
    <w:rsid w:val="00ED6A0B"/>
    <w:rsid w:val="00F036BC"/>
    <w:rsid w:val="00F066C2"/>
    <w:rsid w:val="00F0742C"/>
    <w:rsid w:val="00F07631"/>
    <w:rsid w:val="00F177A0"/>
    <w:rsid w:val="00F232DD"/>
    <w:rsid w:val="00F35133"/>
    <w:rsid w:val="00F419E0"/>
    <w:rsid w:val="00F50AC7"/>
    <w:rsid w:val="00F63FDA"/>
    <w:rsid w:val="00F82249"/>
    <w:rsid w:val="00F872F4"/>
    <w:rsid w:val="00F93505"/>
    <w:rsid w:val="00FA00A9"/>
    <w:rsid w:val="00FA713A"/>
    <w:rsid w:val="00FB0794"/>
    <w:rsid w:val="00FB7405"/>
    <w:rsid w:val="00FC7835"/>
    <w:rsid w:val="00FD0AAA"/>
    <w:rsid w:val="00FF7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759E7"/>
  <w15:chartTrackingRefBased/>
  <w15:docId w15:val="{7439DF7D-903B-4FF5-95F4-CEB0606D8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kern w:val="2"/>
        <w:sz w:val="24"/>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3F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3F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3FDA"/>
    <w:rPr>
      <w:sz w:val="18"/>
      <w:szCs w:val="18"/>
    </w:rPr>
  </w:style>
  <w:style w:type="paragraph" w:styleId="a5">
    <w:name w:val="footer"/>
    <w:basedOn w:val="a"/>
    <w:link w:val="a6"/>
    <w:uiPriority w:val="99"/>
    <w:unhideWhenUsed/>
    <w:rsid w:val="00F63FDA"/>
    <w:pPr>
      <w:tabs>
        <w:tab w:val="center" w:pos="4153"/>
        <w:tab w:val="right" w:pos="8306"/>
      </w:tabs>
      <w:snapToGrid w:val="0"/>
      <w:jc w:val="left"/>
    </w:pPr>
    <w:rPr>
      <w:sz w:val="18"/>
      <w:szCs w:val="18"/>
    </w:rPr>
  </w:style>
  <w:style w:type="character" w:customStyle="1" w:styleId="a6">
    <w:name w:val="页脚 字符"/>
    <w:basedOn w:val="a0"/>
    <w:link w:val="a5"/>
    <w:uiPriority w:val="99"/>
    <w:rsid w:val="00F63FDA"/>
    <w:rPr>
      <w:sz w:val="18"/>
      <w:szCs w:val="18"/>
    </w:rPr>
  </w:style>
  <w:style w:type="character" w:customStyle="1" w:styleId="fontstyle01">
    <w:name w:val="fontstyle01"/>
    <w:basedOn w:val="a0"/>
    <w:qFormat/>
    <w:rsid w:val="00FC7835"/>
    <w:rPr>
      <w:rFonts w:ascii="宋体" w:eastAsia="宋体" w:hAnsi="宋体" w:hint="eastAsia"/>
      <w:color w:val="000000"/>
      <w:sz w:val="24"/>
      <w:szCs w:val="24"/>
    </w:rPr>
  </w:style>
  <w:style w:type="paragraph" w:styleId="a7">
    <w:name w:val="Revision"/>
    <w:hidden/>
    <w:uiPriority w:val="99"/>
    <w:semiHidden/>
    <w:rsid w:val="00A77EF7"/>
  </w:style>
  <w:style w:type="table" w:styleId="a8">
    <w:name w:val="Table Grid"/>
    <w:basedOn w:val="a1"/>
    <w:uiPriority w:val="39"/>
    <w:qFormat/>
    <w:rsid w:val="009265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DA0DE0"/>
    <w:rPr>
      <w:sz w:val="16"/>
      <w:szCs w:val="16"/>
    </w:rPr>
  </w:style>
  <w:style w:type="paragraph" w:styleId="aa">
    <w:name w:val="annotation text"/>
    <w:basedOn w:val="a"/>
    <w:link w:val="ab"/>
    <w:uiPriority w:val="99"/>
    <w:semiHidden/>
    <w:unhideWhenUsed/>
    <w:rsid w:val="00DA0DE0"/>
    <w:rPr>
      <w:sz w:val="20"/>
      <w:szCs w:val="20"/>
    </w:rPr>
  </w:style>
  <w:style w:type="character" w:customStyle="1" w:styleId="ab">
    <w:name w:val="批注文字 字符"/>
    <w:basedOn w:val="a0"/>
    <w:link w:val="aa"/>
    <w:uiPriority w:val="99"/>
    <w:semiHidden/>
    <w:rsid w:val="00DA0DE0"/>
    <w:rPr>
      <w:sz w:val="20"/>
      <w:szCs w:val="20"/>
    </w:rPr>
  </w:style>
  <w:style w:type="paragraph" w:styleId="ac">
    <w:name w:val="annotation subject"/>
    <w:basedOn w:val="aa"/>
    <w:next w:val="aa"/>
    <w:link w:val="ad"/>
    <w:uiPriority w:val="99"/>
    <w:semiHidden/>
    <w:unhideWhenUsed/>
    <w:rsid w:val="00DA0DE0"/>
    <w:rPr>
      <w:b/>
      <w:bCs/>
    </w:rPr>
  </w:style>
  <w:style w:type="character" w:customStyle="1" w:styleId="ad">
    <w:name w:val="批注主题 字符"/>
    <w:basedOn w:val="ab"/>
    <w:link w:val="ac"/>
    <w:uiPriority w:val="99"/>
    <w:semiHidden/>
    <w:rsid w:val="00DA0DE0"/>
    <w:rPr>
      <w:b/>
      <w:bCs/>
      <w:sz w:val="20"/>
      <w:szCs w:val="20"/>
    </w:rPr>
  </w:style>
  <w:style w:type="paragraph" w:customStyle="1" w:styleId="ae">
    <w:name w:val="正文首行锁进"/>
    <w:basedOn w:val="a"/>
    <w:link w:val="af"/>
    <w:qFormat/>
    <w:rsid w:val="00B03C8D"/>
    <w:pPr>
      <w:widowControl/>
      <w:spacing w:line="580" w:lineRule="exact"/>
      <w:ind w:firstLineChars="200" w:firstLine="200"/>
      <w:jc w:val="left"/>
    </w:pPr>
    <w:rPr>
      <w:rFonts w:eastAsia="SimSun-ExtB" w:cs="宋体"/>
      <w:kern w:val="0"/>
      <w:szCs w:val="24"/>
    </w:rPr>
  </w:style>
  <w:style w:type="character" w:customStyle="1" w:styleId="af">
    <w:name w:val="正文首行锁进 字符"/>
    <w:link w:val="ae"/>
    <w:rsid w:val="00B03C8D"/>
    <w:rPr>
      <w:rFonts w:eastAsia="SimSun-ExtB"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nbaom@mail.sysu.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mailto:chbaoming@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D7619-6ED0-4855-8F84-D04BE5D91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388</Words>
  <Characters>2218</Characters>
  <Application>Microsoft Office Word</Application>
  <DocSecurity>0</DocSecurity>
  <Lines>18</Lines>
  <Paragraphs>5</Paragraphs>
  <ScaleCrop>false</ScaleCrop>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plant ecology</dc:creator>
  <cp:keywords/>
  <dc:description/>
  <cp:lastModifiedBy>ecology plant</cp:lastModifiedBy>
  <cp:revision>26</cp:revision>
  <dcterms:created xsi:type="dcterms:W3CDTF">2023-06-03T06:57:00Z</dcterms:created>
  <dcterms:modified xsi:type="dcterms:W3CDTF">2023-10-05T08:58:00Z</dcterms:modified>
</cp:coreProperties>
</file>