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1FBD7B" w14:textId="77777777" w:rsidR="009A556A" w:rsidRPr="00E97C34" w:rsidRDefault="009A556A" w:rsidP="009A556A">
      <w:pPr>
        <w:spacing w:after="0" w:line="360" w:lineRule="auto"/>
        <w:jc w:val="both"/>
        <w:rPr>
          <w:rFonts w:ascii="Arial" w:hAnsi="Arial" w:cs="Arial"/>
          <w:b/>
          <w:bCs/>
          <w:sz w:val="32"/>
          <w:szCs w:val="32"/>
          <w:shd w:val="clear" w:color="auto" w:fill="FFFFFF"/>
        </w:rPr>
      </w:pPr>
      <w:r w:rsidRPr="00E97C34">
        <w:rPr>
          <w:rFonts w:ascii="Arial" w:hAnsi="Arial" w:cs="Arial"/>
          <w:b/>
          <w:bCs/>
          <w:sz w:val="32"/>
          <w:szCs w:val="32"/>
          <w:shd w:val="clear" w:color="auto" w:fill="FFFFFF"/>
        </w:rPr>
        <w:t>Unraveling the surface marker signature of cell-derived vesicles via proteome analysis and nanoparticle flow cytometry</w:t>
      </w:r>
    </w:p>
    <w:p w14:paraId="40B4E83B" w14:textId="77777777" w:rsidR="009A556A" w:rsidRPr="00E97C34" w:rsidRDefault="009A556A" w:rsidP="009A556A">
      <w:pPr>
        <w:spacing w:after="0" w:line="360" w:lineRule="auto"/>
        <w:jc w:val="both"/>
        <w:rPr>
          <w:rFonts w:ascii="Arial" w:hAnsi="Arial" w:cs="Arial"/>
          <w:b/>
          <w:bCs/>
          <w:sz w:val="32"/>
          <w:szCs w:val="32"/>
          <w:shd w:val="clear" w:color="auto" w:fill="FFFFFF"/>
        </w:rPr>
      </w:pPr>
    </w:p>
    <w:p w14:paraId="773E0363" w14:textId="77777777" w:rsidR="009A556A" w:rsidRPr="00E97C34" w:rsidRDefault="009A556A" w:rsidP="009A556A">
      <w:pPr>
        <w:spacing w:after="0" w:line="360" w:lineRule="auto"/>
        <w:jc w:val="both"/>
        <w:rPr>
          <w:rFonts w:ascii="Arial" w:hAnsi="Arial" w:cs="Arial"/>
          <w:b/>
          <w:bCs/>
          <w:sz w:val="32"/>
          <w:szCs w:val="32"/>
          <w:shd w:val="clear" w:color="auto" w:fill="FFFFFF"/>
        </w:rPr>
      </w:pPr>
      <w:r w:rsidRPr="00E97C34">
        <w:rPr>
          <w:rFonts w:ascii="Arial" w:hAnsi="Arial" w:cs="Arial"/>
        </w:rPr>
        <w:t>Hui-Chong Lau</w:t>
      </w:r>
      <w:r w:rsidRPr="00E97C34">
        <w:rPr>
          <w:rFonts w:ascii="Arial" w:hAnsi="Arial" w:cs="Arial"/>
          <w:vertAlign w:val="superscript"/>
        </w:rPr>
        <w:t>1</w:t>
      </w:r>
      <w:r w:rsidRPr="00E97C34">
        <w:rPr>
          <w:rFonts w:ascii="Arial" w:hAnsi="Arial" w:cs="Arial"/>
        </w:rPr>
        <w:t>, Ilaria Passalacqua</w:t>
      </w:r>
      <w:r w:rsidRPr="00E97C34">
        <w:rPr>
          <w:rFonts w:ascii="Arial" w:hAnsi="Arial" w:cs="Arial"/>
          <w:vertAlign w:val="superscript"/>
        </w:rPr>
        <w:t>2</w:t>
      </w:r>
      <w:r w:rsidRPr="00E97C34">
        <w:rPr>
          <w:rFonts w:ascii="Arial" w:hAnsi="Arial" w:cs="Arial"/>
        </w:rPr>
        <w:t>, Jik-Han Jung</w:t>
      </w:r>
      <w:r w:rsidRPr="00E97C34">
        <w:rPr>
          <w:rFonts w:ascii="Arial" w:hAnsi="Arial" w:cs="Arial"/>
          <w:vertAlign w:val="superscript"/>
        </w:rPr>
        <w:t>1</w:t>
      </w:r>
      <w:r w:rsidRPr="00E97C34">
        <w:rPr>
          <w:rFonts w:ascii="Arial" w:hAnsi="Arial" w:cs="Arial"/>
        </w:rPr>
        <w:t>, Yerim Kwon</w:t>
      </w:r>
      <w:r w:rsidRPr="00E97C34">
        <w:rPr>
          <w:rFonts w:ascii="Arial" w:hAnsi="Arial" w:cs="Arial"/>
          <w:vertAlign w:val="superscript"/>
        </w:rPr>
        <w:t>1</w:t>
      </w:r>
      <w:r w:rsidRPr="00E97C34">
        <w:rPr>
          <w:rFonts w:ascii="Arial" w:hAnsi="Arial" w:cs="Arial"/>
        </w:rPr>
        <w:t>, Davide Zocco</w:t>
      </w:r>
      <w:r w:rsidRPr="00E97C34">
        <w:rPr>
          <w:rFonts w:ascii="Arial" w:hAnsi="Arial" w:cs="Arial"/>
          <w:vertAlign w:val="superscript"/>
        </w:rPr>
        <w:t>2</w:t>
      </w:r>
      <w:r w:rsidRPr="00E97C34">
        <w:rPr>
          <w:rFonts w:ascii="Arial" w:hAnsi="Arial" w:cs="Arial"/>
        </w:rPr>
        <w:t>, Sung-Soo Park</w:t>
      </w:r>
      <w:r w:rsidRPr="00E97C34">
        <w:rPr>
          <w:rFonts w:ascii="Arial" w:hAnsi="Arial" w:cs="Arial"/>
          <w:vertAlign w:val="superscript"/>
        </w:rPr>
        <w:t>1</w:t>
      </w:r>
      <w:r w:rsidRPr="00E97C34">
        <w:rPr>
          <w:rFonts w:ascii="Arial" w:hAnsi="Arial" w:cs="Arial"/>
        </w:rPr>
        <w:t>, and Seung Wook Oh</w:t>
      </w:r>
      <w:r w:rsidRPr="00E97C34">
        <w:rPr>
          <w:rFonts w:ascii="Arial" w:hAnsi="Arial" w:cs="Arial"/>
          <w:vertAlign w:val="superscript"/>
        </w:rPr>
        <w:t>1,3,*</w:t>
      </w:r>
    </w:p>
    <w:p w14:paraId="2114D2A5" w14:textId="77777777" w:rsidR="009A556A" w:rsidRPr="00E97C34" w:rsidRDefault="009A556A" w:rsidP="009A556A">
      <w:pPr>
        <w:snapToGrid w:val="0"/>
        <w:spacing w:after="0" w:line="360" w:lineRule="auto"/>
        <w:rPr>
          <w:rFonts w:ascii="Arial" w:hAnsi="Arial" w:cs="Arial"/>
        </w:rPr>
      </w:pPr>
    </w:p>
    <w:p w14:paraId="36E1CA26" w14:textId="77777777" w:rsidR="009A556A" w:rsidRPr="00E97C34" w:rsidRDefault="009A556A" w:rsidP="009A556A">
      <w:pPr>
        <w:autoSpaceDE w:val="0"/>
        <w:autoSpaceDN w:val="0"/>
        <w:adjustRightInd w:val="0"/>
        <w:spacing w:after="0" w:line="360" w:lineRule="auto"/>
        <w:jc w:val="both"/>
        <w:rPr>
          <w:rFonts w:ascii="Arial" w:hAnsi="Arial" w:cs="Arial"/>
        </w:rPr>
      </w:pPr>
      <w:r w:rsidRPr="00E97C34">
        <w:rPr>
          <w:rFonts w:ascii="Arial" w:hAnsi="Arial" w:cs="Arial"/>
          <w:vertAlign w:val="superscript"/>
        </w:rPr>
        <w:t>1</w:t>
      </w:r>
      <w:r w:rsidRPr="00E97C34">
        <w:rPr>
          <w:rFonts w:ascii="Arial" w:hAnsi="Arial" w:cs="Arial"/>
        </w:rPr>
        <w:t xml:space="preserve"> BioDrone Research Institute, MDimune Inc., Seoul, Korea</w:t>
      </w:r>
    </w:p>
    <w:p w14:paraId="0F14F537" w14:textId="77777777" w:rsidR="009A556A" w:rsidRPr="00E97C34" w:rsidRDefault="009A556A" w:rsidP="009A556A">
      <w:pPr>
        <w:autoSpaceDE w:val="0"/>
        <w:autoSpaceDN w:val="0"/>
        <w:adjustRightInd w:val="0"/>
        <w:spacing w:after="0" w:line="360" w:lineRule="auto"/>
        <w:jc w:val="both"/>
        <w:rPr>
          <w:rFonts w:ascii="Arial" w:hAnsi="Arial" w:cs="Arial"/>
        </w:rPr>
      </w:pPr>
    </w:p>
    <w:p w14:paraId="320FF78D" w14:textId="77777777" w:rsidR="009A556A" w:rsidRPr="00E97C34" w:rsidRDefault="009A556A" w:rsidP="009A556A">
      <w:pPr>
        <w:autoSpaceDE w:val="0"/>
        <w:autoSpaceDN w:val="0"/>
        <w:adjustRightInd w:val="0"/>
        <w:spacing w:after="0" w:line="360" w:lineRule="auto"/>
        <w:jc w:val="both"/>
        <w:rPr>
          <w:rFonts w:ascii="Arial" w:hAnsi="Arial" w:cs="Arial"/>
        </w:rPr>
      </w:pPr>
      <w:r w:rsidRPr="00E97C34">
        <w:rPr>
          <w:rFonts w:ascii="Arial" w:hAnsi="Arial" w:cs="Arial"/>
          <w:vertAlign w:val="superscript"/>
        </w:rPr>
        <w:t>2</w:t>
      </w:r>
      <w:r w:rsidRPr="00E97C34">
        <w:rPr>
          <w:rFonts w:ascii="Arial" w:hAnsi="Arial" w:cs="Arial"/>
        </w:rPr>
        <w:t xml:space="preserve"> Lonza Si</w:t>
      </w:r>
      <w:r w:rsidRPr="00E97C34">
        <w:rPr>
          <w:rFonts w:ascii="Arial" w:hAnsi="Arial" w:cs="Arial"/>
          <w:lang w:val="it-IT"/>
        </w:rPr>
        <w:t>ena</w:t>
      </w:r>
      <w:r w:rsidRPr="00E97C34">
        <w:rPr>
          <w:rFonts w:ascii="Arial" w:hAnsi="Arial" w:cs="Arial"/>
        </w:rPr>
        <w:t>., Siena, Italy</w:t>
      </w:r>
    </w:p>
    <w:p w14:paraId="2998BB62" w14:textId="77777777" w:rsidR="009A556A" w:rsidRPr="00E97C34" w:rsidRDefault="009A556A" w:rsidP="009A556A">
      <w:pPr>
        <w:autoSpaceDE w:val="0"/>
        <w:autoSpaceDN w:val="0"/>
        <w:adjustRightInd w:val="0"/>
        <w:spacing w:after="0" w:line="360" w:lineRule="auto"/>
        <w:jc w:val="both"/>
        <w:rPr>
          <w:rFonts w:ascii="Arial" w:hAnsi="Arial" w:cs="Arial"/>
        </w:rPr>
      </w:pPr>
    </w:p>
    <w:p w14:paraId="63596C4D" w14:textId="77777777" w:rsidR="009A556A" w:rsidRPr="00E97C34" w:rsidRDefault="009A556A" w:rsidP="009A556A">
      <w:pPr>
        <w:autoSpaceDE w:val="0"/>
        <w:autoSpaceDN w:val="0"/>
        <w:adjustRightInd w:val="0"/>
        <w:spacing w:after="0" w:line="360" w:lineRule="auto"/>
        <w:jc w:val="both"/>
        <w:rPr>
          <w:rFonts w:ascii="Arial" w:hAnsi="Arial" w:cs="Arial"/>
        </w:rPr>
      </w:pPr>
      <w:r w:rsidRPr="00E97C34">
        <w:rPr>
          <w:rFonts w:ascii="Arial" w:hAnsi="Arial" w:cs="Arial"/>
          <w:vertAlign w:val="superscript"/>
        </w:rPr>
        <w:t xml:space="preserve">3 </w:t>
      </w:r>
      <w:r w:rsidRPr="00E97C34">
        <w:rPr>
          <w:rFonts w:ascii="Arial" w:hAnsi="Arial" w:cs="Arial"/>
        </w:rPr>
        <w:t>BioDrone Therapeutics Inc., Seattle, USA</w:t>
      </w:r>
    </w:p>
    <w:p w14:paraId="789CADAC" w14:textId="77777777" w:rsidR="009A556A" w:rsidRPr="00E97C34" w:rsidRDefault="009A556A" w:rsidP="009A556A">
      <w:pPr>
        <w:autoSpaceDE w:val="0"/>
        <w:autoSpaceDN w:val="0"/>
        <w:adjustRightInd w:val="0"/>
        <w:spacing w:after="0" w:line="360" w:lineRule="auto"/>
        <w:jc w:val="both"/>
        <w:rPr>
          <w:rFonts w:ascii="Arial" w:hAnsi="Arial" w:cs="Arial"/>
        </w:rPr>
      </w:pPr>
    </w:p>
    <w:p w14:paraId="2DBF884F" w14:textId="77777777" w:rsidR="009A556A" w:rsidRPr="00E97C34" w:rsidRDefault="009A556A" w:rsidP="009A556A">
      <w:pPr>
        <w:autoSpaceDE w:val="0"/>
        <w:autoSpaceDN w:val="0"/>
        <w:adjustRightInd w:val="0"/>
        <w:spacing w:after="0" w:line="360" w:lineRule="auto"/>
        <w:jc w:val="both"/>
        <w:rPr>
          <w:rFonts w:ascii="Arial" w:hAnsi="Arial" w:cs="Arial"/>
        </w:rPr>
      </w:pPr>
      <w:r w:rsidRPr="00E97C34">
        <w:rPr>
          <w:rFonts w:ascii="Arial" w:hAnsi="Arial" w:cs="Arial"/>
          <w:vertAlign w:val="superscript"/>
        </w:rPr>
        <w:t xml:space="preserve">* </w:t>
      </w:r>
      <w:r w:rsidRPr="00E97C34">
        <w:rPr>
          <w:rFonts w:ascii="Arial" w:hAnsi="Arial" w:cs="Arial"/>
        </w:rPr>
        <w:t xml:space="preserve">Correspondence should be addressed to </w:t>
      </w:r>
      <w:hyperlink r:id="rId6" w:history="1">
        <w:r w:rsidRPr="00E97C34">
          <w:rPr>
            <w:rStyle w:val="a3"/>
            <w:rFonts w:ascii="Arial" w:hAnsi="Arial" w:cs="Arial"/>
          </w:rPr>
          <w:t>swoh@mdimune.com</w:t>
        </w:r>
      </w:hyperlink>
      <w:r w:rsidRPr="00E97C34">
        <w:rPr>
          <w:rFonts w:ascii="Arial" w:hAnsi="Arial" w:cs="Arial"/>
        </w:rPr>
        <w:t xml:space="preserve"> </w:t>
      </w:r>
    </w:p>
    <w:p w14:paraId="27DD1D09" w14:textId="77777777" w:rsidR="009A556A" w:rsidRDefault="009A556A" w:rsidP="009A556A"/>
    <w:p w14:paraId="68AFB00B" w14:textId="77777777" w:rsidR="009A556A" w:rsidRDefault="009A556A" w:rsidP="009A556A"/>
    <w:p w14:paraId="370184AB" w14:textId="77777777" w:rsidR="009A556A" w:rsidRDefault="009A556A" w:rsidP="009A556A"/>
    <w:p w14:paraId="504B5276" w14:textId="77777777" w:rsidR="009A556A" w:rsidRDefault="009A556A" w:rsidP="009A556A"/>
    <w:p w14:paraId="74A75780" w14:textId="77777777" w:rsidR="009A556A" w:rsidRDefault="009A556A" w:rsidP="009A556A"/>
    <w:p w14:paraId="52D4B326" w14:textId="77777777" w:rsidR="009A556A" w:rsidRDefault="009A556A" w:rsidP="009A556A"/>
    <w:p w14:paraId="44E99724" w14:textId="77777777" w:rsidR="009A556A" w:rsidRDefault="009A556A" w:rsidP="009A556A"/>
    <w:p w14:paraId="50580DDA" w14:textId="77777777" w:rsidR="009A556A" w:rsidRDefault="009A556A" w:rsidP="009A556A"/>
    <w:p w14:paraId="5D1852DD" w14:textId="77777777" w:rsidR="009A556A" w:rsidRDefault="009A556A" w:rsidP="009A556A"/>
    <w:p w14:paraId="092FCCFE" w14:textId="77777777" w:rsidR="009A556A" w:rsidRDefault="009A556A" w:rsidP="009A556A"/>
    <w:p w14:paraId="09D7E48C" w14:textId="77777777" w:rsidR="009A556A" w:rsidRDefault="009A556A" w:rsidP="009A556A"/>
    <w:p w14:paraId="3A679225" w14:textId="77777777" w:rsidR="009A556A" w:rsidRDefault="009A556A" w:rsidP="009A556A"/>
    <w:p w14:paraId="325E73A1" w14:textId="77777777" w:rsidR="009A556A" w:rsidRDefault="009A556A" w:rsidP="009A556A"/>
    <w:p w14:paraId="19ED8A0B" w14:textId="77777777" w:rsidR="009A556A" w:rsidRDefault="009A556A" w:rsidP="009A556A">
      <w:pPr>
        <w:jc w:val="both"/>
        <w:rPr>
          <w:rFonts w:ascii="Arial" w:hAnsi="Arial" w:cs="Arial"/>
          <w:b/>
          <w:bCs/>
          <w:sz w:val="20"/>
          <w:szCs w:val="20"/>
        </w:rPr>
      </w:pPr>
    </w:p>
    <w:p w14:paraId="74F4C277" w14:textId="77777777" w:rsidR="00723AAF" w:rsidRDefault="00723AAF" w:rsidP="009A556A">
      <w:pPr>
        <w:jc w:val="both"/>
        <w:rPr>
          <w:rFonts w:ascii="Arial" w:hAnsi="Arial" w:cs="Arial"/>
          <w:b/>
          <w:bCs/>
          <w:sz w:val="20"/>
          <w:szCs w:val="20"/>
        </w:rPr>
        <w:sectPr w:rsidR="00723AAF" w:rsidSect="00051F48">
          <w:pgSz w:w="11906" w:h="16838"/>
          <w:pgMar w:top="1440" w:right="1440" w:bottom="1701" w:left="1440" w:header="851" w:footer="992" w:gutter="0"/>
          <w:cols w:space="425"/>
          <w:docGrid w:linePitch="360"/>
        </w:sectPr>
      </w:pPr>
    </w:p>
    <w:tbl>
      <w:tblPr>
        <w:tblW w:w="13637" w:type="dxa"/>
        <w:tblCellMar>
          <w:left w:w="0" w:type="dxa"/>
          <w:right w:w="0" w:type="dxa"/>
        </w:tblCellMar>
        <w:tblLook w:val="0420" w:firstRow="1" w:lastRow="0" w:firstColumn="0" w:lastColumn="0" w:noHBand="0" w:noVBand="1"/>
      </w:tblPr>
      <w:tblGrid>
        <w:gridCol w:w="814"/>
        <w:gridCol w:w="3446"/>
        <w:gridCol w:w="1738"/>
        <w:gridCol w:w="2036"/>
        <w:gridCol w:w="1928"/>
        <w:gridCol w:w="1221"/>
        <w:gridCol w:w="1344"/>
        <w:gridCol w:w="1110"/>
      </w:tblGrid>
      <w:tr w:rsidR="009D1916" w:rsidRPr="005C2338" w14:paraId="60C5774F" w14:textId="77777777" w:rsidTr="002A4651">
        <w:trPr>
          <w:trHeight w:val="292"/>
        </w:trPr>
        <w:tc>
          <w:tcPr>
            <w:tcW w:w="814" w:type="dxa"/>
            <w:tcBorders>
              <w:top w:val="single" w:sz="8" w:space="0" w:color="000000"/>
              <w:left w:val="nil"/>
              <w:bottom w:val="single" w:sz="8" w:space="0" w:color="000000"/>
              <w:right w:val="nil"/>
            </w:tcBorders>
            <w:shd w:val="clear" w:color="auto" w:fill="BFBFBF"/>
            <w:tcMar>
              <w:top w:w="72" w:type="dxa"/>
              <w:left w:w="144" w:type="dxa"/>
              <w:bottom w:w="72" w:type="dxa"/>
              <w:right w:w="144" w:type="dxa"/>
            </w:tcMar>
            <w:vAlign w:val="center"/>
            <w:hideMark/>
          </w:tcPr>
          <w:p w14:paraId="424215F2" w14:textId="77777777" w:rsidR="009D1916" w:rsidRPr="005C2338" w:rsidRDefault="009D1916" w:rsidP="002A4651">
            <w:pPr>
              <w:spacing w:after="0" w:line="240" w:lineRule="auto"/>
              <w:jc w:val="center"/>
              <w:rPr>
                <w:rFonts w:ascii="Arial" w:eastAsia="굴림" w:hAnsi="Arial" w:cs="Arial"/>
                <w:sz w:val="36"/>
                <w:szCs w:val="36"/>
              </w:rPr>
            </w:pPr>
            <w:r w:rsidRPr="005C2338">
              <w:rPr>
                <w:rFonts w:ascii="Arial" w:eastAsia="굴림" w:hAnsi="Arial" w:cs="Arial"/>
                <w:b/>
                <w:bCs/>
                <w:color w:val="000000"/>
                <w:kern w:val="24"/>
              </w:rPr>
              <w:lastRenderedPageBreak/>
              <w:t xml:space="preserve">No </w:t>
            </w:r>
          </w:p>
        </w:tc>
        <w:tc>
          <w:tcPr>
            <w:tcW w:w="3446" w:type="dxa"/>
            <w:tcBorders>
              <w:top w:val="single" w:sz="8" w:space="0" w:color="000000"/>
              <w:left w:val="nil"/>
              <w:bottom w:val="single" w:sz="8" w:space="0" w:color="000000"/>
              <w:right w:val="nil"/>
            </w:tcBorders>
            <w:shd w:val="clear" w:color="auto" w:fill="BFBFBF"/>
            <w:tcMar>
              <w:top w:w="15" w:type="dxa"/>
              <w:left w:w="15" w:type="dxa"/>
              <w:bottom w:w="0" w:type="dxa"/>
              <w:right w:w="15" w:type="dxa"/>
            </w:tcMar>
            <w:vAlign w:val="center"/>
            <w:hideMark/>
          </w:tcPr>
          <w:p w14:paraId="7C50C797"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b/>
                <w:bCs/>
                <w:color w:val="000000"/>
                <w:kern w:val="24"/>
              </w:rPr>
              <w:t>Protein Name</w:t>
            </w:r>
          </w:p>
        </w:tc>
        <w:tc>
          <w:tcPr>
            <w:tcW w:w="1738" w:type="dxa"/>
            <w:tcBorders>
              <w:top w:val="single" w:sz="8" w:space="0" w:color="000000"/>
              <w:left w:val="nil"/>
              <w:bottom w:val="single" w:sz="8" w:space="0" w:color="000000"/>
              <w:right w:val="nil"/>
            </w:tcBorders>
            <w:shd w:val="clear" w:color="auto" w:fill="BFBFBF"/>
            <w:tcMar>
              <w:top w:w="15" w:type="dxa"/>
              <w:left w:w="15" w:type="dxa"/>
              <w:bottom w:w="0" w:type="dxa"/>
              <w:right w:w="15" w:type="dxa"/>
            </w:tcMar>
            <w:vAlign w:val="center"/>
            <w:hideMark/>
          </w:tcPr>
          <w:p w14:paraId="4205F486"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b/>
                <w:bCs/>
                <w:color w:val="000000"/>
                <w:kern w:val="24"/>
              </w:rPr>
              <w:t xml:space="preserve">Gene name </w:t>
            </w:r>
          </w:p>
        </w:tc>
        <w:tc>
          <w:tcPr>
            <w:tcW w:w="2036" w:type="dxa"/>
            <w:tcBorders>
              <w:top w:val="single" w:sz="8" w:space="0" w:color="000000"/>
              <w:left w:val="nil"/>
              <w:bottom w:val="single" w:sz="8" w:space="0" w:color="000000"/>
              <w:right w:val="nil"/>
            </w:tcBorders>
            <w:shd w:val="clear" w:color="auto" w:fill="BFBFBF"/>
            <w:tcMar>
              <w:top w:w="15" w:type="dxa"/>
              <w:left w:w="15" w:type="dxa"/>
              <w:bottom w:w="0" w:type="dxa"/>
              <w:right w:w="15" w:type="dxa"/>
            </w:tcMar>
            <w:vAlign w:val="center"/>
            <w:hideMark/>
          </w:tcPr>
          <w:p w14:paraId="79829E81"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b/>
                <w:bCs/>
                <w:color w:val="000000"/>
                <w:kern w:val="24"/>
              </w:rPr>
              <w:t xml:space="preserve">CDV (Abundance) </w:t>
            </w:r>
          </w:p>
        </w:tc>
        <w:tc>
          <w:tcPr>
            <w:tcW w:w="1928" w:type="dxa"/>
            <w:tcBorders>
              <w:top w:val="single" w:sz="8" w:space="0" w:color="000000"/>
              <w:left w:val="nil"/>
              <w:bottom w:val="single" w:sz="8" w:space="0" w:color="000000"/>
              <w:right w:val="nil"/>
            </w:tcBorders>
            <w:shd w:val="clear" w:color="auto" w:fill="BFBFBF"/>
            <w:tcMar>
              <w:top w:w="15" w:type="dxa"/>
              <w:left w:w="15" w:type="dxa"/>
              <w:bottom w:w="0" w:type="dxa"/>
              <w:right w:w="15" w:type="dxa"/>
            </w:tcMar>
            <w:vAlign w:val="center"/>
            <w:hideMark/>
          </w:tcPr>
          <w:p w14:paraId="2307B54C"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b/>
                <w:bCs/>
                <w:color w:val="000000"/>
                <w:kern w:val="24"/>
              </w:rPr>
              <w:t xml:space="preserve">EV (Abundance) </w:t>
            </w:r>
          </w:p>
        </w:tc>
        <w:tc>
          <w:tcPr>
            <w:tcW w:w="1221" w:type="dxa"/>
            <w:tcBorders>
              <w:top w:val="single" w:sz="8" w:space="0" w:color="000000"/>
              <w:left w:val="nil"/>
              <w:bottom w:val="single" w:sz="8" w:space="0" w:color="000000"/>
              <w:right w:val="nil"/>
            </w:tcBorders>
            <w:shd w:val="clear" w:color="auto" w:fill="BFBFBF"/>
            <w:tcMar>
              <w:top w:w="15" w:type="dxa"/>
              <w:left w:w="15" w:type="dxa"/>
              <w:bottom w:w="0" w:type="dxa"/>
              <w:right w:w="15" w:type="dxa"/>
            </w:tcMar>
            <w:vAlign w:val="center"/>
            <w:hideMark/>
          </w:tcPr>
          <w:p w14:paraId="79C2F6F4"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b/>
                <w:bCs/>
                <w:color w:val="000000"/>
                <w:kern w:val="24"/>
              </w:rPr>
              <w:t>CDV/EV</w:t>
            </w:r>
          </w:p>
        </w:tc>
        <w:tc>
          <w:tcPr>
            <w:tcW w:w="1344" w:type="dxa"/>
            <w:tcBorders>
              <w:top w:val="single" w:sz="8" w:space="0" w:color="000000"/>
              <w:left w:val="nil"/>
              <w:bottom w:val="single" w:sz="8" w:space="0" w:color="000000"/>
              <w:right w:val="nil"/>
            </w:tcBorders>
            <w:shd w:val="clear" w:color="auto" w:fill="BFBFBF"/>
            <w:tcMar>
              <w:top w:w="15" w:type="dxa"/>
              <w:left w:w="15" w:type="dxa"/>
              <w:bottom w:w="0" w:type="dxa"/>
              <w:right w:w="15" w:type="dxa"/>
            </w:tcMar>
            <w:vAlign w:val="center"/>
            <w:hideMark/>
          </w:tcPr>
          <w:p w14:paraId="4788E062"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b/>
                <w:bCs/>
                <w:color w:val="000000"/>
                <w:kern w:val="24"/>
              </w:rPr>
              <w:t xml:space="preserve"> CDV/Cell </w:t>
            </w:r>
          </w:p>
        </w:tc>
        <w:tc>
          <w:tcPr>
            <w:tcW w:w="1110" w:type="dxa"/>
            <w:tcBorders>
              <w:top w:val="single" w:sz="8" w:space="0" w:color="000000"/>
              <w:left w:val="nil"/>
              <w:bottom w:val="single" w:sz="8" w:space="0" w:color="000000"/>
              <w:right w:val="nil"/>
            </w:tcBorders>
            <w:shd w:val="clear" w:color="auto" w:fill="BFBFBF"/>
            <w:tcMar>
              <w:top w:w="15" w:type="dxa"/>
              <w:left w:w="15" w:type="dxa"/>
              <w:bottom w:w="0" w:type="dxa"/>
              <w:right w:w="15" w:type="dxa"/>
            </w:tcMar>
            <w:vAlign w:val="center"/>
            <w:hideMark/>
          </w:tcPr>
          <w:p w14:paraId="6914DF40"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b/>
                <w:bCs/>
                <w:color w:val="000000"/>
                <w:kern w:val="24"/>
              </w:rPr>
              <w:t>EV/Cell</w:t>
            </w:r>
          </w:p>
        </w:tc>
      </w:tr>
      <w:tr w:rsidR="009D1916" w:rsidRPr="005C2338" w14:paraId="5E9E0459" w14:textId="77777777" w:rsidTr="002A4651">
        <w:trPr>
          <w:trHeight w:val="274"/>
        </w:trPr>
        <w:tc>
          <w:tcPr>
            <w:tcW w:w="814" w:type="dxa"/>
            <w:tcBorders>
              <w:top w:val="single" w:sz="8" w:space="0" w:color="000000"/>
              <w:left w:val="nil"/>
              <w:bottom w:val="nil"/>
              <w:right w:val="nil"/>
            </w:tcBorders>
            <w:shd w:val="clear" w:color="auto" w:fill="auto"/>
            <w:tcMar>
              <w:top w:w="72" w:type="dxa"/>
              <w:left w:w="144" w:type="dxa"/>
              <w:bottom w:w="72" w:type="dxa"/>
              <w:right w:w="144" w:type="dxa"/>
            </w:tcMar>
            <w:vAlign w:val="center"/>
            <w:hideMark/>
          </w:tcPr>
          <w:p w14:paraId="127F0278" w14:textId="77777777" w:rsidR="009D1916" w:rsidRPr="005C2338" w:rsidRDefault="009D1916" w:rsidP="002A4651">
            <w:pPr>
              <w:spacing w:after="0" w:line="240" w:lineRule="auto"/>
              <w:jc w:val="center"/>
              <w:rPr>
                <w:rFonts w:ascii="Arial" w:eastAsia="굴림" w:hAnsi="Arial" w:cs="Arial"/>
                <w:sz w:val="36"/>
                <w:szCs w:val="36"/>
              </w:rPr>
            </w:pPr>
            <w:r w:rsidRPr="005C2338">
              <w:rPr>
                <w:rFonts w:ascii="Arial" w:eastAsia="굴림" w:hAnsi="Arial" w:cs="Arial"/>
                <w:color w:val="000000"/>
                <w:kern w:val="24"/>
              </w:rPr>
              <w:t>1</w:t>
            </w:r>
          </w:p>
        </w:tc>
        <w:tc>
          <w:tcPr>
            <w:tcW w:w="3446"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2D8E773B"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Lysosome-associated membrane glycoprotein 1</w:t>
            </w:r>
          </w:p>
        </w:tc>
        <w:tc>
          <w:tcPr>
            <w:tcW w:w="1738"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4D80F0C5"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i/>
                <w:iCs/>
                <w:color w:val="000000"/>
                <w:kern w:val="24"/>
              </w:rPr>
              <w:t>LAMP1</w:t>
            </w:r>
          </w:p>
        </w:tc>
        <w:tc>
          <w:tcPr>
            <w:tcW w:w="2036"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66A18357"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625,753,223</w:t>
            </w:r>
          </w:p>
        </w:tc>
        <w:tc>
          <w:tcPr>
            <w:tcW w:w="1928"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5D388F46"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18,317,643</w:t>
            </w:r>
          </w:p>
        </w:tc>
        <w:tc>
          <w:tcPr>
            <w:tcW w:w="1221"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5DDD5522"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맑은 고딕" w:eastAsia="맑은 고딕" w:hAnsi="맑은 고딕" w:cs="Arial" w:hint="eastAsia"/>
                <w:color w:val="000000"/>
                <w:kern w:val="24"/>
              </w:rPr>
              <w:t>34.16</w:t>
            </w:r>
          </w:p>
        </w:tc>
        <w:tc>
          <w:tcPr>
            <w:tcW w:w="1344"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0F17D7FD"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41.69</w:t>
            </w:r>
          </w:p>
        </w:tc>
        <w:tc>
          <w:tcPr>
            <w:tcW w:w="1110"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20C5C833"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1.22</w:t>
            </w:r>
          </w:p>
        </w:tc>
      </w:tr>
      <w:tr w:rsidR="009D1916" w:rsidRPr="005C2338" w14:paraId="13358F94" w14:textId="77777777" w:rsidTr="002A4651">
        <w:trPr>
          <w:trHeight w:val="274"/>
        </w:trPr>
        <w:tc>
          <w:tcPr>
            <w:tcW w:w="814" w:type="dxa"/>
            <w:tcBorders>
              <w:top w:val="nil"/>
              <w:left w:val="nil"/>
              <w:bottom w:val="nil"/>
              <w:right w:val="nil"/>
            </w:tcBorders>
            <w:shd w:val="clear" w:color="auto" w:fill="F2F2F2"/>
            <w:tcMar>
              <w:top w:w="72" w:type="dxa"/>
              <w:left w:w="144" w:type="dxa"/>
              <w:bottom w:w="72" w:type="dxa"/>
              <w:right w:w="144" w:type="dxa"/>
            </w:tcMar>
            <w:vAlign w:val="center"/>
            <w:hideMark/>
          </w:tcPr>
          <w:p w14:paraId="6F19B088" w14:textId="77777777" w:rsidR="009D1916" w:rsidRPr="005C2338" w:rsidRDefault="009D1916" w:rsidP="002A4651">
            <w:pPr>
              <w:spacing w:after="0" w:line="240" w:lineRule="auto"/>
              <w:jc w:val="center"/>
              <w:rPr>
                <w:rFonts w:ascii="Arial" w:eastAsia="굴림" w:hAnsi="Arial" w:cs="Arial"/>
                <w:sz w:val="36"/>
                <w:szCs w:val="36"/>
              </w:rPr>
            </w:pPr>
            <w:r w:rsidRPr="005C2338">
              <w:rPr>
                <w:rFonts w:ascii="Arial" w:eastAsia="굴림" w:hAnsi="Arial" w:cs="Arial"/>
                <w:color w:val="000000"/>
                <w:kern w:val="24"/>
              </w:rPr>
              <w:t>2</w:t>
            </w:r>
          </w:p>
        </w:tc>
        <w:tc>
          <w:tcPr>
            <w:tcW w:w="3446" w:type="dxa"/>
            <w:tcBorders>
              <w:top w:val="nil"/>
              <w:left w:val="nil"/>
              <w:bottom w:val="nil"/>
              <w:right w:val="nil"/>
            </w:tcBorders>
            <w:shd w:val="clear" w:color="auto" w:fill="F2F2F2"/>
            <w:tcMar>
              <w:top w:w="15" w:type="dxa"/>
              <w:left w:w="15" w:type="dxa"/>
              <w:bottom w:w="0" w:type="dxa"/>
              <w:right w:w="15" w:type="dxa"/>
            </w:tcMar>
            <w:vAlign w:val="center"/>
            <w:hideMark/>
          </w:tcPr>
          <w:p w14:paraId="47964851"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Lysosome-associated membrane glycoprotein 2</w:t>
            </w:r>
          </w:p>
        </w:tc>
        <w:tc>
          <w:tcPr>
            <w:tcW w:w="1738" w:type="dxa"/>
            <w:tcBorders>
              <w:top w:val="nil"/>
              <w:left w:val="nil"/>
              <w:bottom w:val="nil"/>
              <w:right w:val="nil"/>
            </w:tcBorders>
            <w:shd w:val="clear" w:color="auto" w:fill="F2F2F2"/>
            <w:tcMar>
              <w:top w:w="15" w:type="dxa"/>
              <w:left w:w="15" w:type="dxa"/>
              <w:bottom w:w="0" w:type="dxa"/>
              <w:right w:w="15" w:type="dxa"/>
            </w:tcMar>
            <w:vAlign w:val="center"/>
            <w:hideMark/>
          </w:tcPr>
          <w:p w14:paraId="6B612F74"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i/>
                <w:iCs/>
                <w:color w:val="000000"/>
                <w:kern w:val="24"/>
              </w:rPr>
              <w:t>LAMP2</w:t>
            </w:r>
          </w:p>
        </w:tc>
        <w:tc>
          <w:tcPr>
            <w:tcW w:w="2036" w:type="dxa"/>
            <w:tcBorders>
              <w:top w:val="nil"/>
              <w:left w:val="nil"/>
              <w:bottom w:val="nil"/>
              <w:right w:val="nil"/>
            </w:tcBorders>
            <w:shd w:val="clear" w:color="auto" w:fill="F2F2F2"/>
            <w:tcMar>
              <w:top w:w="15" w:type="dxa"/>
              <w:left w:w="15" w:type="dxa"/>
              <w:bottom w:w="0" w:type="dxa"/>
              <w:right w:w="15" w:type="dxa"/>
            </w:tcMar>
            <w:vAlign w:val="center"/>
            <w:hideMark/>
          </w:tcPr>
          <w:p w14:paraId="0A6661CA"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618,379,380</w:t>
            </w:r>
          </w:p>
        </w:tc>
        <w:tc>
          <w:tcPr>
            <w:tcW w:w="1928" w:type="dxa"/>
            <w:tcBorders>
              <w:top w:val="nil"/>
              <w:left w:val="nil"/>
              <w:bottom w:val="nil"/>
              <w:right w:val="nil"/>
            </w:tcBorders>
            <w:shd w:val="clear" w:color="auto" w:fill="F2F2F2"/>
            <w:tcMar>
              <w:top w:w="15" w:type="dxa"/>
              <w:left w:w="15" w:type="dxa"/>
              <w:bottom w:w="0" w:type="dxa"/>
              <w:right w:w="15" w:type="dxa"/>
            </w:tcMar>
            <w:vAlign w:val="center"/>
            <w:hideMark/>
          </w:tcPr>
          <w:p w14:paraId="14C2448C"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15,638,189</w:t>
            </w:r>
          </w:p>
        </w:tc>
        <w:tc>
          <w:tcPr>
            <w:tcW w:w="1221" w:type="dxa"/>
            <w:tcBorders>
              <w:top w:val="nil"/>
              <w:left w:val="nil"/>
              <w:bottom w:val="nil"/>
              <w:right w:val="nil"/>
            </w:tcBorders>
            <w:shd w:val="clear" w:color="auto" w:fill="F2F2F2"/>
            <w:tcMar>
              <w:top w:w="15" w:type="dxa"/>
              <w:left w:w="15" w:type="dxa"/>
              <w:bottom w:w="0" w:type="dxa"/>
              <w:right w:w="15" w:type="dxa"/>
            </w:tcMar>
            <w:vAlign w:val="center"/>
            <w:hideMark/>
          </w:tcPr>
          <w:p w14:paraId="7BCC713E"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맑은 고딕" w:eastAsia="맑은 고딕" w:hAnsi="맑은 고딕" w:cs="Arial" w:hint="eastAsia"/>
                <w:color w:val="000000"/>
                <w:kern w:val="24"/>
              </w:rPr>
              <w:t>39.54</w:t>
            </w:r>
          </w:p>
        </w:tc>
        <w:tc>
          <w:tcPr>
            <w:tcW w:w="1344" w:type="dxa"/>
            <w:tcBorders>
              <w:top w:val="nil"/>
              <w:left w:val="nil"/>
              <w:bottom w:val="nil"/>
              <w:right w:val="nil"/>
            </w:tcBorders>
            <w:shd w:val="clear" w:color="auto" w:fill="F2F2F2"/>
            <w:tcMar>
              <w:top w:w="15" w:type="dxa"/>
              <w:left w:w="15" w:type="dxa"/>
              <w:bottom w:w="0" w:type="dxa"/>
              <w:right w:w="15" w:type="dxa"/>
            </w:tcMar>
            <w:vAlign w:val="center"/>
            <w:hideMark/>
          </w:tcPr>
          <w:p w14:paraId="6D21552D"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36.38</w:t>
            </w:r>
          </w:p>
        </w:tc>
        <w:tc>
          <w:tcPr>
            <w:tcW w:w="1110" w:type="dxa"/>
            <w:tcBorders>
              <w:top w:val="nil"/>
              <w:left w:val="nil"/>
              <w:bottom w:val="nil"/>
              <w:right w:val="nil"/>
            </w:tcBorders>
            <w:shd w:val="clear" w:color="auto" w:fill="F2F2F2"/>
            <w:tcMar>
              <w:top w:w="15" w:type="dxa"/>
              <w:left w:w="15" w:type="dxa"/>
              <w:bottom w:w="0" w:type="dxa"/>
              <w:right w:w="15" w:type="dxa"/>
            </w:tcMar>
            <w:vAlign w:val="center"/>
            <w:hideMark/>
          </w:tcPr>
          <w:p w14:paraId="32CD90B7"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0.92</w:t>
            </w:r>
          </w:p>
        </w:tc>
      </w:tr>
      <w:tr w:rsidR="009D1916" w:rsidRPr="005C2338" w14:paraId="4B160DBE" w14:textId="77777777" w:rsidTr="002A4651">
        <w:trPr>
          <w:trHeight w:val="274"/>
        </w:trPr>
        <w:tc>
          <w:tcPr>
            <w:tcW w:w="814" w:type="dxa"/>
            <w:tcBorders>
              <w:top w:val="nil"/>
              <w:left w:val="nil"/>
              <w:bottom w:val="nil"/>
              <w:right w:val="nil"/>
            </w:tcBorders>
            <w:shd w:val="clear" w:color="auto" w:fill="auto"/>
            <w:tcMar>
              <w:top w:w="72" w:type="dxa"/>
              <w:left w:w="144" w:type="dxa"/>
              <w:bottom w:w="72" w:type="dxa"/>
              <w:right w:w="144" w:type="dxa"/>
            </w:tcMar>
            <w:vAlign w:val="center"/>
            <w:hideMark/>
          </w:tcPr>
          <w:p w14:paraId="08D1E51B" w14:textId="77777777" w:rsidR="009D1916" w:rsidRPr="005C2338" w:rsidRDefault="009D1916" w:rsidP="002A4651">
            <w:pPr>
              <w:spacing w:after="0" w:line="240" w:lineRule="auto"/>
              <w:jc w:val="center"/>
              <w:rPr>
                <w:rFonts w:ascii="Arial" w:eastAsia="굴림" w:hAnsi="Arial" w:cs="Arial"/>
                <w:sz w:val="36"/>
                <w:szCs w:val="36"/>
              </w:rPr>
            </w:pPr>
            <w:r w:rsidRPr="005C2338">
              <w:rPr>
                <w:rFonts w:ascii="Arial" w:eastAsia="굴림" w:hAnsi="Arial" w:cs="Arial"/>
                <w:color w:val="000000"/>
                <w:kern w:val="24"/>
              </w:rPr>
              <w:t>3</w:t>
            </w:r>
          </w:p>
        </w:tc>
        <w:tc>
          <w:tcPr>
            <w:tcW w:w="3446" w:type="dxa"/>
            <w:tcBorders>
              <w:top w:val="nil"/>
              <w:left w:val="nil"/>
              <w:bottom w:val="nil"/>
              <w:right w:val="nil"/>
            </w:tcBorders>
            <w:shd w:val="clear" w:color="auto" w:fill="auto"/>
            <w:tcMar>
              <w:top w:w="15" w:type="dxa"/>
              <w:left w:w="15" w:type="dxa"/>
              <w:bottom w:w="0" w:type="dxa"/>
              <w:right w:w="15" w:type="dxa"/>
            </w:tcMar>
            <w:vAlign w:val="center"/>
            <w:hideMark/>
          </w:tcPr>
          <w:p w14:paraId="774EE318"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Basigin</w:t>
            </w:r>
          </w:p>
        </w:tc>
        <w:tc>
          <w:tcPr>
            <w:tcW w:w="1738" w:type="dxa"/>
            <w:tcBorders>
              <w:top w:val="nil"/>
              <w:left w:val="nil"/>
              <w:bottom w:val="nil"/>
              <w:right w:val="nil"/>
            </w:tcBorders>
            <w:shd w:val="clear" w:color="auto" w:fill="auto"/>
            <w:tcMar>
              <w:top w:w="15" w:type="dxa"/>
              <w:left w:w="15" w:type="dxa"/>
              <w:bottom w:w="0" w:type="dxa"/>
              <w:right w:w="15" w:type="dxa"/>
            </w:tcMar>
            <w:vAlign w:val="center"/>
            <w:hideMark/>
          </w:tcPr>
          <w:p w14:paraId="286B08F4"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i/>
                <w:iCs/>
                <w:color w:val="000000"/>
                <w:kern w:val="24"/>
              </w:rPr>
              <w:t>BSG/CD147</w:t>
            </w:r>
          </w:p>
        </w:tc>
        <w:tc>
          <w:tcPr>
            <w:tcW w:w="2036" w:type="dxa"/>
            <w:tcBorders>
              <w:top w:val="nil"/>
              <w:left w:val="nil"/>
              <w:bottom w:val="nil"/>
              <w:right w:val="nil"/>
            </w:tcBorders>
            <w:shd w:val="clear" w:color="auto" w:fill="auto"/>
            <w:tcMar>
              <w:top w:w="15" w:type="dxa"/>
              <w:left w:w="15" w:type="dxa"/>
              <w:bottom w:w="0" w:type="dxa"/>
              <w:right w:w="15" w:type="dxa"/>
            </w:tcMar>
            <w:vAlign w:val="center"/>
            <w:hideMark/>
          </w:tcPr>
          <w:p w14:paraId="2D434E96"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578,831,342</w:t>
            </w:r>
          </w:p>
        </w:tc>
        <w:tc>
          <w:tcPr>
            <w:tcW w:w="1928" w:type="dxa"/>
            <w:tcBorders>
              <w:top w:val="nil"/>
              <w:left w:val="nil"/>
              <w:bottom w:val="nil"/>
              <w:right w:val="nil"/>
            </w:tcBorders>
            <w:shd w:val="clear" w:color="auto" w:fill="auto"/>
            <w:tcMar>
              <w:top w:w="15" w:type="dxa"/>
              <w:left w:w="15" w:type="dxa"/>
              <w:bottom w:w="0" w:type="dxa"/>
              <w:right w:w="15" w:type="dxa"/>
            </w:tcMar>
            <w:vAlign w:val="center"/>
            <w:hideMark/>
          </w:tcPr>
          <w:p w14:paraId="0A2A9116"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356,519,809</w:t>
            </w:r>
          </w:p>
        </w:tc>
        <w:tc>
          <w:tcPr>
            <w:tcW w:w="1221" w:type="dxa"/>
            <w:tcBorders>
              <w:top w:val="nil"/>
              <w:left w:val="nil"/>
              <w:bottom w:val="nil"/>
              <w:right w:val="nil"/>
            </w:tcBorders>
            <w:shd w:val="clear" w:color="auto" w:fill="auto"/>
            <w:tcMar>
              <w:top w:w="15" w:type="dxa"/>
              <w:left w:w="15" w:type="dxa"/>
              <w:bottom w:w="0" w:type="dxa"/>
              <w:right w:w="15" w:type="dxa"/>
            </w:tcMar>
            <w:vAlign w:val="center"/>
            <w:hideMark/>
          </w:tcPr>
          <w:p w14:paraId="1E0C9C23"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맑은 고딕" w:eastAsia="맑은 고딕" w:hAnsi="맑은 고딕" w:cs="Arial" w:hint="eastAsia"/>
                <w:color w:val="000000"/>
                <w:kern w:val="24"/>
              </w:rPr>
              <w:t>1.62</w:t>
            </w:r>
          </w:p>
        </w:tc>
        <w:tc>
          <w:tcPr>
            <w:tcW w:w="1344" w:type="dxa"/>
            <w:tcBorders>
              <w:top w:val="nil"/>
              <w:left w:val="nil"/>
              <w:bottom w:val="nil"/>
              <w:right w:val="nil"/>
            </w:tcBorders>
            <w:shd w:val="clear" w:color="auto" w:fill="auto"/>
            <w:tcMar>
              <w:top w:w="15" w:type="dxa"/>
              <w:left w:w="15" w:type="dxa"/>
              <w:bottom w:w="0" w:type="dxa"/>
              <w:right w:w="15" w:type="dxa"/>
            </w:tcMar>
            <w:vAlign w:val="center"/>
            <w:hideMark/>
          </w:tcPr>
          <w:p w14:paraId="64CEA575"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19.18</w:t>
            </w:r>
          </w:p>
        </w:tc>
        <w:tc>
          <w:tcPr>
            <w:tcW w:w="1110" w:type="dxa"/>
            <w:tcBorders>
              <w:top w:val="nil"/>
              <w:left w:val="nil"/>
              <w:bottom w:val="nil"/>
              <w:right w:val="nil"/>
            </w:tcBorders>
            <w:shd w:val="clear" w:color="auto" w:fill="auto"/>
            <w:tcMar>
              <w:top w:w="15" w:type="dxa"/>
              <w:left w:w="15" w:type="dxa"/>
              <w:bottom w:w="0" w:type="dxa"/>
              <w:right w:w="15" w:type="dxa"/>
            </w:tcMar>
            <w:vAlign w:val="center"/>
            <w:hideMark/>
          </w:tcPr>
          <w:p w14:paraId="66AE62ED"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11.81</w:t>
            </w:r>
          </w:p>
        </w:tc>
      </w:tr>
      <w:tr w:rsidR="009D1916" w:rsidRPr="005C2338" w14:paraId="31385335" w14:textId="77777777" w:rsidTr="002A4651">
        <w:trPr>
          <w:trHeight w:val="274"/>
        </w:trPr>
        <w:tc>
          <w:tcPr>
            <w:tcW w:w="814" w:type="dxa"/>
            <w:tcBorders>
              <w:top w:val="nil"/>
              <w:left w:val="nil"/>
              <w:bottom w:val="nil"/>
              <w:right w:val="nil"/>
            </w:tcBorders>
            <w:shd w:val="clear" w:color="auto" w:fill="F2F2F2"/>
            <w:tcMar>
              <w:top w:w="72" w:type="dxa"/>
              <w:left w:w="144" w:type="dxa"/>
              <w:bottom w:w="72" w:type="dxa"/>
              <w:right w:w="144" w:type="dxa"/>
            </w:tcMar>
            <w:vAlign w:val="center"/>
            <w:hideMark/>
          </w:tcPr>
          <w:p w14:paraId="2819FE3A" w14:textId="77777777" w:rsidR="009D1916" w:rsidRPr="005C2338" w:rsidRDefault="009D1916" w:rsidP="002A4651">
            <w:pPr>
              <w:spacing w:after="0" w:line="240" w:lineRule="auto"/>
              <w:jc w:val="center"/>
              <w:rPr>
                <w:rFonts w:ascii="Arial" w:eastAsia="굴림" w:hAnsi="Arial" w:cs="Arial"/>
                <w:sz w:val="36"/>
                <w:szCs w:val="36"/>
              </w:rPr>
            </w:pPr>
            <w:r w:rsidRPr="005C2338">
              <w:rPr>
                <w:rFonts w:ascii="Arial" w:eastAsia="굴림" w:hAnsi="Arial" w:cs="Arial"/>
                <w:color w:val="000000"/>
                <w:kern w:val="24"/>
              </w:rPr>
              <w:t>4</w:t>
            </w:r>
          </w:p>
        </w:tc>
        <w:tc>
          <w:tcPr>
            <w:tcW w:w="3446" w:type="dxa"/>
            <w:tcBorders>
              <w:top w:val="nil"/>
              <w:left w:val="nil"/>
              <w:bottom w:val="nil"/>
              <w:right w:val="nil"/>
            </w:tcBorders>
            <w:shd w:val="clear" w:color="auto" w:fill="F2F2F2"/>
            <w:tcMar>
              <w:top w:w="15" w:type="dxa"/>
              <w:left w:w="15" w:type="dxa"/>
              <w:bottom w:w="0" w:type="dxa"/>
              <w:right w:w="15" w:type="dxa"/>
            </w:tcMar>
            <w:vAlign w:val="center"/>
            <w:hideMark/>
          </w:tcPr>
          <w:p w14:paraId="083AC67F"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Kinectin</w:t>
            </w:r>
          </w:p>
        </w:tc>
        <w:tc>
          <w:tcPr>
            <w:tcW w:w="1738" w:type="dxa"/>
            <w:tcBorders>
              <w:top w:val="nil"/>
              <w:left w:val="nil"/>
              <w:bottom w:val="nil"/>
              <w:right w:val="nil"/>
            </w:tcBorders>
            <w:shd w:val="clear" w:color="auto" w:fill="F2F2F2"/>
            <w:tcMar>
              <w:top w:w="15" w:type="dxa"/>
              <w:left w:w="15" w:type="dxa"/>
              <w:bottom w:w="0" w:type="dxa"/>
              <w:right w:w="15" w:type="dxa"/>
            </w:tcMar>
            <w:vAlign w:val="center"/>
            <w:hideMark/>
          </w:tcPr>
          <w:p w14:paraId="51DDBE4B"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i/>
                <w:iCs/>
                <w:color w:val="000000"/>
                <w:kern w:val="24"/>
              </w:rPr>
              <w:t>KTN1</w:t>
            </w:r>
          </w:p>
        </w:tc>
        <w:tc>
          <w:tcPr>
            <w:tcW w:w="2036" w:type="dxa"/>
            <w:tcBorders>
              <w:top w:val="nil"/>
              <w:left w:val="nil"/>
              <w:bottom w:val="nil"/>
              <w:right w:val="nil"/>
            </w:tcBorders>
            <w:shd w:val="clear" w:color="auto" w:fill="F2F2F2"/>
            <w:tcMar>
              <w:top w:w="15" w:type="dxa"/>
              <w:left w:w="15" w:type="dxa"/>
              <w:bottom w:w="0" w:type="dxa"/>
              <w:right w:w="15" w:type="dxa"/>
            </w:tcMar>
            <w:vAlign w:val="center"/>
            <w:hideMark/>
          </w:tcPr>
          <w:p w14:paraId="42DA1A03"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502,081,461</w:t>
            </w:r>
          </w:p>
        </w:tc>
        <w:tc>
          <w:tcPr>
            <w:tcW w:w="1928" w:type="dxa"/>
            <w:tcBorders>
              <w:top w:val="nil"/>
              <w:left w:val="nil"/>
              <w:bottom w:val="nil"/>
              <w:right w:val="nil"/>
            </w:tcBorders>
            <w:shd w:val="clear" w:color="auto" w:fill="F2F2F2"/>
            <w:tcMar>
              <w:top w:w="15" w:type="dxa"/>
              <w:left w:w="15" w:type="dxa"/>
              <w:bottom w:w="0" w:type="dxa"/>
              <w:right w:w="15" w:type="dxa"/>
            </w:tcMar>
            <w:vAlign w:val="center"/>
            <w:hideMark/>
          </w:tcPr>
          <w:p w14:paraId="4424CBF7"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179,452910</w:t>
            </w:r>
          </w:p>
        </w:tc>
        <w:tc>
          <w:tcPr>
            <w:tcW w:w="1221" w:type="dxa"/>
            <w:tcBorders>
              <w:top w:val="nil"/>
              <w:left w:val="nil"/>
              <w:bottom w:val="nil"/>
              <w:right w:val="nil"/>
            </w:tcBorders>
            <w:shd w:val="clear" w:color="auto" w:fill="F2F2F2"/>
            <w:tcMar>
              <w:top w:w="15" w:type="dxa"/>
              <w:left w:w="15" w:type="dxa"/>
              <w:bottom w:w="0" w:type="dxa"/>
              <w:right w:w="15" w:type="dxa"/>
            </w:tcMar>
            <w:vAlign w:val="center"/>
            <w:hideMark/>
          </w:tcPr>
          <w:p w14:paraId="52B1ABA1"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맑은 고딕" w:eastAsia="맑은 고딕" w:hAnsi="맑은 고딕" w:cs="Arial" w:hint="eastAsia"/>
                <w:color w:val="000000"/>
                <w:kern w:val="24"/>
              </w:rPr>
              <w:t>2.79</w:t>
            </w:r>
          </w:p>
        </w:tc>
        <w:tc>
          <w:tcPr>
            <w:tcW w:w="1344" w:type="dxa"/>
            <w:tcBorders>
              <w:top w:val="nil"/>
              <w:left w:val="nil"/>
              <w:bottom w:val="nil"/>
              <w:right w:val="nil"/>
            </w:tcBorders>
            <w:shd w:val="clear" w:color="auto" w:fill="F2F2F2"/>
            <w:tcMar>
              <w:top w:w="15" w:type="dxa"/>
              <w:left w:w="15" w:type="dxa"/>
              <w:bottom w:w="0" w:type="dxa"/>
              <w:right w:w="15" w:type="dxa"/>
            </w:tcMar>
            <w:vAlign w:val="center"/>
            <w:hideMark/>
          </w:tcPr>
          <w:p w14:paraId="051224B8"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7.82</w:t>
            </w:r>
          </w:p>
        </w:tc>
        <w:tc>
          <w:tcPr>
            <w:tcW w:w="1110" w:type="dxa"/>
            <w:tcBorders>
              <w:top w:val="nil"/>
              <w:left w:val="nil"/>
              <w:bottom w:val="nil"/>
              <w:right w:val="nil"/>
            </w:tcBorders>
            <w:shd w:val="clear" w:color="auto" w:fill="F2F2F2"/>
            <w:tcMar>
              <w:top w:w="15" w:type="dxa"/>
              <w:left w:w="15" w:type="dxa"/>
              <w:bottom w:w="0" w:type="dxa"/>
              <w:right w:w="15" w:type="dxa"/>
            </w:tcMar>
            <w:vAlign w:val="center"/>
            <w:hideMark/>
          </w:tcPr>
          <w:p w14:paraId="24176988"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2.81</w:t>
            </w:r>
          </w:p>
        </w:tc>
      </w:tr>
      <w:tr w:rsidR="009D1916" w:rsidRPr="005C2338" w14:paraId="295AC0CB" w14:textId="77777777" w:rsidTr="002A4651">
        <w:trPr>
          <w:trHeight w:val="274"/>
        </w:trPr>
        <w:tc>
          <w:tcPr>
            <w:tcW w:w="814" w:type="dxa"/>
            <w:tcBorders>
              <w:top w:val="nil"/>
              <w:left w:val="nil"/>
              <w:bottom w:val="nil"/>
              <w:right w:val="nil"/>
            </w:tcBorders>
            <w:shd w:val="clear" w:color="auto" w:fill="auto"/>
            <w:tcMar>
              <w:top w:w="72" w:type="dxa"/>
              <w:left w:w="144" w:type="dxa"/>
              <w:bottom w:w="72" w:type="dxa"/>
              <w:right w:w="144" w:type="dxa"/>
            </w:tcMar>
            <w:vAlign w:val="center"/>
            <w:hideMark/>
          </w:tcPr>
          <w:p w14:paraId="58DCF90F" w14:textId="77777777" w:rsidR="009D1916" w:rsidRPr="005C2338" w:rsidRDefault="009D1916" w:rsidP="002A4651">
            <w:pPr>
              <w:spacing w:after="0" w:line="240" w:lineRule="auto"/>
              <w:jc w:val="center"/>
              <w:rPr>
                <w:rFonts w:ascii="Arial" w:eastAsia="굴림" w:hAnsi="Arial" w:cs="Arial"/>
                <w:sz w:val="36"/>
                <w:szCs w:val="36"/>
              </w:rPr>
            </w:pPr>
            <w:r w:rsidRPr="005C2338">
              <w:rPr>
                <w:rFonts w:ascii="Arial" w:eastAsia="굴림" w:hAnsi="Arial" w:cs="Arial"/>
                <w:color w:val="000000"/>
                <w:kern w:val="24"/>
              </w:rPr>
              <w:t>5</w:t>
            </w:r>
          </w:p>
        </w:tc>
        <w:tc>
          <w:tcPr>
            <w:tcW w:w="3446" w:type="dxa"/>
            <w:tcBorders>
              <w:top w:val="nil"/>
              <w:left w:val="nil"/>
              <w:bottom w:val="nil"/>
              <w:right w:val="nil"/>
            </w:tcBorders>
            <w:shd w:val="clear" w:color="auto" w:fill="auto"/>
            <w:tcMar>
              <w:top w:w="15" w:type="dxa"/>
              <w:left w:w="15" w:type="dxa"/>
              <w:bottom w:w="0" w:type="dxa"/>
              <w:right w:w="15" w:type="dxa"/>
            </w:tcMar>
            <w:vAlign w:val="center"/>
            <w:hideMark/>
          </w:tcPr>
          <w:p w14:paraId="304BA85D"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Integrin beta-1</w:t>
            </w:r>
          </w:p>
        </w:tc>
        <w:tc>
          <w:tcPr>
            <w:tcW w:w="1738" w:type="dxa"/>
            <w:tcBorders>
              <w:top w:val="nil"/>
              <w:left w:val="nil"/>
              <w:bottom w:val="nil"/>
              <w:right w:val="nil"/>
            </w:tcBorders>
            <w:shd w:val="clear" w:color="auto" w:fill="auto"/>
            <w:tcMar>
              <w:top w:w="15" w:type="dxa"/>
              <w:left w:w="15" w:type="dxa"/>
              <w:bottom w:w="0" w:type="dxa"/>
              <w:right w:w="15" w:type="dxa"/>
            </w:tcMar>
            <w:vAlign w:val="center"/>
            <w:hideMark/>
          </w:tcPr>
          <w:p w14:paraId="6186D18C"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i/>
                <w:iCs/>
                <w:color w:val="000000"/>
                <w:kern w:val="24"/>
              </w:rPr>
              <w:t>ITGB1</w:t>
            </w:r>
          </w:p>
        </w:tc>
        <w:tc>
          <w:tcPr>
            <w:tcW w:w="2036" w:type="dxa"/>
            <w:tcBorders>
              <w:top w:val="nil"/>
              <w:left w:val="nil"/>
              <w:bottom w:val="nil"/>
              <w:right w:val="nil"/>
            </w:tcBorders>
            <w:shd w:val="clear" w:color="auto" w:fill="auto"/>
            <w:tcMar>
              <w:top w:w="15" w:type="dxa"/>
              <w:left w:w="15" w:type="dxa"/>
              <w:bottom w:w="0" w:type="dxa"/>
              <w:right w:w="15" w:type="dxa"/>
            </w:tcMar>
            <w:vAlign w:val="center"/>
            <w:hideMark/>
          </w:tcPr>
          <w:p w14:paraId="0C21D8EE"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407,439,475</w:t>
            </w:r>
          </w:p>
        </w:tc>
        <w:tc>
          <w:tcPr>
            <w:tcW w:w="1928" w:type="dxa"/>
            <w:tcBorders>
              <w:top w:val="nil"/>
              <w:left w:val="nil"/>
              <w:bottom w:val="nil"/>
              <w:right w:val="nil"/>
            </w:tcBorders>
            <w:shd w:val="clear" w:color="auto" w:fill="auto"/>
            <w:tcMar>
              <w:top w:w="15" w:type="dxa"/>
              <w:left w:w="15" w:type="dxa"/>
              <w:bottom w:w="0" w:type="dxa"/>
              <w:right w:w="15" w:type="dxa"/>
            </w:tcMar>
            <w:vAlign w:val="center"/>
            <w:hideMark/>
          </w:tcPr>
          <w:p w14:paraId="098BD99D"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304,557,675</w:t>
            </w:r>
          </w:p>
        </w:tc>
        <w:tc>
          <w:tcPr>
            <w:tcW w:w="1221" w:type="dxa"/>
            <w:tcBorders>
              <w:top w:val="nil"/>
              <w:left w:val="nil"/>
              <w:bottom w:val="nil"/>
              <w:right w:val="nil"/>
            </w:tcBorders>
            <w:shd w:val="clear" w:color="auto" w:fill="auto"/>
            <w:tcMar>
              <w:top w:w="15" w:type="dxa"/>
              <w:left w:w="15" w:type="dxa"/>
              <w:bottom w:w="0" w:type="dxa"/>
              <w:right w:w="15" w:type="dxa"/>
            </w:tcMar>
            <w:vAlign w:val="center"/>
            <w:hideMark/>
          </w:tcPr>
          <w:p w14:paraId="55280385"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맑은 고딕" w:eastAsia="맑은 고딕" w:hAnsi="맑은 고딕" w:cs="Arial" w:hint="eastAsia"/>
                <w:color w:val="000000"/>
                <w:kern w:val="24"/>
              </w:rPr>
              <w:t>1.34</w:t>
            </w:r>
          </w:p>
        </w:tc>
        <w:tc>
          <w:tcPr>
            <w:tcW w:w="1344" w:type="dxa"/>
            <w:tcBorders>
              <w:top w:val="nil"/>
              <w:left w:val="nil"/>
              <w:bottom w:val="nil"/>
              <w:right w:val="nil"/>
            </w:tcBorders>
            <w:shd w:val="clear" w:color="auto" w:fill="auto"/>
            <w:tcMar>
              <w:top w:w="15" w:type="dxa"/>
              <w:left w:w="15" w:type="dxa"/>
              <w:bottom w:w="0" w:type="dxa"/>
              <w:right w:w="15" w:type="dxa"/>
            </w:tcMar>
            <w:vAlign w:val="center"/>
            <w:hideMark/>
          </w:tcPr>
          <w:p w14:paraId="7B1BFAF3"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14.28</w:t>
            </w:r>
          </w:p>
        </w:tc>
        <w:tc>
          <w:tcPr>
            <w:tcW w:w="1110" w:type="dxa"/>
            <w:tcBorders>
              <w:top w:val="nil"/>
              <w:left w:val="nil"/>
              <w:bottom w:val="nil"/>
              <w:right w:val="nil"/>
            </w:tcBorders>
            <w:shd w:val="clear" w:color="auto" w:fill="auto"/>
            <w:tcMar>
              <w:top w:w="15" w:type="dxa"/>
              <w:left w:w="15" w:type="dxa"/>
              <w:bottom w:w="0" w:type="dxa"/>
              <w:right w:w="15" w:type="dxa"/>
            </w:tcMar>
            <w:vAlign w:val="center"/>
            <w:hideMark/>
          </w:tcPr>
          <w:p w14:paraId="7B774338"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10.68</w:t>
            </w:r>
          </w:p>
        </w:tc>
      </w:tr>
      <w:tr w:rsidR="009D1916" w:rsidRPr="005C2338" w14:paraId="43855E2C" w14:textId="77777777" w:rsidTr="002A4651">
        <w:trPr>
          <w:trHeight w:val="274"/>
        </w:trPr>
        <w:tc>
          <w:tcPr>
            <w:tcW w:w="814" w:type="dxa"/>
            <w:tcBorders>
              <w:top w:val="nil"/>
              <w:left w:val="nil"/>
              <w:bottom w:val="nil"/>
              <w:right w:val="nil"/>
            </w:tcBorders>
            <w:shd w:val="clear" w:color="auto" w:fill="F2F2F2"/>
            <w:tcMar>
              <w:top w:w="72" w:type="dxa"/>
              <w:left w:w="144" w:type="dxa"/>
              <w:bottom w:w="72" w:type="dxa"/>
              <w:right w:w="144" w:type="dxa"/>
            </w:tcMar>
            <w:vAlign w:val="center"/>
            <w:hideMark/>
          </w:tcPr>
          <w:p w14:paraId="19A2F28E" w14:textId="77777777" w:rsidR="009D1916" w:rsidRPr="005C2338" w:rsidRDefault="009D1916" w:rsidP="002A4651">
            <w:pPr>
              <w:spacing w:after="0" w:line="240" w:lineRule="auto"/>
              <w:jc w:val="center"/>
              <w:rPr>
                <w:rFonts w:ascii="Arial" w:eastAsia="굴림" w:hAnsi="Arial" w:cs="Arial"/>
                <w:sz w:val="36"/>
                <w:szCs w:val="36"/>
              </w:rPr>
            </w:pPr>
            <w:r w:rsidRPr="005C2338">
              <w:rPr>
                <w:rFonts w:ascii="Arial" w:eastAsia="굴림" w:hAnsi="Arial" w:cs="Arial"/>
                <w:color w:val="000000"/>
                <w:kern w:val="24"/>
              </w:rPr>
              <w:t>6</w:t>
            </w:r>
          </w:p>
        </w:tc>
        <w:tc>
          <w:tcPr>
            <w:tcW w:w="3446" w:type="dxa"/>
            <w:tcBorders>
              <w:top w:val="nil"/>
              <w:left w:val="nil"/>
              <w:bottom w:val="nil"/>
              <w:right w:val="nil"/>
            </w:tcBorders>
            <w:shd w:val="clear" w:color="auto" w:fill="F2F2F2"/>
            <w:tcMar>
              <w:top w:w="15" w:type="dxa"/>
              <w:left w:w="15" w:type="dxa"/>
              <w:bottom w:w="0" w:type="dxa"/>
              <w:right w:w="15" w:type="dxa"/>
            </w:tcMar>
            <w:vAlign w:val="center"/>
            <w:hideMark/>
          </w:tcPr>
          <w:p w14:paraId="1B3FFE04"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Ras-related protein Rab-7a</w:t>
            </w:r>
          </w:p>
        </w:tc>
        <w:tc>
          <w:tcPr>
            <w:tcW w:w="1738" w:type="dxa"/>
            <w:tcBorders>
              <w:top w:val="nil"/>
              <w:left w:val="nil"/>
              <w:bottom w:val="nil"/>
              <w:right w:val="nil"/>
            </w:tcBorders>
            <w:shd w:val="clear" w:color="auto" w:fill="F2F2F2"/>
            <w:tcMar>
              <w:top w:w="15" w:type="dxa"/>
              <w:left w:w="15" w:type="dxa"/>
              <w:bottom w:w="0" w:type="dxa"/>
              <w:right w:w="15" w:type="dxa"/>
            </w:tcMar>
            <w:vAlign w:val="center"/>
            <w:hideMark/>
          </w:tcPr>
          <w:p w14:paraId="01009D6C"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i/>
                <w:iCs/>
                <w:color w:val="000000"/>
                <w:kern w:val="24"/>
              </w:rPr>
              <w:t>RAB7A</w:t>
            </w:r>
          </w:p>
        </w:tc>
        <w:tc>
          <w:tcPr>
            <w:tcW w:w="2036" w:type="dxa"/>
            <w:tcBorders>
              <w:top w:val="nil"/>
              <w:left w:val="nil"/>
              <w:bottom w:val="nil"/>
              <w:right w:val="nil"/>
            </w:tcBorders>
            <w:shd w:val="clear" w:color="auto" w:fill="F2F2F2"/>
            <w:tcMar>
              <w:top w:w="15" w:type="dxa"/>
              <w:left w:w="15" w:type="dxa"/>
              <w:bottom w:w="0" w:type="dxa"/>
              <w:right w:w="15" w:type="dxa"/>
            </w:tcMar>
            <w:vAlign w:val="center"/>
            <w:hideMark/>
          </w:tcPr>
          <w:p w14:paraId="0FA3F408"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387,167,648</w:t>
            </w:r>
          </w:p>
        </w:tc>
        <w:tc>
          <w:tcPr>
            <w:tcW w:w="1928" w:type="dxa"/>
            <w:tcBorders>
              <w:top w:val="nil"/>
              <w:left w:val="nil"/>
              <w:bottom w:val="nil"/>
              <w:right w:val="nil"/>
            </w:tcBorders>
            <w:shd w:val="clear" w:color="auto" w:fill="F2F2F2"/>
            <w:tcMar>
              <w:top w:w="15" w:type="dxa"/>
              <w:left w:w="15" w:type="dxa"/>
              <w:bottom w:w="0" w:type="dxa"/>
              <w:right w:w="15" w:type="dxa"/>
            </w:tcMar>
            <w:vAlign w:val="center"/>
            <w:hideMark/>
          </w:tcPr>
          <w:p w14:paraId="1FD58870"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59,032,236</w:t>
            </w:r>
          </w:p>
        </w:tc>
        <w:tc>
          <w:tcPr>
            <w:tcW w:w="1221" w:type="dxa"/>
            <w:tcBorders>
              <w:top w:val="nil"/>
              <w:left w:val="nil"/>
              <w:bottom w:val="nil"/>
              <w:right w:val="nil"/>
            </w:tcBorders>
            <w:shd w:val="clear" w:color="auto" w:fill="F2F2F2"/>
            <w:tcMar>
              <w:top w:w="15" w:type="dxa"/>
              <w:left w:w="15" w:type="dxa"/>
              <w:bottom w:w="0" w:type="dxa"/>
              <w:right w:w="15" w:type="dxa"/>
            </w:tcMar>
            <w:vAlign w:val="center"/>
            <w:hideMark/>
          </w:tcPr>
          <w:p w14:paraId="5DDFF223"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맑은 고딕" w:eastAsia="맑은 고딕" w:hAnsi="맑은 고딕" w:cs="Arial" w:hint="eastAsia"/>
                <w:color w:val="000000"/>
                <w:kern w:val="24"/>
              </w:rPr>
              <w:t>6.56</w:t>
            </w:r>
          </w:p>
        </w:tc>
        <w:tc>
          <w:tcPr>
            <w:tcW w:w="1344" w:type="dxa"/>
            <w:tcBorders>
              <w:top w:val="nil"/>
              <w:left w:val="nil"/>
              <w:bottom w:val="nil"/>
              <w:right w:val="nil"/>
            </w:tcBorders>
            <w:shd w:val="clear" w:color="auto" w:fill="F2F2F2"/>
            <w:tcMar>
              <w:top w:w="15" w:type="dxa"/>
              <w:left w:w="15" w:type="dxa"/>
              <w:bottom w:w="0" w:type="dxa"/>
              <w:right w:w="15" w:type="dxa"/>
            </w:tcMar>
            <w:vAlign w:val="center"/>
            <w:hideMark/>
          </w:tcPr>
          <w:p w14:paraId="735908CF"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11.42</w:t>
            </w:r>
          </w:p>
        </w:tc>
        <w:tc>
          <w:tcPr>
            <w:tcW w:w="1110" w:type="dxa"/>
            <w:tcBorders>
              <w:top w:val="nil"/>
              <w:left w:val="nil"/>
              <w:bottom w:val="nil"/>
              <w:right w:val="nil"/>
            </w:tcBorders>
            <w:shd w:val="clear" w:color="auto" w:fill="F2F2F2"/>
            <w:tcMar>
              <w:top w:w="15" w:type="dxa"/>
              <w:left w:w="15" w:type="dxa"/>
              <w:bottom w:w="0" w:type="dxa"/>
              <w:right w:w="15" w:type="dxa"/>
            </w:tcMar>
            <w:vAlign w:val="center"/>
            <w:hideMark/>
          </w:tcPr>
          <w:p w14:paraId="39B3D87F"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1.74</w:t>
            </w:r>
          </w:p>
        </w:tc>
      </w:tr>
      <w:tr w:rsidR="009D1916" w:rsidRPr="005C2338" w14:paraId="791928BE" w14:textId="77777777" w:rsidTr="002A4651">
        <w:trPr>
          <w:trHeight w:val="297"/>
        </w:trPr>
        <w:tc>
          <w:tcPr>
            <w:tcW w:w="814" w:type="dxa"/>
            <w:tcBorders>
              <w:top w:val="nil"/>
              <w:left w:val="nil"/>
              <w:bottom w:val="nil"/>
              <w:right w:val="nil"/>
            </w:tcBorders>
            <w:shd w:val="clear" w:color="auto" w:fill="auto"/>
            <w:tcMar>
              <w:top w:w="72" w:type="dxa"/>
              <w:left w:w="144" w:type="dxa"/>
              <w:bottom w:w="72" w:type="dxa"/>
              <w:right w:w="144" w:type="dxa"/>
            </w:tcMar>
            <w:vAlign w:val="center"/>
            <w:hideMark/>
          </w:tcPr>
          <w:p w14:paraId="6E7A963F" w14:textId="77777777" w:rsidR="009D1916" w:rsidRPr="005C2338" w:rsidRDefault="009D1916" w:rsidP="002A4651">
            <w:pPr>
              <w:spacing w:after="0" w:line="240" w:lineRule="auto"/>
              <w:jc w:val="center"/>
              <w:rPr>
                <w:rFonts w:ascii="Arial" w:eastAsia="굴림" w:hAnsi="Arial" w:cs="Arial"/>
                <w:sz w:val="36"/>
                <w:szCs w:val="36"/>
              </w:rPr>
            </w:pPr>
            <w:r w:rsidRPr="005C2338">
              <w:rPr>
                <w:rFonts w:ascii="Arial" w:eastAsia="굴림" w:hAnsi="Arial" w:cs="Arial"/>
                <w:color w:val="000000"/>
                <w:kern w:val="24"/>
              </w:rPr>
              <w:t>7</w:t>
            </w:r>
          </w:p>
        </w:tc>
        <w:tc>
          <w:tcPr>
            <w:tcW w:w="3446" w:type="dxa"/>
            <w:tcBorders>
              <w:top w:val="nil"/>
              <w:left w:val="nil"/>
              <w:bottom w:val="nil"/>
              <w:right w:val="nil"/>
            </w:tcBorders>
            <w:shd w:val="clear" w:color="auto" w:fill="auto"/>
            <w:tcMar>
              <w:top w:w="15" w:type="dxa"/>
              <w:left w:w="15" w:type="dxa"/>
              <w:bottom w:w="0" w:type="dxa"/>
              <w:right w:w="15" w:type="dxa"/>
            </w:tcMar>
            <w:vAlign w:val="center"/>
            <w:hideMark/>
          </w:tcPr>
          <w:p w14:paraId="6FE2EE0A"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Sodium/potassium-transporting ATPase subunit beta-3</w:t>
            </w:r>
          </w:p>
        </w:tc>
        <w:tc>
          <w:tcPr>
            <w:tcW w:w="1738" w:type="dxa"/>
            <w:tcBorders>
              <w:top w:val="nil"/>
              <w:left w:val="nil"/>
              <w:bottom w:val="nil"/>
              <w:right w:val="nil"/>
            </w:tcBorders>
            <w:shd w:val="clear" w:color="auto" w:fill="auto"/>
            <w:tcMar>
              <w:top w:w="15" w:type="dxa"/>
              <w:left w:w="15" w:type="dxa"/>
              <w:bottom w:w="0" w:type="dxa"/>
              <w:right w:w="15" w:type="dxa"/>
            </w:tcMar>
            <w:vAlign w:val="center"/>
            <w:hideMark/>
          </w:tcPr>
          <w:p w14:paraId="6FD2D8E9"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i/>
                <w:iCs/>
                <w:color w:val="000000"/>
                <w:kern w:val="24"/>
              </w:rPr>
              <w:t>ATP1B3</w:t>
            </w:r>
          </w:p>
        </w:tc>
        <w:tc>
          <w:tcPr>
            <w:tcW w:w="2036" w:type="dxa"/>
            <w:tcBorders>
              <w:top w:val="nil"/>
              <w:left w:val="nil"/>
              <w:bottom w:val="nil"/>
              <w:right w:val="nil"/>
            </w:tcBorders>
            <w:shd w:val="clear" w:color="auto" w:fill="auto"/>
            <w:tcMar>
              <w:top w:w="15" w:type="dxa"/>
              <w:left w:w="15" w:type="dxa"/>
              <w:bottom w:w="0" w:type="dxa"/>
              <w:right w:w="15" w:type="dxa"/>
            </w:tcMar>
            <w:vAlign w:val="center"/>
            <w:hideMark/>
          </w:tcPr>
          <w:p w14:paraId="06D8566A"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368,836,860</w:t>
            </w:r>
          </w:p>
        </w:tc>
        <w:tc>
          <w:tcPr>
            <w:tcW w:w="1928" w:type="dxa"/>
            <w:tcBorders>
              <w:top w:val="nil"/>
              <w:left w:val="nil"/>
              <w:bottom w:val="nil"/>
              <w:right w:val="nil"/>
            </w:tcBorders>
            <w:shd w:val="clear" w:color="auto" w:fill="auto"/>
            <w:tcMar>
              <w:top w:w="15" w:type="dxa"/>
              <w:left w:w="15" w:type="dxa"/>
              <w:bottom w:w="0" w:type="dxa"/>
              <w:right w:w="15" w:type="dxa"/>
            </w:tcMar>
            <w:vAlign w:val="center"/>
            <w:hideMark/>
          </w:tcPr>
          <w:p w14:paraId="3477C60C"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150,996,699</w:t>
            </w:r>
          </w:p>
        </w:tc>
        <w:tc>
          <w:tcPr>
            <w:tcW w:w="1221" w:type="dxa"/>
            <w:tcBorders>
              <w:top w:val="nil"/>
              <w:left w:val="nil"/>
              <w:bottom w:val="nil"/>
              <w:right w:val="nil"/>
            </w:tcBorders>
            <w:shd w:val="clear" w:color="auto" w:fill="auto"/>
            <w:tcMar>
              <w:top w:w="15" w:type="dxa"/>
              <w:left w:w="15" w:type="dxa"/>
              <w:bottom w:w="0" w:type="dxa"/>
              <w:right w:w="15" w:type="dxa"/>
            </w:tcMar>
            <w:vAlign w:val="center"/>
            <w:hideMark/>
          </w:tcPr>
          <w:p w14:paraId="71F59445"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맑은 고딕" w:eastAsia="맑은 고딕" w:hAnsi="맑은 고딕" w:cs="Arial" w:hint="eastAsia"/>
                <w:color w:val="000000"/>
                <w:kern w:val="24"/>
              </w:rPr>
              <w:t>2.44</w:t>
            </w:r>
          </w:p>
        </w:tc>
        <w:tc>
          <w:tcPr>
            <w:tcW w:w="1344" w:type="dxa"/>
            <w:tcBorders>
              <w:top w:val="nil"/>
              <w:left w:val="nil"/>
              <w:bottom w:val="nil"/>
              <w:right w:val="nil"/>
            </w:tcBorders>
            <w:shd w:val="clear" w:color="auto" w:fill="auto"/>
            <w:tcMar>
              <w:top w:w="15" w:type="dxa"/>
              <w:left w:w="15" w:type="dxa"/>
              <w:bottom w:w="0" w:type="dxa"/>
              <w:right w:w="15" w:type="dxa"/>
            </w:tcMar>
            <w:vAlign w:val="center"/>
            <w:hideMark/>
          </w:tcPr>
          <w:p w14:paraId="75461A11"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14.48</w:t>
            </w:r>
          </w:p>
        </w:tc>
        <w:tc>
          <w:tcPr>
            <w:tcW w:w="1110" w:type="dxa"/>
            <w:tcBorders>
              <w:top w:val="nil"/>
              <w:left w:val="nil"/>
              <w:bottom w:val="nil"/>
              <w:right w:val="nil"/>
            </w:tcBorders>
            <w:shd w:val="clear" w:color="auto" w:fill="auto"/>
            <w:tcMar>
              <w:top w:w="15" w:type="dxa"/>
              <w:left w:w="15" w:type="dxa"/>
              <w:bottom w:w="0" w:type="dxa"/>
              <w:right w:w="15" w:type="dxa"/>
            </w:tcMar>
            <w:vAlign w:val="center"/>
            <w:hideMark/>
          </w:tcPr>
          <w:p w14:paraId="1D62F9E3"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5.93</w:t>
            </w:r>
          </w:p>
        </w:tc>
      </w:tr>
      <w:tr w:rsidR="009D1916" w:rsidRPr="005C2338" w14:paraId="52E1B4D0" w14:textId="77777777" w:rsidTr="002A4651">
        <w:trPr>
          <w:trHeight w:val="274"/>
        </w:trPr>
        <w:tc>
          <w:tcPr>
            <w:tcW w:w="814" w:type="dxa"/>
            <w:tcBorders>
              <w:top w:val="nil"/>
              <w:left w:val="nil"/>
              <w:bottom w:val="nil"/>
              <w:right w:val="nil"/>
            </w:tcBorders>
            <w:shd w:val="clear" w:color="auto" w:fill="F2F2F2"/>
            <w:tcMar>
              <w:top w:w="72" w:type="dxa"/>
              <w:left w:w="144" w:type="dxa"/>
              <w:bottom w:w="72" w:type="dxa"/>
              <w:right w:w="144" w:type="dxa"/>
            </w:tcMar>
            <w:vAlign w:val="center"/>
            <w:hideMark/>
          </w:tcPr>
          <w:p w14:paraId="553CF277" w14:textId="77777777" w:rsidR="009D1916" w:rsidRPr="005C2338" w:rsidRDefault="009D1916" w:rsidP="002A4651">
            <w:pPr>
              <w:spacing w:after="0" w:line="240" w:lineRule="auto"/>
              <w:jc w:val="center"/>
              <w:rPr>
                <w:rFonts w:ascii="Arial" w:eastAsia="굴림" w:hAnsi="Arial" w:cs="Arial"/>
                <w:sz w:val="36"/>
                <w:szCs w:val="36"/>
              </w:rPr>
            </w:pPr>
            <w:r w:rsidRPr="005C2338">
              <w:rPr>
                <w:rFonts w:ascii="Arial" w:eastAsia="굴림" w:hAnsi="Arial" w:cs="Arial"/>
                <w:color w:val="000000"/>
                <w:kern w:val="24"/>
              </w:rPr>
              <w:t>8</w:t>
            </w:r>
          </w:p>
        </w:tc>
        <w:tc>
          <w:tcPr>
            <w:tcW w:w="3446" w:type="dxa"/>
            <w:tcBorders>
              <w:top w:val="nil"/>
              <w:left w:val="nil"/>
              <w:bottom w:val="nil"/>
              <w:right w:val="nil"/>
            </w:tcBorders>
            <w:shd w:val="clear" w:color="auto" w:fill="F2F2F2"/>
            <w:tcMar>
              <w:top w:w="15" w:type="dxa"/>
              <w:left w:w="15" w:type="dxa"/>
              <w:bottom w:w="0" w:type="dxa"/>
              <w:right w:w="15" w:type="dxa"/>
            </w:tcMar>
            <w:vAlign w:val="center"/>
            <w:hideMark/>
          </w:tcPr>
          <w:p w14:paraId="1E2E995F"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Nicastrin</w:t>
            </w:r>
          </w:p>
        </w:tc>
        <w:tc>
          <w:tcPr>
            <w:tcW w:w="1738" w:type="dxa"/>
            <w:tcBorders>
              <w:top w:val="nil"/>
              <w:left w:val="nil"/>
              <w:bottom w:val="nil"/>
              <w:right w:val="nil"/>
            </w:tcBorders>
            <w:shd w:val="clear" w:color="auto" w:fill="F2F2F2"/>
            <w:tcMar>
              <w:top w:w="15" w:type="dxa"/>
              <w:left w:w="15" w:type="dxa"/>
              <w:bottom w:w="0" w:type="dxa"/>
              <w:right w:w="15" w:type="dxa"/>
            </w:tcMar>
            <w:vAlign w:val="center"/>
            <w:hideMark/>
          </w:tcPr>
          <w:p w14:paraId="7CBE98B1"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i/>
                <w:iCs/>
                <w:color w:val="000000"/>
                <w:kern w:val="24"/>
              </w:rPr>
              <w:t>NCSTN</w:t>
            </w:r>
          </w:p>
        </w:tc>
        <w:tc>
          <w:tcPr>
            <w:tcW w:w="2036" w:type="dxa"/>
            <w:tcBorders>
              <w:top w:val="nil"/>
              <w:left w:val="nil"/>
              <w:bottom w:val="nil"/>
              <w:right w:val="nil"/>
            </w:tcBorders>
            <w:shd w:val="clear" w:color="auto" w:fill="F2F2F2"/>
            <w:tcMar>
              <w:top w:w="15" w:type="dxa"/>
              <w:left w:w="15" w:type="dxa"/>
              <w:bottom w:w="0" w:type="dxa"/>
              <w:right w:w="15" w:type="dxa"/>
            </w:tcMar>
            <w:vAlign w:val="center"/>
            <w:hideMark/>
          </w:tcPr>
          <w:p w14:paraId="36F4AD92"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333,029,841</w:t>
            </w:r>
          </w:p>
        </w:tc>
        <w:tc>
          <w:tcPr>
            <w:tcW w:w="1928" w:type="dxa"/>
            <w:tcBorders>
              <w:top w:val="nil"/>
              <w:left w:val="nil"/>
              <w:bottom w:val="nil"/>
              <w:right w:val="nil"/>
            </w:tcBorders>
            <w:shd w:val="clear" w:color="auto" w:fill="F2F2F2"/>
            <w:tcMar>
              <w:top w:w="15" w:type="dxa"/>
              <w:left w:w="15" w:type="dxa"/>
              <w:bottom w:w="0" w:type="dxa"/>
              <w:right w:w="15" w:type="dxa"/>
            </w:tcMar>
            <w:vAlign w:val="center"/>
            <w:hideMark/>
          </w:tcPr>
          <w:p w14:paraId="63B389D6"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38,070,235</w:t>
            </w:r>
          </w:p>
        </w:tc>
        <w:tc>
          <w:tcPr>
            <w:tcW w:w="1221" w:type="dxa"/>
            <w:tcBorders>
              <w:top w:val="nil"/>
              <w:left w:val="nil"/>
              <w:bottom w:val="nil"/>
              <w:right w:val="nil"/>
            </w:tcBorders>
            <w:shd w:val="clear" w:color="auto" w:fill="F2F2F2"/>
            <w:tcMar>
              <w:top w:w="15" w:type="dxa"/>
              <w:left w:w="15" w:type="dxa"/>
              <w:bottom w:w="0" w:type="dxa"/>
              <w:right w:w="15" w:type="dxa"/>
            </w:tcMar>
            <w:vAlign w:val="center"/>
            <w:hideMark/>
          </w:tcPr>
          <w:p w14:paraId="79BBC1BD"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맑은 고딕" w:eastAsia="맑은 고딕" w:hAnsi="맑은 고딕" w:cs="Arial" w:hint="eastAsia"/>
                <w:color w:val="000000"/>
                <w:kern w:val="24"/>
              </w:rPr>
              <w:t>8.75</w:t>
            </w:r>
          </w:p>
        </w:tc>
        <w:tc>
          <w:tcPr>
            <w:tcW w:w="1344" w:type="dxa"/>
            <w:tcBorders>
              <w:top w:val="nil"/>
              <w:left w:val="nil"/>
              <w:bottom w:val="nil"/>
              <w:right w:val="nil"/>
            </w:tcBorders>
            <w:shd w:val="clear" w:color="auto" w:fill="F2F2F2"/>
            <w:tcMar>
              <w:top w:w="15" w:type="dxa"/>
              <w:left w:w="15" w:type="dxa"/>
              <w:bottom w:w="0" w:type="dxa"/>
              <w:right w:w="15" w:type="dxa"/>
            </w:tcMar>
            <w:vAlign w:val="center"/>
            <w:hideMark/>
          </w:tcPr>
          <w:p w14:paraId="33045830"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8.28</w:t>
            </w:r>
          </w:p>
        </w:tc>
        <w:tc>
          <w:tcPr>
            <w:tcW w:w="1110" w:type="dxa"/>
            <w:tcBorders>
              <w:top w:val="nil"/>
              <w:left w:val="nil"/>
              <w:bottom w:val="nil"/>
              <w:right w:val="nil"/>
            </w:tcBorders>
            <w:shd w:val="clear" w:color="auto" w:fill="F2F2F2"/>
            <w:tcMar>
              <w:top w:w="15" w:type="dxa"/>
              <w:left w:w="15" w:type="dxa"/>
              <w:bottom w:w="0" w:type="dxa"/>
              <w:right w:w="15" w:type="dxa"/>
            </w:tcMar>
            <w:vAlign w:val="center"/>
            <w:hideMark/>
          </w:tcPr>
          <w:p w14:paraId="48B7EBE6"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0.95</w:t>
            </w:r>
          </w:p>
        </w:tc>
      </w:tr>
      <w:tr w:rsidR="009D1916" w:rsidRPr="005C2338" w14:paraId="47CC8E31" w14:textId="77777777" w:rsidTr="002A4651">
        <w:trPr>
          <w:trHeight w:val="274"/>
        </w:trPr>
        <w:tc>
          <w:tcPr>
            <w:tcW w:w="814" w:type="dxa"/>
            <w:tcBorders>
              <w:top w:val="nil"/>
              <w:left w:val="nil"/>
              <w:bottom w:val="nil"/>
              <w:right w:val="nil"/>
            </w:tcBorders>
            <w:shd w:val="clear" w:color="auto" w:fill="auto"/>
            <w:tcMar>
              <w:top w:w="72" w:type="dxa"/>
              <w:left w:w="144" w:type="dxa"/>
              <w:bottom w:w="72" w:type="dxa"/>
              <w:right w:w="144" w:type="dxa"/>
            </w:tcMar>
            <w:vAlign w:val="center"/>
            <w:hideMark/>
          </w:tcPr>
          <w:p w14:paraId="37E27CBC" w14:textId="77777777" w:rsidR="009D1916" w:rsidRPr="005C2338" w:rsidRDefault="009D1916" w:rsidP="002A4651">
            <w:pPr>
              <w:spacing w:after="0" w:line="240" w:lineRule="auto"/>
              <w:jc w:val="center"/>
              <w:rPr>
                <w:rFonts w:ascii="Arial" w:eastAsia="굴림" w:hAnsi="Arial" w:cs="Arial"/>
                <w:sz w:val="36"/>
                <w:szCs w:val="36"/>
              </w:rPr>
            </w:pPr>
            <w:r w:rsidRPr="005C2338">
              <w:rPr>
                <w:rFonts w:ascii="Arial" w:eastAsia="굴림" w:hAnsi="Arial" w:cs="Arial"/>
                <w:color w:val="000000"/>
                <w:kern w:val="24"/>
              </w:rPr>
              <w:t>9</w:t>
            </w:r>
          </w:p>
        </w:tc>
        <w:tc>
          <w:tcPr>
            <w:tcW w:w="3446" w:type="dxa"/>
            <w:tcBorders>
              <w:top w:val="nil"/>
              <w:left w:val="nil"/>
              <w:bottom w:val="nil"/>
              <w:right w:val="nil"/>
            </w:tcBorders>
            <w:shd w:val="clear" w:color="auto" w:fill="auto"/>
            <w:tcMar>
              <w:top w:w="15" w:type="dxa"/>
              <w:left w:w="15" w:type="dxa"/>
              <w:bottom w:w="0" w:type="dxa"/>
              <w:right w:w="15" w:type="dxa"/>
            </w:tcMar>
            <w:vAlign w:val="center"/>
            <w:hideMark/>
          </w:tcPr>
          <w:p w14:paraId="06D804BA"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Lysosome membrane protein 2</w:t>
            </w:r>
          </w:p>
        </w:tc>
        <w:tc>
          <w:tcPr>
            <w:tcW w:w="1738" w:type="dxa"/>
            <w:tcBorders>
              <w:top w:val="nil"/>
              <w:left w:val="nil"/>
              <w:bottom w:val="nil"/>
              <w:right w:val="nil"/>
            </w:tcBorders>
            <w:shd w:val="clear" w:color="auto" w:fill="auto"/>
            <w:tcMar>
              <w:top w:w="15" w:type="dxa"/>
              <w:left w:w="15" w:type="dxa"/>
              <w:bottom w:w="0" w:type="dxa"/>
              <w:right w:w="15" w:type="dxa"/>
            </w:tcMar>
            <w:vAlign w:val="center"/>
            <w:hideMark/>
          </w:tcPr>
          <w:p w14:paraId="283A118A"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i/>
                <w:iCs/>
                <w:color w:val="000000"/>
                <w:kern w:val="24"/>
              </w:rPr>
              <w:t>SCARB2</w:t>
            </w:r>
          </w:p>
        </w:tc>
        <w:tc>
          <w:tcPr>
            <w:tcW w:w="2036" w:type="dxa"/>
            <w:tcBorders>
              <w:top w:val="nil"/>
              <w:left w:val="nil"/>
              <w:bottom w:val="nil"/>
              <w:right w:val="nil"/>
            </w:tcBorders>
            <w:shd w:val="clear" w:color="auto" w:fill="auto"/>
            <w:tcMar>
              <w:top w:w="15" w:type="dxa"/>
              <w:left w:w="15" w:type="dxa"/>
              <w:bottom w:w="0" w:type="dxa"/>
              <w:right w:w="15" w:type="dxa"/>
            </w:tcMar>
            <w:vAlign w:val="center"/>
            <w:hideMark/>
          </w:tcPr>
          <w:p w14:paraId="56BF96ED"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325,954,252</w:t>
            </w:r>
          </w:p>
        </w:tc>
        <w:tc>
          <w:tcPr>
            <w:tcW w:w="1928" w:type="dxa"/>
            <w:tcBorders>
              <w:top w:val="nil"/>
              <w:left w:val="nil"/>
              <w:bottom w:val="nil"/>
              <w:right w:val="nil"/>
            </w:tcBorders>
            <w:shd w:val="clear" w:color="auto" w:fill="auto"/>
            <w:tcMar>
              <w:top w:w="15" w:type="dxa"/>
              <w:left w:w="15" w:type="dxa"/>
              <w:bottom w:w="0" w:type="dxa"/>
              <w:right w:w="15" w:type="dxa"/>
            </w:tcMar>
            <w:vAlign w:val="center"/>
            <w:hideMark/>
          </w:tcPr>
          <w:p w14:paraId="0F0DD9FE"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8,133,431</w:t>
            </w:r>
          </w:p>
        </w:tc>
        <w:tc>
          <w:tcPr>
            <w:tcW w:w="1221" w:type="dxa"/>
            <w:tcBorders>
              <w:top w:val="nil"/>
              <w:left w:val="nil"/>
              <w:bottom w:val="nil"/>
              <w:right w:val="nil"/>
            </w:tcBorders>
            <w:shd w:val="clear" w:color="auto" w:fill="auto"/>
            <w:tcMar>
              <w:top w:w="15" w:type="dxa"/>
              <w:left w:w="15" w:type="dxa"/>
              <w:bottom w:w="0" w:type="dxa"/>
              <w:right w:w="15" w:type="dxa"/>
            </w:tcMar>
            <w:vAlign w:val="center"/>
            <w:hideMark/>
          </w:tcPr>
          <w:p w14:paraId="21709B39"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맑은 고딕" w:eastAsia="맑은 고딕" w:hAnsi="맑은 고딕" w:cs="Arial" w:hint="eastAsia"/>
                <w:color w:val="000000"/>
                <w:kern w:val="24"/>
              </w:rPr>
              <w:t>40.1</w:t>
            </w:r>
          </w:p>
        </w:tc>
        <w:tc>
          <w:tcPr>
            <w:tcW w:w="1344" w:type="dxa"/>
            <w:tcBorders>
              <w:top w:val="nil"/>
              <w:left w:val="nil"/>
              <w:bottom w:val="nil"/>
              <w:right w:val="nil"/>
            </w:tcBorders>
            <w:shd w:val="clear" w:color="auto" w:fill="auto"/>
            <w:tcMar>
              <w:top w:w="15" w:type="dxa"/>
              <w:left w:w="15" w:type="dxa"/>
              <w:bottom w:w="0" w:type="dxa"/>
              <w:right w:w="15" w:type="dxa"/>
            </w:tcMar>
            <w:vAlign w:val="center"/>
            <w:hideMark/>
          </w:tcPr>
          <w:p w14:paraId="77FFAB27"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21.41</w:t>
            </w:r>
          </w:p>
        </w:tc>
        <w:tc>
          <w:tcPr>
            <w:tcW w:w="1110" w:type="dxa"/>
            <w:tcBorders>
              <w:top w:val="nil"/>
              <w:left w:val="nil"/>
              <w:bottom w:val="nil"/>
              <w:right w:val="nil"/>
            </w:tcBorders>
            <w:shd w:val="clear" w:color="auto" w:fill="auto"/>
            <w:tcMar>
              <w:top w:w="15" w:type="dxa"/>
              <w:left w:w="15" w:type="dxa"/>
              <w:bottom w:w="0" w:type="dxa"/>
              <w:right w:w="15" w:type="dxa"/>
            </w:tcMar>
            <w:vAlign w:val="center"/>
            <w:hideMark/>
          </w:tcPr>
          <w:p w14:paraId="2655E205"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0.53</w:t>
            </w:r>
          </w:p>
        </w:tc>
      </w:tr>
      <w:tr w:rsidR="009D1916" w:rsidRPr="005C2338" w14:paraId="1CAA7001" w14:textId="77777777" w:rsidTr="002A4651">
        <w:trPr>
          <w:trHeight w:val="274"/>
        </w:trPr>
        <w:tc>
          <w:tcPr>
            <w:tcW w:w="814" w:type="dxa"/>
            <w:tcBorders>
              <w:top w:val="nil"/>
              <w:left w:val="nil"/>
              <w:bottom w:val="nil"/>
              <w:right w:val="nil"/>
            </w:tcBorders>
            <w:shd w:val="clear" w:color="auto" w:fill="F2F2F2"/>
            <w:tcMar>
              <w:top w:w="72" w:type="dxa"/>
              <w:left w:w="144" w:type="dxa"/>
              <w:bottom w:w="72" w:type="dxa"/>
              <w:right w:w="144" w:type="dxa"/>
            </w:tcMar>
            <w:vAlign w:val="center"/>
            <w:hideMark/>
          </w:tcPr>
          <w:p w14:paraId="0D77C65F" w14:textId="77777777" w:rsidR="009D1916" w:rsidRPr="005C2338" w:rsidRDefault="009D1916" w:rsidP="002A4651">
            <w:pPr>
              <w:spacing w:after="0" w:line="240" w:lineRule="auto"/>
              <w:jc w:val="center"/>
              <w:rPr>
                <w:rFonts w:ascii="Arial" w:eastAsia="굴림" w:hAnsi="Arial" w:cs="Arial"/>
                <w:sz w:val="36"/>
                <w:szCs w:val="36"/>
              </w:rPr>
            </w:pPr>
            <w:r w:rsidRPr="005C2338">
              <w:rPr>
                <w:rFonts w:ascii="Arial" w:eastAsia="굴림" w:hAnsi="Arial" w:cs="Arial"/>
                <w:color w:val="000000"/>
                <w:kern w:val="24"/>
              </w:rPr>
              <w:t>10</w:t>
            </w:r>
          </w:p>
        </w:tc>
        <w:tc>
          <w:tcPr>
            <w:tcW w:w="3446" w:type="dxa"/>
            <w:tcBorders>
              <w:top w:val="nil"/>
              <w:left w:val="nil"/>
              <w:bottom w:val="nil"/>
              <w:right w:val="nil"/>
            </w:tcBorders>
            <w:shd w:val="clear" w:color="auto" w:fill="F2F2F2"/>
            <w:tcMar>
              <w:top w:w="15" w:type="dxa"/>
              <w:left w:w="15" w:type="dxa"/>
              <w:bottom w:w="0" w:type="dxa"/>
              <w:right w:w="15" w:type="dxa"/>
            </w:tcMar>
            <w:vAlign w:val="center"/>
            <w:hideMark/>
          </w:tcPr>
          <w:p w14:paraId="4701D273"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Tetraspanin CD63</w:t>
            </w:r>
          </w:p>
        </w:tc>
        <w:tc>
          <w:tcPr>
            <w:tcW w:w="1738" w:type="dxa"/>
            <w:tcBorders>
              <w:top w:val="nil"/>
              <w:left w:val="nil"/>
              <w:bottom w:val="nil"/>
              <w:right w:val="nil"/>
            </w:tcBorders>
            <w:shd w:val="clear" w:color="auto" w:fill="F2F2F2"/>
            <w:tcMar>
              <w:top w:w="15" w:type="dxa"/>
              <w:left w:w="15" w:type="dxa"/>
              <w:bottom w:w="0" w:type="dxa"/>
              <w:right w:w="15" w:type="dxa"/>
            </w:tcMar>
            <w:vAlign w:val="center"/>
            <w:hideMark/>
          </w:tcPr>
          <w:p w14:paraId="2BF35880"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i/>
                <w:iCs/>
                <w:color w:val="000000"/>
                <w:kern w:val="24"/>
              </w:rPr>
              <w:t>CD63</w:t>
            </w:r>
          </w:p>
        </w:tc>
        <w:tc>
          <w:tcPr>
            <w:tcW w:w="2036" w:type="dxa"/>
            <w:tcBorders>
              <w:top w:val="nil"/>
              <w:left w:val="nil"/>
              <w:bottom w:val="nil"/>
              <w:right w:val="nil"/>
            </w:tcBorders>
            <w:shd w:val="clear" w:color="auto" w:fill="F2F2F2"/>
            <w:tcMar>
              <w:top w:w="15" w:type="dxa"/>
              <w:left w:w="15" w:type="dxa"/>
              <w:bottom w:w="0" w:type="dxa"/>
              <w:right w:w="15" w:type="dxa"/>
            </w:tcMar>
            <w:vAlign w:val="center"/>
            <w:hideMark/>
          </w:tcPr>
          <w:p w14:paraId="3196EE5C"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274,787,551</w:t>
            </w:r>
          </w:p>
        </w:tc>
        <w:tc>
          <w:tcPr>
            <w:tcW w:w="1928" w:type="dxa"/>
            <w:tcBorders>
              <w:top w:val="nil"/>
              <w:left w:val="nil"/>
              <w:bottom w:val="nil"/>
              <w:right w:val="nil"/>
            </w:tcBorders>
            <w:shd w:val="clear" w:color="auto" w:fill="F2F2F2"/>
            <w:tcMar>
              <w:top w:w="15" w:type="dxa"/>
              <w:left w:w="15" w:type="dxa"/>
              <w:bottom w:w="0" w:type="dxa"/>
              <w:right w:w="15" w:type="dxa"/>
            </w:tcMar>
            <w:vAlign w:val="center"/>
            <w:hideMark/>
          </w:tcPr>
          <w:p w14:paraId="0642FA52"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49,466,431</w:t>
            </w:r>
          </w:p>
        </w:tc>
        <w:tc>
          <w:tcPr>
            <w:tcW w:w="1221" w:type="dxa"/>
            <w:tcBorders>
              <w:top w:val="nil"/>
              <w:left w:val="nil"/>
              <w:bottom w:val="nil"/>
              <w:right w:val="nil"/>
            </w:tcBorders>
            <w:shd w:val="clear" w:color="auto" w:fill="F2F2F2"/>
            <w:tcMar>
              <w:top w:w="15" w:type="dxa"/>
              <w:left w:w="15" w:type="dxa"/>
              <w:bottom w:w="0" w:type="dxa"/>
              <w:right w:w="15" w:type="dxa"/>
            </w:tcMar>
            <w:vAlign w:val="center"/>
            <w:hideMark/>
          </w:tcPr>
          <w:p w14:paraId="5289C66C"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맑은 고딕" w:eastAsia="맑은 고딕" w:hAnsi="맑은 고딕" w:cs="Arial" w:hint="eastAsia"/>
                <w:color w:val="000000"/>
                <w:kern w:val="24"/>
              </w:rPr>
              <w:t>5.55</w:t>
            </w:r>
          </w:p>
        </w:tc>
        <w:tc>
          <w:tcPr>
            <w:tcW w:w="1344" w:type="dxa"/>
            <w:tcBorders>
              <w:top w:val="nil"/>
              <w:left w:val="nil"/>
              <w:bottom w:val="nil"/>
              <w:right w:val="nil"/>
            </w:tcBorders>
            <w:shd w:val="clear" w:color="auto" w:fill="F2F2F2"/>
            <w:tcMar>
              <w:top w:w="15" w:type="dxa"/>
              <w:left w:w="15" w:type="dxa"/>
              <w:bottom w:w="0" w:type="dxa"/>
              <w:right w:w="15" w:type="dxa"/>
            </w:tcMar>
            <w:vAlign w:val="center"/>
            <w:hideMark/>
          </w:tcPr>
          <w:p w14:paraId="0A8E04A4"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29.24</w:t>
            </w:r>
          </w:p>
        </w:tc>
        <w:tc>
          <w:tcPr>
            <w:tcW w:w="1110" w:type="dxa"/>
            <w:tcBorders>
              <w:top w:val="nil"/>
              <w:left w:val="nil"/>
              <w:bottom w:val="nil"/>
              <w:right w:val="nil"/>
            </w:tcBorders>
            <w:shd w:val="clear" w:color="auto" w:fill="F2F2F2"/>
            <w:tcMar>
              <w:top w:w="15" w:type="dxa"/>
              <w:left w:w="15" w:type="dxa"/>
              <w:bottom w:w="0" w:type="dxa"/>
              <w:right w:w="15" w:type="dxa"/>
            </w:tcMar>
            <w:vAlign w:val="center"/>
            <w:hideMark/>
          </w:tcPr>
          <w:p w14:paraId="0554AE2C"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5.26</w:t>
            </w:r>
          </w:p>
        </w:tc>
      </w:tr>
      <w:tr w:rsidR="009D1916" w:rsidRPr="005C2338" w14:paraId="35C28086" w14:textId="77777777" w:rsidTr="002A4651">
        <w:trPr>
          <w:trHeight w:val="274"/>
        </w:trPr>
        <w:tc>
          <w:tcPr>
            <w:tcW w:w="814" w:type="dxa"/>
            <w:tcBorders>
              <w:top w:val="nil"/>
              <w:left w:val="nil"/>
              <w:bottom w:val="nil"/>
              <w:right w:val="nil"/>
            </w:tcBorders>
            <w:shd w:val="clear" w:color="auto" w:fill="auto"/>
            <w:tcMar>
              <w:top w:w="72" w:type="dxa"/>
              <w:left w:w="144" w:type="dxa"/>
              <w:bottom w:w="72" w:type="dxa"/>
              <w:right w:w="144" w:type="dxa"/>
            </w:tcMar>
            <w:vAlign w:val="center"/>
            <w:hideMark/>
          </w:tcPr>
          <w:p w14:paraId="51979BAC" w14:textId="77777777" w:rsidR="009D1916" w:rsidRPr="005C2338" w:rsidRDefault="009D1916" w:rsidP="002A4651">
            <w:pPr>
              <w:spacing w:after="0" w:line="240" w:lineRule="auto"/>
              <w:jc w:val="center"/>
              <w:rPr>
                <w:rFonts w:ascii="Arial" w:eastAsia="굴림" w:hAnsi="Arial" w:cs="Arial"/>
                <w:sz w:val="36"/>
                <w:szCs w:val="36"/>
              </w:rPr>
            </w:pPr>
            <w:r w:rsidRPr="005C2338">
              <w:rPr>
                <w:rFonts w:ascii="Arial" w:eastAsia="굴림" w:hAnsi="Arial" w:cs="Arial"/>
                <w:color w:val="000000"/>
                <w:kern w:val="24"/>
              </w:rPr>
              <w:t>11</w:t>
            </w:r>
          </w:p>
        </w:tc>
        <w:tc>
          <w:tcPr>
            <w:tcW w:w="3446" w:type="dxa"/>
            <w:tcBorders>
              <w:top w:val="nil"/>
              <w:left w:val="nil"/>
              <w:bottom w:val="nil"/>
              <w:right w:val="nil"/>
            </w:tcBorders>
            <w:shd w:val="clear" w:color="auto" w:fill="auto"/>
            <w:tcMar>
              <w:top w:w="15" w:type="dxa"/>
              <w:left w:w="15" w:type="dxa"/>
              <w:bottom w:w="0" w:type="dxa"/>
              <w:right w:w="15" w:type="dxa"/>
            </w:tcMar>
            <w:vAlign w:val="center"/>
            <w:hideMark/>
          </w:tcPr>
          <w:p w14:paraId="403BF000"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Tetraspanin CD81</w:t>
            </w:r>
          </w:p>
        </w:tc>
        <w:tc>
          <w:tcPr>
            <w:tcW w:w="1738" w:type="dxa"/>
            <w:tcBorders>
              <w:top w:val="nil"/>
              <w:left w:val="nil"/>
              <w:bottom w:val="nil"/>
              <w:right w:val="nil"/>
            </w:tcBorders>
            <w:shd w:val="clear" w:color="auto" w:fill="auto"/>
            <w:tcMar>
              <w:top w:w="15" w:type="dxa"/>
              <w:left w:w="15" w:type="dxa"/>
              <w:bottom w:w="0" w:type="dxa"/>
              <w:right w:w="15" w:type="dxa"/>
            </w:tcMar>
            <w:vAlign w:val="center"/>
            <w:hideMark/>
          </w:tcPr>
          <w:p w14:paraId="5672F3A9"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i/>
                <w:iCs/>
                <w:color w:val="000000"/>
                <w:kern w:val="24"/>
              </w:rPr>
              <w:t>CD81</w:t>
            </w:r>
          </w:p>
        </w:tc>
        <w:tc>
          <w:tcPr>
            <w:tcW w:w="2036" w:type="dxa"/>
            <w:tcBorders>
              <w:top w:val="nil"/>
              <w:left w:val="nil"/>
              <w:bottom w:val="nil"/>
              <w:right w:val="nil"/>
            </w:tcBorders>
            <w:shd w:val="clear" w:color="auto" w:fill="auto"/>
            <w:tcMar>
              <w:top w:w="15" w:type="dxa"/>
              <w:left w:w="15" w:type="dxa"/>
              <w:bottom w:w="0" w:type="dxa"/>
              <w:right w:w="15" w:type="dxa"/>
            </w:tcMar>
            <w:vAlign w:val="center"/>
            <w:hideMark/>
          </w:tcPr>
          <w:p w14:paraId="12FA7510"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131,259,149</w:t>
            </w:r>
          </w:p>
        </w:tc>
        <w:tc>
          <w:tcPr>
            <w:tcW w:w="1928" w:type="dxa"/>
            <w:tcBorders>
              <w:top w:val="nil"/>
              <w:left w:val="nil"/>
              <w:bottom w:val="nil"/>
              <w:right w:val="nil"/>
            </w:tcBorders>
            <w:shd w:val="clear" w:color="auto" w:fill="auto"/>
            <w:tcMar>
              <w:top w:w="15" w:type="dxa"/>
              <w:left w:w="15" w:type="dxa"/>
              <w:bottom w:w="0" w:type="dxa"/>
              <w:right w:w="15" w:type="dxa"/>
            </w:tcMar>
            <w:vAlign w:val="center"/>
            <w:hideMark/>
          </w:tcPr>
          <w:p w14:paraId="2D69920C"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525,212,037</w:t>
            </w:r>
          </w:p>
        </w:tc>
        <w:tc>
          <w:tcPr>
            <w:tcW w:w="1221" w:type="dxa"/>
            <w:tcBorders>
              <w:top w:val="nil"/>
              <w:left w:val="nil"/>
              <w:bottom w:val="nil"/>
              <w:right w:val="nil"/>
            </w:tcBorders>
            <w:shd w:val="clear" w:color="auto" w:fill="auto"/>
            <w:tcMar>
              <w:top w:w="15" w:type="dxa"/>
              <w:left w:w="15" w:type="dxa"/>
              <w:bottom w:w="0" w:type="dxa"/>
              <w:right w:w="15" w:type="dxa"/>
            </w:tcMar>
            <w:vAlign w:val="center"/>
            <w:hideMark/>
          </w:tcPr>
          <w:p w14:paraId="4614A8C8"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맑은 고딕" w:eastAsia="맑은 고딕" w:hAnsi="맑은 고딕" w:cs="Arial" w:hint="eastAsia"/>
                <w:color w:val="000000"/>
                <w:kern w:val="24"/>
              </w:rPr>
              <w:t>0.25</w:t>
            </w:r>
          </w:p>
        </w:tc>
        <w:tc>
          <w:tcPr>
            <w:tcW w:w="1344" w:type="dxa"/>
            <w:tcBorders>
              <w:top w:val="nil"/>
              <w:left w:val="nil"/>
              <w:bottom w:val="nil"/>
              <w:right w:val="nil"/>
            </w:tcBorders>
            <w:shd w:val="clear" w:color="auto" w:fill="auto"/>
            <w:tcMar>
              <w:top w:w="15" w:type="dxa"/>
              <w:left w:w="15" w:type="dxa"/>
              <w:bottom w:w="0" w:type="dxa"/>
              <w:right w:w="15" w:type="dxa"/>
            </w:tcMar>
            <w:vAlign w:val="center"/>
            <w:hideMark/>
          </w:tcPr>
          <w:p w14:paraId="219BD301"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16.10</w:t>
            </w:r>
          </w:p>
        </w:tc>
        <w:tc>
          <w:tcPr>
            <w:tcW w:w="1110" w:type="dxa"/>
            <w:tcBorders>
              <w:top w:val="nil"/>
              <w:left w:val="nil"/>
              <w:bottom w:val="nil"/>
              <w:right w:val="nil"/>
            </w:tcBorders>
            <w:shd w:val="clear" w:color="auto" w:fill="auto"/>
            <w:tcMar>
              <w:top w:w="15" w:type="dxa"/>
              <w:left w:w="15" w:type="dxa"/>
              <w:bottom w:w="0" w:type="dxa"/>
              <w:right w:w="15" w:type="dxa"/>
            </w:tcMar>
            <w:vAlign w:val="center"/>
            <w:hideMark/>
          </w:tcPr>
          <w:p w14:paraId="71FA98BD"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64.44</w:t>
            </w:r>
          </w:p>
        </w:tc>
      </w:tr>
      <w:tr w:rsidR="009D1916" w:rsidRPr="005C2338" w14:paraId="5CC69B38" w14:textId="77777777" w:rsidTr="002A4651">
        <w:trPr>
          <w:trHeight w:val="274"/>
        </w:trPr>
        <w:tc>
          <w:tcPr>
            <w:tcW w:w="814" w:type="dxa"/>
            <w:tcBorders>
              <w:top w:val="nil"/>
              <w:left w:val="nil"/>
              <w:bottom w:val="nil"/>
              <w:right w:val="nil"/>
            </w:tcBorders>
            <w:shd w:val="clear" w:color="auto" w:fill="F2F2F2"/>
            <w:tcMar>
              <w:top w:w="72" w:type="dxa"/>
              <w:left w:w="144" w:type="dxa"/>
              <w:bottom w:w="72" w:type="dxa"/>
              <w:right w:w="144" w:type="dxa"/>
            </w:tcMar>
            <w:vAlign w:val="center"/>
            <w:hideMark/>
          </w:tcPr>
          <w:p w14:paraId="01C963E2" w14:textId="77777777" w:rsidR="009D1916" w:rsidRPr="005C2338" w:rsidRDefault="009D1916" w:rsidP="002A4651">
            <w:pPr>
              <w:spacing w:after="0" w:line="240" w:lineRule="auto"/>
              <w:jc w:val="center"/>
              <w:rPr>
                <w:rFonts w:ascii="Arial" w:eastAsia="굴림" w:hAnsi="Arial" w:cs="Arial"/>
                <w:sz w:val="36"/>
                <w:szCs w:val="36"/>
              </w:rPr>
            </w:pPr>
            <w:r w:rsidRPr="005C2338">
              <w:rPr>
                <w:rFonts w:ascii="Arial" w:eastAsia="굴림" w:hAnsi="Arial" w:cs="Arial"/>
                <w:color w:val="000000"/>
                <w:kern w:val="24"/>
              </w:rPr>
              <w:t>12</w:t>
            </w:r>
          </w:p>
        </w:tc>
        <w:tc>
          <w:tcPr>
            <w:tcW w:w="3446" w:type="dxa"/>
            <w:tcBorders>
              <w:top w:val="nil"/>
              <w:left w:val="nil"/>
              <w:bottom w:val="nil"/>
              <w:right w:val="nil"/>
            </w:tcBorders>
            <w:shd w:val="clear" w:color="auto" w:fill="F2F2F2"/>
            <w:tcMar>
              <w:top w:w="15" w:type="dxa"/>
              <w:left w:w="15" w:type="dxa"/>
              <w:bottom w:w="0" w:type="dxa"/>
              <w:right w:w="15" w:type="dxa"/>
            </w:tcMar>
            <w:vAlign w:val="center"/>
            <w:hideMark/>
          </w:tcPr>
          <w:p w14:paraId="2609885B"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Tetraspanin CD9</w:t>
            </w:r>
          </w:p>
        </w:tc>
        <w:tc>
          <w:tcPr>
            <w:tcW w:w="1738" w:type="dxa"/>
            <w:tcBorders>
              <w:top w:val="nil"/>
              <w:left w:val="nil"/>
              <w:bottom w:val="nil"/>
              <w:right w:val="nil"/>
            </w:tcBorders>
            <w:shd w:val="clear" w:color="auto" w:fill="F2F2F2"/>
            <w:tcMar>
              <w:top w:w="15" w:type="dxa"/>
              <w:left w:w="15" w:type="dxa"/>
              <w:bottom w:w="0" w:type="dxa"/>
              <w:right w:w="15" w:type="dxa"/>
            </w:tcMar>
            <w:vAlign w:val="center"/>
            <w:hideMark/>
          </w:tcPr>
          <w:p w14:paraId="56C0C7D4"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i/>
                <w:iCs/>
                <w:color w:val="000000"/>
                <w:kern w:val="24"/>
              </w:rPr>
              <w:t>CD9</w:t>
            </w:r>
          </w:p>
        </w:tc>
        <w:tc>
          <w:tcPr>
            <w:tcW w:w="2036" w:type="dxa"/>
            <w:tcBorders>
              <w:top w:val="nil"/>
              <w:left w:val="nil"/>
              <w:bottom w:val="nil"/>
              <w:right w:val="nil"/>
            </w:tcBorders>
            <w:shd w:val="clear" w:color="auto" w:fill="F2F2F2"/>
            <w:tcMar>
              <w:top w:w="15" w:type="dxa"/>
              <w:left w:w="15" w:type="dxa"/>
              <w:bottom w:w="0" w:type="dxa"/>
              <w:right w:w="15" w:type="dxa"/>
            </w:tcMar>
            <w:vAlign w:val="center"/>
            <w:hideMark/>
          </w:tcPr>
          <w:p w14:paraId="3CBEE669"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94,886,099</w:t>
            </w:r>
          </w:p>
        </w:tc>
        <w:tc>
          <w:tcPr>
            <w:tcW w:w="1928" w:type="dxa"/>
            <w:tcBorders>
              <w:top w:val="nil"/>
              <w:left w:val="nil"/>
              <w:bottom w:val="nil"/>
              <w:right w:val="nil"/>
            </w:tcBorders>
            <w:shd w:val="clear" w:color="auto" w:fill="F2F2F2"/>
            <w:tcMar>
              <w:top w:w="15" w:type="dxa"/>
              <w:left w:w="15" w:type="dxa"/>
              <w:bottom w:w="0" w:type="dxa"/>
              <w:right w:w="15" w:type="dxa"/>
            </w:tcMar>
            <w:vAlign w:val="center"/>
            <w:hideMark/>
          </w:tcPr>
          <w:p w14:paraId="029A0E2F"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257,505,787</w:t>
            </w:r>
          </w:p>
        </w:tc>
        <w:tc>
          <w:tcPr>
            <w:tcW w:w="1221" w:type="dxa"/>
            <w:tcBorders>
              <w:top w:val="nil"/>
              <w:left w:val="nil"/>
              <w:bottom w:val="nil"/>
              <w:right w:val="nil"/>
            </w:tcBorders>
            <w:shd w:val="clear" w:color="auto" w:fill="F2F2F2"/>
            <w:tcMar>
              <w:top w:w="15" w:type="dxa"/>
              <w:left w:w="15" w:type="dxa"/>
              <w:bottom w:w="0" w:type="dxa"/>
              <w:right w:w="15" w:type="dxa"/>
            </w:tcMar>
            <w:vAlign w:val="center"/>
            <w:hideMark/>
          </w:tcPr>
          <w:p w14:paraId="6B1ED1DA"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맑은 고딕" w:eastAsia="맑은 고딕" w:hAnsi="맑은 고딕" w:cs="Arial" w:hint="eastAsia"/>
                <w:color w:val="000000"/>
                <w:kern w:val="24"/>
              </w:rPr>
              <w:t>0.37</w:t>
            </w:r>
          </w:p>
        </w:tc>
        <w:tc>
          <w:tcPr>
            <w:tcW w:w="1344" w:type="dxa"/>
            <w:tcBorders>
              <w:top w:val="nil"/>
              <w:left w:val="nil"/>
              <w:bottom w:val="nil"/>
              <w:right w:val="nil"/>
            </w:tcBorders>
            <w:shd w:val="clear" w:color="auto" w:fill="F2F2F2"/>
            <w:tcMar>
              <w:top w:w="15" w:type="dxa"/>
              <w:left w:w="15" w:type="dxa"/>
              <w:bottom w:w="0" w:type="dxa"/>
              <w:right w:w="15" w:type="dxa"/>
            </w:tcMar>
            <w:vAlign w:val="center"/>
            <w:hideMark/>
          </w:tcPr>
          <w:p w14:paraId="18657B8E"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5.04</w:t>
            </w:r>
          </w:p>
        </w:tc>
        <w:tc>
          <w:tcPr>
            <w:tcW w:w="1110" w:type="dxa"/>
            <w:tcBorders>
              <w:top w:val="nil"/>
              <w:left w:val="nil"/>
              <w:bottom w:val="nil"/>
              <w:right w:val="nil"/>
            </w:tcBorders>
            <w:shd w:val="clear" w:color="auto" w:fill="F2F2F2"/>
            <w:tcMar>
              <w:top w:w="15" w:type="dxa"/>
              <w:left w:w="15" w:type="dxa"/>
              <w:bottom w:w="0" w:type="dxa"/>
              <w:right w:w="15" w:type="dxa"/>
            </w:tcMar>
            <w:vAlign w:val="center"/>
            <w:hideMark/>
          </w:tcPr>
          <w:p w14:paraId="0841BB99"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13.67</w:t>
            </w:r>
          </w:p>
        </w:tc>
      </w:tr>
      <w:tr w:rsidR="009D1916" w:rsidRPr="005C2338" w14:paraId="2EFE4A7D" w14:textId="77777777" w:rsidTr="002A4651">
        <w:trPr>
          <w:trHeight w:val="274"/>
        </w:trPr>
        <w:tc>
          <w:tcPr>
            <w:tcW w:w="814" w:type="dxa"/>
            <w:tcBorders>
              <w:top w:val="nil"/>
              <w:left w:val="nil"/>
              <w:bottom w:val="single" w:sz="8" w:space="0" w:color="000000"/>
              <w:right w:val="nil"/>
            </w:tcBorders>
            <w:shd w:val="clear" w:color="auto" w:fill="auto"/>
            <w:tcMar>
              <w:top w:w="72" w:type="dxa"/>
              <w:left w:w="144" w:type="dxa"/>
              <w:bottom w:w="72" w:type="dxa"/>
              <w:right w:w="144" w:type="dxa"/>
            </w:tcMar>
            <w:vAlign w:val="center"/>
            <w:hideMark/>
          </w:tcPr>
          <w:p w14:paraId="4A3DADDA" w14:textId="77777777" w:rsidR="009D1916" w:rsidRPr="005C2338" w:rsidRDefault="009D1916" w:rsidP="002A4651">
            <w:pPr>
              <w:spacing w:after="0" w:line="240" w:lineRule="auto"/>
              <w:jc w:val="center"/>
              <w:rPr>
                <w:rFonts w:ascii="Arial" w:eastAsia="굴림" w:hAnsi="Arial" w:cs="Arial"/>
                <w:sz w:val="36"/>
                <w:szCs w:val="36"/>
              </w:rPr>
            </w:pPr>
            <w:r w:rsidRPr="005C2338">
              <w:rPr>
                <w:rFonts w:ascii="Arial" w:eastAsia="굴림" w:hAnsi="Arial" w:cs="Arial"/>
                <w:color w:val="000000"/>
                <w:kern w:val="24"/>
              </w:rPr>
              <w:t>13</w:t>
            </w:r>
          </w:p>
        </w:tc>
        <w:tc>
          <w:tcPr>
            <w:tcW w:w="3446"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3B435D5C"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Prostaglandin F2 receptor negative regulator</w:t>
            </w:r>
          </w:p>
        </w:tc>
        <w:tc>
          <w:tcPr>
            <w:tcW w:w="1738"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2261721C"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i/>
                <w:iCs/>
                <w:color w:val="000000"/>
                <w:kern w:val="24"/>
              </w:rPr>
              <w:t>PTGFRN</w:t>
            </w:r>
          </w:p>
        </w:tc>
        <w:tc>
          <w:tcPr>
            <w:tcW w:w="2036"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0F634DED"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381,966,809</w:t>
            </w:r>
          </w:p>
        </w:tc>
        <w:tc>
          <w:tcPr>
            <w:tcW w:w="1928"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6FB147F3"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1136,219,822</w:t>
            </w:r>
          </w:p>
        </w:tc>
        <w:tc>
          <w:tcPr>
            <w:tcW w:w="1221"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7F2220B9"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맑은 고딕" w:eastAsia="맑은 고딕" w:hAnsi="맑은 고딕" w:cs="Arial" w:hint="eastAsia"/>
                <w:color w:val="000000"/>
                <w:kern w:val="24"/>
              </w:rPr>
              <w:t>0.34</w:t>
            </w:r>
          </w:p>
        </w:tc>
        <w:tc>
          <w:tcPr>
            <w:tcW w:w="134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5B4E4554"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3.94</w:t>
            </w:r>
          </w:p>
        </w:tc>
        <w:tc>
          <w:tcPr>
            <w:tcW w:w="1110"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64C6858C" w14:textId="77777777" w:rsidR="009D1916" w:rsidRPr="005C2338" w:rsidRDefault="009D1916" w:rsidP="002A4651">
            <w:pPr>
              <w:spacing w:after="0" w:line="240" w:lineRule="auto"/>
              <w:textAlignment w:val="center"/>
              <w:rPr>
                <w:rFonts w:ascii="Arial" w:eastAsia="굴림" w:hAnsi="Arial" w:cs="Arial"/>
                <w:sz w:val="36"/>
                <w:szCs w:val="36"/>
              </w:rPr>
            </w:pPr>
            <w:r w:rsidRPr="005C2338">
              <w:rPr>
                <w:rFonts w:ascii="Arial" w:eastAsia="맑은 고딕" w:hAnsi="Arial" w:cs="Arial"/>
                <w:color w:val="000000"/>
                <w:kern w:val="24"/>
              </w:rPr>
              <w:t>11.73</w:t>
            </w:r>
          </w:p>
        </w:tc>
      </w:tr>
    </w:tbl>
    <w:p w14:paraId="7C74A8D4" w14:textId="7DCF65BB" w:rsidR="009A556A" w:rsidRDefault="00723AAF" w:rsidP="009D1916">
      <w:pPr>
        <w:jc w:val="both"/>
        <w:rPr>
          <w:rFonts w:ascii="Arial" w:hAnsi="Arial" w:cs="Arial"/>
          <w:sz w:val="20"/>
          <w:szCs w:val="20"/>
        </w:rPr>
      </w:pPr>
      <w:bookmarkStart w:id="0" w:name="_GoBack"/>
      <w:bookmarkEnd w:id="0"/>
      <w:r w:rsidRPr="00723AAF">
        <w:rPr>
          <w:rFonts w:ascii="Arial" w:hAnsi="Arial" w:cs="Arial"/>
          <w:b/>
          <w:bCs/>
          <w:sz w:val="20"/>
          <w:szCs w:val="20"/>
        </w:rPr>
        <w:t>Supplementary Table S1.</w:t>
      </w:r>
      <w:r w:rsidRPr="00723AAF">
        <w:rPr>
          <w:rFonts w:ascii="Arial" w:hAnsi="Arial" w:cs="Arial"/>
          <w:sz w:val="20"/>
          <w:szCs w:val="20"/>
        </w:rPr>
        <w:t xml:space="preserve"> The nine most differentially expressed membrane protein markers in CDVs. The respective protein and gene names are based on the accession ID. The measurable abundance values of the membrane protein markers in CDVs (fourth column) were compared to those in EVs (fifth column). The relative abundance levels of CDV membrane proteins were compared to both EVs and parental cells. The protein abundance values of EVs relative to cells were also included in the analysis. Tetraspanin markers and PTGFRN were used as controls. </w:t>
      </w:r>
    </w:p>
    <w:p w14:paraId="4E5DC6C2" w14:textId="77777777" w:rsidR="00723AAF" w:rsidRDefault="00723AAF" w:rsidP="009A556A">
      <w:pPr>
        <w:rPr>
          <w:rFonts w:ascii="Arial" w:hAnsi="Arial" w:cs="Arial"/>
          <w:sz w:val="20"/>
          <w:szCs w:val="20"/>
        </w:rPr>
        <w:sectPr w:rsidR="00723AAF" w:rsidSect="00723AAF">
          <w:pgSz w:w="16838" w:h="11906" w:orient="landscape"/>
          <w:pgMar w:top="1440" w:right="1440" w:bottom="1440" w:left="1701" w:header="851" w:footer="992" w:gutter="0"/>
          <w:cols w:space="425"/>
          <w:docGrid w:linePitch="360"/>
        </w:sectPr>
      </w:pPr>
    </w:p>
    <w:p w14:paraId="227DB77E" w14:textId="6CD54FA8" w:rsidR="009A556A" w:rsidRDefault="009A556A" w:rsidP="009A556A">
      <w:pPr>
        <w:rPr>
          <w:rFonts w:ascii="Arial" w:hAnsi="Arial" w:cs="Arial"/>
          <w:sz w:val="20"/>
          <w:szCs w:val="20"/>
        </w:rPr>
      </w:pPr>
    </w:p>
    <w:p w14:paraId="4BF51498" w14:textId="77777777" w:rsidR="009A556A" w:rsidRDefault="009A556A" w:rsidP="009A556A">
      <w:pPr>
        <w:rPr>
          <w:rFonts w:ascii="Arial" w:hAnsi="Arial" w:cs="Arial"/>
          <w:sz w:val="20"/>
          <w:szCs w:val="20"/>
        </w:rPr>
      </w:pPr>
    </w:p>
    <w:p w14:paraId="1423F16D" w14:textId="77777777" w:rsidR="009A556A" w:rsidRDefault="009A556A" w:rsidP="009A556A">
      <w:pPr>
        <w:rPr>
          <w:rFonts w:ascii="Arial" w:hAnsi="Arial" w:cs="Arial"/>
          <w:sz w:val="20"/>
          <w:szCs w:val="20"/>
        </w:rPr>
      </w:pPr>
    </w:p>
    <w:p w14:paraId="41F18CC8" w14:textId="77777777" w:rsidR="009A556A" w:rsidRDefault="009A556A" w:rsidP="009A556A">
      <w:pPr>
        <w:rPr>
          <w:rFonts w:ascii="Arial" w:hAnsi="Arial" w:cs="Arial"/>
          <w:sz w:val="20"/>
          <w:szCs w:val="20"/>
        </w:rPr>
      </w:pPr>
    </w:p>
    <w:p w14:paraId="6AB2B89C" w14:textId="77777777" w:rsidR="009A556A" w:rsidRDefault="009A556A" w:rsidP="009A556A">
      <w:pPr>
        <w:rPr>
          <w:rFonts w:ascii="Arial" w:hAnsi="Arial" w:cs="Arial"/>
          <w:sz w:val="20"/>
          <w:szCs w:val="20"/>
        </w:rPr>
      </w:pPr>
    </w:p>
    <w:p w14:paraId="65611E59" w14:textId="77777777" w:rsidR="009A556A" w:rsidRDefault="009A556A" w:rsidP="009A556A">
      <w:pPr>
        <w:rPr>
          <w:rFonts w:ascii="Arial" w:hAnsi="Arial" w:cs="Arial"/>
          <w:sz w:val="20"/>
          <w:szCs w:val="20"/>
        </w:rPr>
      </w:pPr>
      <w:r w:rsidRPr="009A556A">
        <w:rPr>
          <w:rFonts w:ascii="Arial" w:hAnsi="Arial" w:cs="Arial"/>
          <w:sz w:val="20"/>
          <w:szCs w:val="20"/>
        </w:rPr>
        <w:object w:dxaOrig="9144" w:dyaOrig="6144" w14:anchorId="16EE70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1.05pt;height:302.9pt" o:ole="">
            <v:imagedata r:id="rId7" o:title=""/>
          </v:shape>
          <o:OLEObject Type="Embed" ProgID="Prism8.Document" ShapeID="_x0000_i1025" DrawAspect="Content" ObjectID="_1758019574" r:id="rId8"/>
        </w:object>
      </w:r>
    </w:p>
    <w:p w14:paraId="59D628D4" w14:textId="77777777" w:rsidR="009A556A" w:rsidRDefault="009A556A" w:rsidP="009A556A">
      <w:pPr>
        <w:rPr>
          <w:rFonts w:ascii="Arial" w:hAnsi="Arial" w:cs="Arial"/>
          <w:sz w:val="20"/>
          <w:szCs w:val="20"/>
        </w:rPr>
      </w:pPr>
    </w:p>
    <w:p w14:paraId="3D86C70C" w14:textId="77777777" w:rsidR="00723AAF" w:rsidRPr="00723AAF" w:rsidRDefault="00723AAF" w:rsidP="00723AAF">
      <w:pPr>
        <w:ind w:firstLineChars="100" w:firstLine="200"/>
        <w:rPr>
          <w:rFonts w:ascii="Arial" w:hAnsi="Arial" w:cs="Arial"/>
          <w:bCs/>
          <w:sz w:val="20"/>
          <w:szCs w:val="20"/>
        </w:rPr>
      </w:pPr>
      <w:r w:rsidRPr="00723AAF">
        <w:rPr>
          <w:rFonts w:ascii="Arial" w:hAnsi="Arial" w:cs="Arial"/>
          <w:b/>
          <w:bCs/>
          <w:sz w:val="20"/>
          <w:szCs w:val="20"/>
        </w:rPr>
        <w:t xml:space="preserve">Supplementary Figure S1. </w:t>
      </w:r>
      <w:r w:rsidRPr="00723AAF">
        <w:rPr>
          <w:rFonts w:ascii="Arial" w:hAnsi="Arial" w:cs="Arial"/>
          <w:bCs/>
          <w:sz w:val="20"/>
          <w:szCs w:val="20"/>
        </w:rPr>
        <w:t>Size distribution of CDVs and EVs. Data represent the mean ± SD (N=5).</w:t>
      </w:r>
    </w:p>
    <w:p w14:paraId="169B7033" w14:textId="77777777" w:rsidR="009A556A" w:rsidRPr="00723AAF" w:rsidRDefault="009A556A" w:rsidP="009A556A">
      <w:pPr>
        <w:ind w:firstLineChars="100" w:firstLine="200"/>
        <w:rPr>
          <w:rFonts w:ascii="Arial" w:hAnsi="Arial" w:cs="Arial"/>
          <w:sz w:val="20"/>
          <w:szCs w:val="20"/>
        </w:rPr>
      </w:pPr>
    </w:p>
    <w:p w14:paraId="642C0CF2" w14:textId="77777777" w:rsidR="009A556A" w:rsidRDefault="009A556A" w:rsidP="009A556A">
      <w:pPr>
        <w:ind w:firstLineChars="100" w:firstLine="200"/>
        <w:rPr>
          <w:rFonts w:ascii="Arial" w:hAnsi="Arial" w:cs="Arial"/>
          <w:sz w:val="20"/>
          <w:szCs w:val="20"/>
        </w:rPr>
      </w:pPr>
    </w:p>
    <w:p w14:paraId="08F99781" w14:textId="77777777" w:rsidR="009A556A" w:rsidRDefault="009A556A" w:rsidP="009A556A">
      <w:pPr>
        <w:ind w:firstLineChars="100" w:firstLine="200"/>
        <w:rPr>
          <w:rFonts w:ascii="Arial" w:hAnsi="Arial" w:cs="Arial"/>
          <w:sz w:val="20"/>
          <w:szCs w:val="20"/>
        </w:rPr>
      </w:pPr>
    </w:p>
    <w:p w14:paraId="6A35DF71" w14:textId="77777777" w:rsidR="009A556A" w:rsidRDefault="009A556A" w:rsidP="009A556A">
      <w:pPr>
        <w:ind w:firstLineChars="100" w:firstLine="200"/>
        <w:rPr>
          <w:rFonts w:ascii="Arial" w:hAnsi="Arial" w:cs="Arial"/>
          <w:sz w:val="20"/>
          <w:szCs w:val="20"/>
        </w:rPr>
      </w:pPr>
    </w:p>
    <w:p w14:paraId="2FC9D901" w14:textId="77777777" w:rsidR="009A556A" w:rsidRDefault="009A556A" w:rsidP="009A556A">
      <w:pPr>
        <w:ind w:firstLineChars="100" w:firstLine="200"/>
        <w:rPr>
          <w:rFonts w:ascii="Arial" w:hAnsi="Arial" w:cs="Arial"/>
          <w:sz w:val="20"/>
          <w:szCs w:val="20"/>
        </w:rPr>
      </w:pPr>
    </w:p>
    <w:p w14:paraId="6D96C4DE" w14:textId="77777777" w:rsidR="009A556A" w:rsidRDefault="009A556A" w:rsidP="009A556A">
      <w:pPr>
        <w:ind w:firstLineChars="100" w:firstLine="200"/>
        <w:rPr>
          <w:rFonts w:ascii="Arial" w:hAnsi="Arial" w:cs="Arial"/>
          <w:sz w:val="20"/>
          <w:szCs w:val="20"/>
        </w:rPr>
      </w:pPr>
    </w:p>
    <w:p w14:paraId="4C0B59C1" w14:textId="77777777" w:rsidR="009A556A" w:rsidRDefault="009A556A" w:rsidP="009A556A">
      <w:pPr>
        <w:ind w:firstLineChars="100" w:firstLine="200"/>
        <w:rPr>
          <w:rFonts w:ascii="Arial" w:hAnsi="Arial" w:cs="Arial"/>
          <w:sz w:val="20"/>
          <w:szCs w:val="20"/>
        </w:rPr>
      </w:pPr>
    </w:p>
    <w:p w14:paraId="6A7F2A89" w14:textId="77777777" w:rsidR="009A556A" w:rsidRDefault="009A556A" w:rsidP="009A556A">
      <w:pPr>
        <w:ind w:firstLineChars="100" w:firstLine="200"/>
        <w:rPr>
          <w:rFonts w:ascii="Arial" w:hAnsi="Arial" w:cs="Arial"/>
          <w:sz w:val="20"/>
          <w:szCs w:val="20"/>
        </w:rPr>
      </w:pPr>
    </w:p>
    <w:p w14:paraId="2B8FB96A" w14:textId="77777777" w:rsidR="009A556A" w:rsidRDefault="009A556A" w:rsidP="009A556A">
      <w:pPr>
        <w:ind w:firstLineChars="100" w:firstLine="200"/>
        <w:rPr>
          <w:rFonts w:ascii="Arial" w:hAnsi="Arial" w:cs="Arial"/>
          <w:sz w:val="20"/>
          <w:szCs w:val="20"/>
        </w:rPr>
      </w:pPr>
    </w:p>
    <w:p w14:paraId="43C8E3B6" w14:textId="77777777" w:rsidR="009A556A" w:rsidRDefault="009A556A" w:rsidP="009A556A">
      <w:pPr>
        <w:ind w:firstLineChars="100" w:firstLine="200"/>
        <w:rPr>
          <w:rFonts w:ascii="Arial" w:hAnsi="Arial" w:cs="Arial"/>
          <w:sz w:val="20"/>
          <w:szCs w:val="20"/>
        </w:rPr>
      </w:pPr>
    </w:p>
    <w:p w14:paraId="0CD48C8B" w14:textId="77777777" w:rsidR="009A556A" w:rsidRDefault="009A556A" w:rsidP="009A556A">
      <w:pPr>
        <w:ind w:firstLineChars="100" w:firstLine="200"/>
        <w:rPr>
          <w:rFonts w:ascii="Arial" w:hAnsi="Arial" w:cs="Arial"/>
          <w:sz w:val="20"/>
          <w:szCs w:val="20"/>
        </w:rPr>
      </w:pPr>
    </w:p>
    <w:p w14:paraId="7C4180B3" w14:textId="77777777" w:rsidR="009A556A" w:rsidRDefault="009A556A" w:rsidP="009A556A">
      <w:pPr>
        <w:ind w:firstLineChars="100" w:firstLine="200"/>
        <w:rPr>
          <w:rFonts w:ascii="Arial" w:hAnsi="Arial" w:cs="Arial"/>
          <w:sz w:val="20"/>
          <w:szCs w:val="20"/>
        </w:rPr>
      </w:pPr>
      <w:r>
        <w:rPr>
          <w:rFonts w:ascii="Arial" w:hAnsi="Arial" w:cs="Arial" w:hint="eastAsia"/>
          <w:sz w:val="20"/>
          <w:szCs w:val="20"/>
        </w:rPr>
        <w:lastRenderedPageBreak/>
        <w:t>(</w:t>
      </w:r>
      <w:r>
        <w:rPr>
          <w:rFonts w:ascii="Arial" w:hAnsi="Arial" w:cs="Arial"/>
          <w:sz w:val="20"/>
          <w:szCs w:val="20"/>
        </w:rPr>
        <w:t>a)</w:t>
      </w:r>
    </w:p>
    <w:p w14:paraId="77F34630" w14:textId="77777777" w:rsidR="009A556A" w:rsidRDefault="009A556A" w:rsidP="009A556A">
      <w:pPr>
        <w:ind w:firstLineChars="200" w:firstLine="400"/>
        <w:rPr>
          <w:rFonts w:ascii="Arial" w:hAnsi="Arial" w:cs="Arial"/>
          <w:sz w:val="20"/>
          <w:szCs w:val="20"/>
        </w:rPr>
      </w:pPr>
      <w:r w:rsidRPr="009A556A">
        <w:rPr>
          <w:rFonts w:ascii="Arial" w:hAnsi="Arial" w:cs="Arial"/>
          <w:sz w:val="20"/>
          <w:szCs w:val="20"/>
        </w:rPr>
        <w:object w:dxaOrig="7776" w:dyaOrig="4219" w14:anchorId="545ED483">
          <v:shape id="_x0000_i1026" type="#_x0000_t75" style="width:4in;height:157.25pt" o:ole="">
            <v:imagedata r:id="rId9" o:title=""/>
          </v:shape>
          <o:OLEObject Type="Embed" ProgID="Prism8.Document" ShapeID="_x0000_i1026" DrawAspect="Content" ObjectID="_1758019575" r:id="rId10"/>
        </w:object>
      </w:r>
    </w:p>
    <w:p w14:paraId="4AD8A6AF" w14:textId="77777777" w:rsidR="009A556A" w:rsidRDefault="009A556A" w:rsidP="009A556A">
      <w:pPr>
        <w:ind w:firstLineChars="100" w:firstLine="200"/>
        <w:rPr>
          <w:rFonts w:ascii="Arial" w:hAnsi="Arial" w:cs="Arial"/>
          <w:sz w:val="20"/>
          <w:szCs w:val="20"/>
        </w:rPr>
      </w:pPr>
      <w:r>
        <w:rPr>
          <w:rFonts w:ascii="Arial" w:hAnsi="Arial" w:cs="Arial"/>
          <w:sz w:val="20"/>
          <w:szCs w:val="20"/>
        </w:rPr>
        <w:t>(b)</w:t>
      </w:r>
    </w:p>
    <w:p w14:paraId="747F5C2A" w14:textId="77777777" w:rsidR="009A556A" w:rsidRDefault="009A556A" w:rsidP="009A556A">
      <w:pPr>
        <w:ind w:firstLineChars="100" w:firstLine="200"/>
        <w:rPr>
          <w:rFonts w:ascii="Arial" w:hAnsi="Arial" w:cs="Arial"/>
          <w:sz w:val="20"/>
          <w:szCs w:val="20"/>
        </w:rPr>
      </w:pPr>
      <w:r>
        <w:rPr>
          <w:rFonts w:ascii="Arial" w:hAnsi="Arial" w:cs="Arial" w:hint="eastAsia"/>
          <w:sz w:val="20"/>
          <w:szCs w:val="20"/>
        </w:rPr>
        <w:t xml:space="preserve"> </w:t>
      </w:r>
      <w:r>
        <w:rPr>
          <w:rFonts w:ascii="Arial" w:hAnsi="Arial" w:cs="Arial"/>
          <w:sz w:val="20"/>
          <w:szCs w:val="20"/>
        </w:rPr>
        <w:t xml:space="preserve">  </w:t>
      </w:r>
      <w:r w:rsidRPr="009A556A">
        <w:rPr>
          <w:rFonts w:ascii="Arial" w:hAnsi="Arial" w:cs="Arial"/>
          <w:sz w:val="20"/>
          <w:szCs w:val="20"/>
        </w:rPr>
        <w:object w:dxaOrig="7138" w:dyaOrig="4258" w14:anchorId="550B82A6">
          <v:shape id="_x0000_i1027" type="#_x0000_t75" style="width:278.05pt;height:165.5pt" o:ole="">
            <v:imagedata r:id="rId11" o:title=""/>
          </v:shape>
          <o:OLEObject Type="Embed" ProgID="Prism8.Document" ShapeID="_x0000_i1027" DrawAspect="Content" ObjectID="_1758019576" r:id="rId12"/>
        </w:object>
      </w:r>
    </w:p>
    <w:p w14:paraId="54FFBA3B" w14:textId="77777777" w:rsidR="009A556A" w:rsidRDefault="009A556A" w:rsidP="009A556A">
      <w:pPr>
        <w:ind w:firstLineChars="100" w:firstLine="200"/>
        <w:rPr>
          <w:rFonts w:ascii="Arial" w:hAnsi="Arial" w:cs="Arial"/>
          <w:sz w:val="20"/>
          <w:szCs w:val="20"/>
        </w:rPr>
      </w:pPr>
      <w:r>
        <w:rPr>
          <w:rFonts w:ascii="Arial" w:hAnsi="Arial" w:cs="Arial"/>
          <w:sz w:val="20"/>
          <w:szCs w:val="20"/>
        </w:rPr>
        <w:t>(c)</w:t>
      </w:r>
    </w:p>
    <w:p w14:paraId="719856C0" w14:textId="77777777" w:rsidR="009A556A" w:rsidRDefault="009A556A" w:rsidP="009A556A">
      <w:pPr>
        <w:ind w:firstLineChars="300" w:firstLine="600"/>
        <w:rPr>
          <w:rFonts w:ascii="Arial" w:hAnsi="Arial" w:cs="Arial"/>
          <w:sz w:val="20"/>
          <w:szCs w:val="20"/>
        </w:rPr>
      </w:pPr>
      <w:r w:rsidRPr="009A556A">
        <w:rPr>
          <w:rFonts w:ascii="Arial" w:hAnsi="Arial" w:cs="Arial"/>
          <w:sz w:val="20"/>
          <w:szCs w:val="20"/>
        </w:rPr>
        <w:object w:dxaOrig="7455" w:dyaOrig="4248" w14:anchorId="35A00B13">
          <v:shape id="_x0000_i1028" type="#_x0000_t75" style="width:276.4pt;height:158.05pt" o:ole="">
            <v:imagedata r:id="rId13" o:title=""/>
          </v:shape>
          <o:OLEObject Type="Embed" ProgID="Prism8.Document" ShapeID="_x0000_i1028" DrawAspect="Content" ObjectID="_1758019577" r:id="rId14"/>
        </w:object>
      </w:r>
    </w:p>
    <w:p w14:paraId="7EC9988E" w14:textId="0CA31B19" w:rsidR="009A556A" w:rsidRPr="009A556A" w:rsidRDefault="009A556A" w:rsidP="00723AAF">
      <w:pPr>
        <w:jc w:val="both"/>
        <w:rPr>
          <w:rFonts w:ascii="Arial" w:hAnsi="Arial" w:cs="Arial"/>
          <w:sz w:val="20"/>
          <w:szCs w:val="20"/>
        </w:rPr>
      </w:pPr>
      <w:r w:rsidRPr="009A556A">
        <w:rPr>
          <w:rFonts w:ascii="Arial" w:hAnsi="Arial" w:cs="Arial"/>
          <w:b/>
          <w:bCs/>
          <w:sz w:val="20"/>
          <w:szCs w:val="20"/>
        </w:rPr>
        <w:t>Supplementary Figure S2. (</w:t>
      </w:r>
      <w:r w:rsidR="00723AAF" w:rsidRPr="00723AAF">
        <w:rPr>
          <w:rFonts w:ascii="Arial" w:hAnsi="Arial" w:cs="Arial"/>
          <w:b/>
          <w:bCs/>
          <w:sz w:val="20"/>
          <w:szCs w:val="20"/>
        </w:rPr>
        <w:t>a</w:t>
      </w:r>
      <w:r w:rsidR="00723AAF" w:rsidRPr="00723AAF">
        <w:rPr>
          <w:rFonts w:ascii="Arial" w:hAnsi="Arial" w:cs="Arial"/>
          <w:bCs/>
          <w:sz w:val="20"/>
          <w:szCs w:val="20"/>
        </w:rPr>
        <w:t>) Membrane and luminal staining CDVs. CDVs were labeled with single (CMG or CFSE) or double (CMDR and CFSE) fluorescent dyes. Labeled CDVs were analyzed by nFCM. The positive vesicles indicate the fluorescent vesicles in the population. EVs were used as the control group. Data represent the mean ± SD (N=3). Purity assessment of CDVs using nFCM. The relative particle number of CDVs was determined after Triton X-100 treatment. (</w:t>
      </w:r>
      <w:r w:rsidR="00723AAF" w:rsidRPr="00723AAF">
        <w:rPr>
          <w:rFonts w:ascii="Arial" w:hAnsi="Arial" w:cs="Arial"/>
          <w:b/>
          <w:bCs/>
          <w:sz w:val="20"/>
          <w:szCs w:val="20"/>
        </w:rPr>
        <w:t>b</w:t>
      </w:r>
      <w:r w:rsidR="00723AAF" w:rsidRPr="00723AAF">
        <w:rPr>
          <w:rFonts w:ascii="Arial" w:hAnsi="Arial" w:cs="Arial"/>
          <w:bCs/>
          <w:sz w:val="20"/>
          <w:szCs w:val="20"/>
        </w:rPr>
        <w:t>) CDVs labeled with single fluorescent dye, (CMG or CFSE), and (</w:t>
      </w:r>
      <w:r w:rsidR="00723AAF" w:rsidRPr="00723AAF">
        <w:rPr>
          <w:rFonts w:ascii="Arial" w:hAnsi="Arial" w:cs="Arial"/>
          <w:b/>
          <w:bCs/>
          <w:sz w:val="20"/>
          <w:szCs w:val="20"/>
        </w:rPr>
        <w:t>c</w:t>
      </w:r>
      <w:r w:rsidR="00723AAF" w:rsidRPr="00723AAF">
        <w:rPr>
          <w:rFonts w:ascii="Arial" w:hAnsi="Arial" w:cs="Arial"/>
          <w:bCs/>
          <w:sz w:val="20"/>
          <w:szCs w:val="20"/>
        </w:rPr>
        <w:t>) both different fluorescent dyes (CFSE and CMDR) were analyzed before (red) and after (black) addition of Triton X-100. EVs were used as the control group for double labeling. The untreated CDVs were used to normalize each data for comparative analysis. Data represent the mean ± SD (N=3).</w:t>
      </w:r>
    </w:p>
    <w:sectPr w:rsidR="009A556A" w:rsidRPr="009A556A" w:rsidSect="00051F48">
      <w:pgSz w:w="11906" w:h="16838"/>
      <w:pgMar w:top="1440" w:right="1440" w:bottom="1701"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1E20A1" w14:textId="77777777" w:rsidR="009A556A" w:rsidRDefault="009A556A" w:rsidP="009A556A">
      <w:pPr>
        <w:spacing w:after="0" w:line="240" w:lineRule="auto"/>
      </w:pPr>
      <w:r>
        <w:separator/>
      </w:r>
    </w:p>
  </w:endnote>
  <w:endnote w:type="continuationSeparator" w:id="0">
    <w:p w14:paraId="54A351E9" w14:textId="77777777" w:rsidR="009A556A" w:rsidRDefault="009A556A" w:rsidP="009A55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D5998A" w14:textId="77777777" w:rsidR="009A556A" w:rsidRDefault="009A556A" w:rsidP="009A556A">
      <w:pPr>
        <w:spacing w:after="0" w:line="240" w:lineRule="auto"/>
      </w:pPr>
      <w:r>
        <w:separator/>
      </w:r>
    </w:p>
  </w:footnote>
  <w:footnote w:type="continuationSeparator" w:id="0">
    <w:p w14:paraId="40C0C65F" w14:textId="77777777" w:rsidR="009A556A" w:rsidRDefault="009A556A" w:rsidP="009A556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bordersDoNotSurroundHeader/>
  <w:bordersDoNotSurroundFooter/>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556A"/>
    <w:rsid w:val="00170624"/>
    <w:rsid w:val="001B608C"/>
    <w:rsid w:val="00723AAF"/>
    <w:rsid w:val="008D413D"/>
    <w:rsid w:val="009A556A"/>
    <w:rsid w:val="009D1916"/>
    <w:rsid w:val="00FB16F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0073EC9"/>
  <w15:chartTrackingRefBased/>
  <w15:docId w15:val="{022E1994-87EB-4AE1-9CA5-B31C4887F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556A"/>
    <w:pPr>
      <w:jc w:val="left"/>
    </w:pPr>
    <w:rPr>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A556A"/>
    <w:rPr>
      <w:color w:val="0563C1" w:themeColor="hyperlink"/>
      <w:u w:val="single"/>
    </w:rPr>
  </w:style>
  <w:style w:type="paragraph" w:styleId="a4">
    <w:name w:val="endnote text"/>
    <w:basedOn w:val="a"/>
    <w:link w:val="Char"/>
    <w:uiPriority w:val="99"/>
    <w:semiHidden/>
    <w:unhideWhenUsed/>
    <w:rsid w:val="009A556A"/>
    <w:pPr>
      <w:snapToGrid w:val="0"/>
    </w:pPr>
  </w:style>
  <w:style w:type="character" w:customStyle="1" w:styleId="Char">
    <w:name w:val="미주 텍스트 Char"/>
    <w:basedOn w:val="a0"/>
    <w:link w:val="a4"/>
    <w:uiPriority w:val="99"/>
    <w:semiHidden/>
    <w:rsid w:val="009A556A"/>
    <w:rPr>
      <w:kern w:val="0"/>
      <w:sz w:val="22"/>
    </w:rPr>
  </w:style>
  <w:style w:type="character" w:styleId="a5">
    <w:name w:val="endnote reference"/>
    <w:basedOn w:val="a0"/>
    <w:uiPriority w:val="99"/>
    <w:semiHidden/>
    <w:unhideWhenUsed/>
    <w:rsid w:val="009A556A"/>
    <w:rPr>
      <w:vertAlign w:val="superscript"/>
    </w:rPr>
  </w:style>
  <w:style w:type="paragraph" w:styleId="a6">
    <w:name w:val="Normal (Web)"/>
    <w:basedOn w:val="a"/>
    <w:uiPriority w:val="99"/>
    <w:semiHidden/>
    <w:unhideWhenUsed/>
    <w:rsid w:val="009A556A"/>
    <w:pPr>
      <w:spacing w:before="100" w:beforeAutospacing="1" w:after="100" w:afterAutospacing="1" w:line="240" w:lineRule="auto"/>
    </w:pPr>
    <w:rPr>
      <w:rFonts w:ascii="굴림" w:eastAsia="굴림" w:hAnsi="굴림" w:cs="굴림"/>
      <w:sz w:val="24"/>
      <w:szCs w:val="24"/>
    </w:rPr>
  </w:style>
  <w:style w:type="paragraph" w:styleId="a7">
    <w:name w:val="header"/>
    <w:basedOn w:val="a"/>
    <w:link w:val="Char0"/>
    <w:uiPriority w:val="99"/>
    <w:unhideWhenUsed/>
    <w:rsid w:val="00FB16F4"/>
    <w:pPr>
      <w:tabs>
        <w:tab w:val="center" w:pos="4513"/>
        <w:tab w:val="right" w:pos="9026"/>
      </w:tabs>
      <w:snapToGrid w:val="0"/>
    </w:pPr>
  </w:style>
  <w:style w:type="character" w:customStyle="1" w:styleId="Char0">
    <w:name w:val="머리글 Char"/>
    <w:basedOn w:val="a0"/>
    <w:link w:val="a7"/>
    <w:uiPriority w:val="99"/>
    <w:rsid w:val="00FB16F4"/>
    <w:rPr>
      <w:kern w:val="0"/>
      <w:sz w:val="22"/>
    </w:rPr>
  </w:style>
  <w:style w:type="paragraph" w:styleId="a8">
    <w:name w:val="footer"/>
    <w:basedOn w:val="a"/>
    <w:link w:val="Char1"/>
    <w:uiPriority w:val="99"/>
    <w:unhideWhenUsed/>
    <w:rsid w:val="00FB16F4"/>
    <w:pPr>
      <w:tabs>
        <w:tab w:val="center" w:pos="4513"/>
        <w:tab w:val="right" w:pos="9026"/>
      </w:tabs>
      <w:snapToGrid w:val="0"/>
    </w:pPr>
  </w:style>
  <w:style w:type="character" w:customStyle="1" w:styleId="Char1">
    <w:name w:val="바닥글 Char"/>
    <w:basedOn w:val="a0"/>
    <w:link w:val="a8"/>
    <w:uiPriority w:val="99"/>
    <w:rsid w:val="00FB16F4"/>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236582">
      <w:bodyDiv w:val="1"/>
      <w:marLeft w:val="0"/>
      <w:marRight w:val="0"/>
      <w:marTop w:val="0"/>
      <w:marBottom w:val="0"/>
      <w:divBdr>
        <w:top w:val="none" w:sz="0" w:space="0" w:color="auto"/>
        <w:left w:val="none" w:sz="0" w:space="0" w:color="auto"/>
        <w:bottom w:val="none" w:sz="0" w:space="0" w:color="auto"/>
        <w:right w:val="none" w:sz="0" w:space="0" w:color="auto"/>
      </w:divBdr>
    </w:div>
    <w:div w:id="313609786">
      <w:bodyDiv w:val="1"/>
      <w:marLeft w:val="0"/>
      <w:marRight w:val="0"/>
      <w:marTop w:val="0"/>
      <w:marBottom w:val="0"/>
      <w:divBdr>
        <w:top w:val="none" w:sz="0" w:space="0" w:color="auto"/>
        <w:left w:val="none" w:sz="0" w:space="0" w:color="auto"/>
        <w:bottom w:val="none" w:sz="0" w:space="0" w:color="auto"/>
        <w:right w:val="none" w:sz="0" w:space="0" w:color="auto"/>
      </w:divBdr>
    </w:div>
    <w:div w:id="423647180">
      <w:bodyDiv w:val="1"/>
      <w:marLeft w:val="0"/>
      <w:marRight w:val="0"/>
      <w:marTop w:val="0"/>
      <w:marBottom w:val="0"/>
      <w:divBdr>
        <w:top w:val="none" w:sz="0" w:space="0" w:color="auto"/>
        <w:left w:val="none" w:sz="0" w:space="0" w:color="auto"/>
        <w:bottom w:val="none" w:sz="0" w:space="0" w:color="auto"/>
        <w:right w:val="none" w:sz="0" w:space="0" w:color="auto"/>
      </w:divBdr>
    </w:div>
    <w:div w:id="460344712">
      <w:bodyDiv w:val="1"/>
      <w:marLeft w:val="0"/>
      <w:marRight w:val="0"/>
      <w:marTop w:val="0"/>
      <w:marBottom w:val="0"/>
      <w:divBdr>
        <w:top w:val="none" w:sz="0" w:space="0" w:color="auto"/>
        <w:left w:val="none" w:sz="0" w:space="0" w:color="auto"/>
        <w:bottom w:val="none" w:sz="0" w:space="0" w:color="auto"/>
        <w:right w:val="none" w:sz="0" w:space="0" w:color="auto"/>
      </w:divBdr>
    </w:div>
    <w:div w:id="530457554">
      <w:bodyDiv w:val="1"/>
      <w:marLeft w:val="0"/>
      <w:marRight w:val="0"/>
      <w:marTop w:val="0"/>
      <w:marBottom w:val="0"/>
      <w:divBdr>
        <w:top w:val="none" w:sz="0" w:space="0" w:color="auto"/>
        <w:left w:val="none" w:sz="0" w:space="0" w:color="auto"/>
        <w:bottom w:val="none" w:sz="0" w:space="0" w:color="auto"/>
        <w:right w:val="none" w:sz="0" w:space="0" w:color="auto"/>
      </w:divBdr>
    </w:div>
    <w:div w:id="851839531">
      <w:bodyDiv w:val="1"/>
      <w:marLeft w:val="0"/>
      <w:marRight w:val="0"/>
      <w:marTop w:val="0"/>
      <w:marBottom w:val="0"/>
      <w:divBdr>
        <w:top w:val="none" w:sz="0" w:space="0" w:color="auto"/>
        <w:left w:val="none" w:sz="0" w:space="0" w:color="auto"/>
        <w:bottom w:val="none" w:sz="0" w:space="0" w:color="auto"/>
        <w:right w:val="none" w:sz="0" w:space="0" w:color="auto"/>
      </w:divBdr>
    </w:div>
    <w:div w:id="905526595">
      <w:bodyDiv w:val="1"/>
      <w:marLeft w:val="0"/>
      <w:marRight w:val="0"/>
      <w:marTop w:val="0"/>
      <w:marBottom w:val="0"/>
      <w:divBdr>
        <w:top w:val="none" w:sz="0" w:space="0" w:color="auto"/>
        <w:left w:val="none" w:sz="0" w:space="0" w:color="auto"/>
        <w:bottom w:val="none" w:sz="0" w:space="0" w:color="auto"/>
        <w:right w:val="none" w:sz="0" w:space="0" w:color="auto"/>
      </w:divBdr>
    </w:div>
    <w:div w:id="946354318">
      <w:bodyDiv w:val="1"/>
      <w:marLeft w:val="0"/>
      <w:marRight w:val="0"/>
      <w:marTop w:val="0"/>
      <w:marBottom w:val="0"/>
      <w:divBdr>
        <w:top w:val="none" w:sz="0" w:space="0" w:color="auto"/>
        <w:left w:val="none" w:sz="0" w:space="0" w:color="auto"/>
        <w:bottom w:val="none" w:sz="0" w:space="0" w:color="auto"/>
        <w:right w:val="none" w:sz="0" w:space="0" w:color="auto"/>
      </w:divBdr>
    </w:div>
    <w:div w:id="985625116">
      <w:bodyDiv w:val="1"/>
      <w:marLeft w:val="0"/>
      <w:marRight w:val="0"/>
      <w:marTop w:val="0"/>
      <w:marBottom w:val="0"/>
      <w:divBdr>
        <w:top w:val="none" w:sz="0" w:space="0" w:color="auto"/>
        <w:left w:val="none" w:sz="0" w:space="0" w:color="auto"/>
        <w:bottom w:val="none" w:sz="0" w:space="0" w:color="auto"/>
        <w:right w:val="none" w:sz="0" w:space="0" w:color="auto"/>
      </w:divBdr>
    </w:div>
    <w:div w:id="1075784734">
      <w:bodyDiv w:val="1"/>
      <w:marLeft w:val="0"/>
      <w:marRight w:val="0"/>
      <w:marTop w:val="0"/>
      <w:marBottom w:val="0"/>
      <w:divBdr>
        <w:top w:val="none" w:sz="0" w:space="0" w:color="auto"/>
        <w:left w:val="none" w:sz="0" w:space="0" w:color="auto"/>
        <w:bottom w:val="none" w:sz="0" w:space="0" w:color="auto"/>
        <w:right w:val="none" w:sz="0" w:space="0" w:color="auto"/>
      </w:divBdr>
    </w:div>
    <w:div w:id="1305355033">
      <w:bodyDiv w:val="1"/>
      <w:marLeft w:val="0"/>
      <w:marRight w:val="0"/>
      <w:marTop w:val="0"/>
      <w:marBottom w:val="0"/>
      <w:divBdr>
        <w:top w:val="none" w:sz="0" w:space="0" w:color="auto"/>
        <w:left w:val="none" w:sz="0" w:space="0" w:color="auto"/>
        <w:bottom w:val="none" w:sz="0" w:space="0" w:color="auto"/>
        <w:right w:val="none" w:sz="0" w:space="0" w:color="auto"/>
      </w:divBdr>
    </w:div>
    <w:div w:id="1356736295">
      <w:bodyDiv w:val="1"/>
      <w:marLeft w:val="0"/>
      <w:marRight w:val="0"/>
      <w:marTop w:val="0"/>
      <w:marBottom w:val="0"/>
      <w:divBdr>
        <w:top w:val="none" w:sz="0" w:space="0" w:color="auto"/>
        <w:left w:val="none" w:sz="0" w:space="0" w:color="auto"/>
        <w:bottom w:val="none" w:sz="0" w:space="0" w:color="auto"/>
        <w:right w:val="none" w:sz="0" w:space="0" w:color="auto"/>
      </w:divBdr>
    </w:div>
    <w:div w:id="1788498173">
      <w:bodyDiv w:val="1"/>
      <w:marLeft w:val="0"/>
      <w:marRight w:val="0"/>
      <w:marTop w:val="0"/>
      <w:marBottom w:val="0"/>
      <w:divBdr>
        <w:top w:val="none" w:sz="0" w:space="0" w:color="auto"/>
        <w:left w:val="none" w:sz="0" w:space="0" w:color="auto"/>
        <w:bottom w:val="none" w:sz="0" w:space="0" w:color="auto"/>
        <w:right w:val="none" w:sz="0" w:space="0" w:color="auto"/>
      </w:divBdr>
    </w:div>
    <w:div w:id="1856730792">
      <w:bodyDiv w:val="1"/>
      <w:marLeft w:val="0"/>
      <w:marRight w:val="0"/>
      <w:marTop w:val="0"/>
      <w:marBottom w:val="0"/>
      <w:divBdr>
        <w:top w:val="none" w:sz="0" w:space="0" w:color="auto"/>
        <w:left w:val="none" w:sz="0" w:space="0" w:color="auto"/>
        <w:bottom w:val="none" w:sz="0" w:space="0" w:color="auto"/>
        <w:right w:val="none" w:sz="0" w:space="0" w:color="auto"/>
      </w:divBdr>
    </w:div>
    <w:div w:id="2103791251">
      <w:bodyDiv w:val="1"/>
      <w:marLeft w:val="0"/>
      <w:marRight w:val="0"/>
      <w:marTop w:val="0"/>
      <w:marBottom w:val="0"/>
      <w:divBdr>
        <w:top w:val="none" w:sz="0" w:space="0" w:color="auto"/>
        <w:left w:val="none" w:sz="0" w:space="0" w:color="auto"/>
        <w:bottom w:val="none" w:sz="0" w:space="0" w:color="auto"/>
        <w:right w:val="none" w:sz="0" w:space="0" w:color="auto"/>
      </w:divBdr>
    </w:div>
    <w:div w:id="2109886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emf"/><Relationship Id="rId3" Type="http://schemas.openxmlformats.org/officeDocument/2006/relationships/webSettings" Target="webSettings.xml"/><Relationship Id="rId7" Type="http://schemas.openxmlformats.org/officeDocument/2006/relationships/image" Target="media/image1.emf"/><Relationship Id="rId12" Type="http://schemas.openxmlformats.org/officeDocument/2006/relationships/oleObject" Target="embeddings/oleObject3.bin"/><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swoh@mdimune.com" TargetMode="External"/><Relationship Id="rId11" Type="http://schemas.openxmlformats.org/officeDocument/2006/relationships/image" Target="media/image3.em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oleObject" Target="embeddings/oleObject2.bin"/><Relationship Id="rId4" Type="http://schemas.openxmlformats.org/officeDocument/2006/relationships/footnotes" Target="footnotes.xml"/><Relationship Id="rId9" Type="http://schemas.openxmlformats.org/officeDocument/2006/relationships/image" Target="media/image2.emf"/><Relationship Id="rId14" Type="http://schemas.openxmlformats.org/officeDocument/2006/relationships/oleObject" Target="embeddings/oleObject4.bin"/></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469</Words>
  <Characters>2677</Characters>
  <Application>Microsoft Office Word</Application>
  <DocSecurity>0</DocSecurity>
  <Lines>22</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MDimune-013</dc:creator>
  <cp:keywords/>
  <dc:description/>
  <cp:lastModifiedBy>MDimune-013</cp:lastModifiedBy>
  <cp:revision>2</cp:revision>
  <dcterms:created xsi:type="dcterms:W3CDTF">2023-10-05T05:00:00Z</dcterms:created>
  <dcterms:modified xsi:type="dcterms:W3CDTF">2023-10-05T05:00:00Z</dcterms:modified>
</cp:coreProperties>
</file>