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45AA833" w14:textId="77777777" w:rsidR="00406857" w:rsidRPr="00980096" w:rsidRDefault="00406857" w:rsidP="00406857">
      <w:pPr>
        <w:pStyle w:val="Heading1"/>
        <w:pageBreakBefore/>
        <w:ind w:left="431" w:hanging="431"/>
      </w:pPr>
      <w:bookmarkStart w:id="0" w:name="_Toc144372662"/>
      <w:r w:rsidRPr="003F3770">
        <w:t>Appendix</w:t>
      </w:r>
      <w:bookmarkEnd w:id="0"/>
    </w:p>
    <w:p w14:paraId="74F35789" w14:textId="77777777" w:rsidR="00406857" w:rsidRDefault="00406857" w:rsidP="00406857">
      <w:pPr>
        <w:pStyle w:val="Heading2"/>
      </w:pPr>
      <w:bookmarkStart w:id="1" w:name="_Ref87203499"/>
      <w:bookmarkStart w:id="2" w:name="_Ref87203504"/>
      <w:bookmarkStart w:id="3" w:name="_Ref144310592"/>
      <w:bookmarkStart w:id="4" w:name="_Toc144372663"/>
      <w:bookmarkStart w:id="5" w:name="_Ref86697465"/>
      <w:bookmarkStart w:id="6" w:name="_Ref86697474"/>
      <w:r w:rsidRPr="003F3770">
        <w:t xml:space="preserve">Appendix 1: </w:t>
      </w:r>
      <w:bookmarkEnd w:id="1"/>
      <w:bookmarkEnd w:id="2"/>
      <w:r w:rsidRPr="003F3770">
        <w:t xml:space="preserve">Maps of the population dynamics of the </w:t>
      </w:r>
      <w:r>
        <w:t>OPM</w:t>
      </w:r>
      <w:r w:rsidRPr="003F3770">
        <w:t xml:space="preserve"> in Bavaria</w:t>
      </w:r>
      <w:bookmarkEnd w:id="3"/>
      <w:bookmarkEnd w:id="4"/>
    </w:p>
    <w:p w14:paraId="367206A6" w14:textId="77777777" w:rsidR="00406857" w:rsidRPr="00FC421B" w:rsidRDefault="00406857" w:rsidP="00406857">
      <w:r w:rsidRPr="00FC421B">
        <w:t>The compiled dispersion data based on the underlying source data of the map material from the AELF districts were transferred to the county boundaries in the following map representations. This allows for easier classification in terms of urban and municipal administrative units as well as state administrative districts.</w:t>
      </w:r>
    </w:p>
    <w:p w14:paraId="4F75ED17" w14:textId="77777777" w:rsidR="00406857" w:rsidRDefault="00406857" w:rsidP="00406857">
      <w:pPr>
        <w:keepNext/>
        <w:spacing w:before="0" w:after="0" w:line="240" w:lineRule="auto"/>
        <w:jc w:val="center"/>
        <w:rPr>
          <w:noProof/>
        </w:rPr>
      </w:pPr>
      <w:r>
        <w:rPr>
          <w:noProof/>
        </w:rPr>
        <w:drawing>
          <wp:inline distT="0" distB="0" distL="0" distR="0" wp14:anchorId="54ADD524" wp14:editId="2BD6986D">
            <wp:extent cx="4140000" cy="4132263"/>
            <wp:effectExtent l="0" t="0" r="0" b="1905"/>
            <wp:docPr id="1314331340"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140000" cy="4132263"/>
                    </a:xfrm>
                    <a:prstGeom prst="rect">
                      <a:avLst/>
                    </a:prstGeom>
                    <a:noFill/>
                  </pic:spPr>
                </pic:pic>
              </a:graphicData>
            </a:graphic>
          </wp:inline>
        </w:drawing>
      </w:r>
    </w:p>
    <w:p w14:paraId="7A155C93" w14:textId="77777777" w:rsidR="00406857" w:rsidRDefault="00406857" w:rsidP="00406857">
      <w:pPr>
        <w:pStyle w:val="Caption"/>
        <w:spacing w:line="240" w:lineRule="auto"/>
        <w:ind w:left="709" w:hanging="709"/>
        <w:rPr>
          <w:sz w:val="18"/>
          <w:szCs w:val="18"/>
        </w:rPr>
      </w:pPr>
      <w:r w:rsidRPr="004224C6">
        <w:rPr>
          <w:sz w:val="18"/>
          <w:szCs w:val="18"/>
        </w:rPr>
        <w:t xml:space="preserve">Fig. </w:t>
      </w:r>
      <w:r w:rsidRPr="004224C6">
        <w:rPr>
          <w:sz w:val="18"/>
          <w:szCs w:val="18"/>
        </w:rPr>
        <w:fldChar w:fldCharType="begin"/>
      </w:r>
      <w:r w:rsidRPr="004224C6">
        <w:rPr>
          <w:sz w:val="18"/>
          <w:szCs w:val="18"/>
        </w:rPr>
        <w:instrText xml:space="preserve"> SEQ Fig. \* ARABIC </w:instrText>
      </w:r>
      <w:r w:rsidRPr="004224C6">
        <w:rPr>
          <w:sz w:val="18"/>
          <w:szCs w:val="18"/>
        </w:rPr>
        <w:fldChar w:fldCharType="separate"/>
      </w:r>
      <w:r>
        <w:rPr>
          <w:noProof/>
          <w:sz w:val="18"/>
          <w:szCs w:val="18"/>
        </w:rPr>
        <w:t>6</w:t>
      </w:r>
      <w:r w:rsidRPr="004224C6">
        <w:rPr>
          <w:sz w:val="18"/>
          <w:szCs w:val="18"/>
        </w:rPr>
        <w:fldChar w:fldCharType="end"/>
      </w:r>
      <w:r w:rsidRPr="004224C6">
        <w:rPr>
          <w:sz w:val="18"/>
          <w:szCs w:val="18"/>
        </w:rPr>
        <w:tab/>
      </w:r>
      <w:r w:rsidRPr="00125578">
        <w:rPr>
          <w:sz w:val="18"/>
          <w:szCs w:val="18"/>
        </w:rPr>
        <w:t xml:space="preserve">Area of infestation in the 1990, an estimation </w:t>
      </w:r>
      <w:r>
        <w:rPr>
          <w:sz w:val="18"/>
          <w:szCs w:val="18"/>
        </w:rPr>
        <w:t>according to Lobinger (2019).</w:t>
      </w:r>
    </w:p>
    <w:p w14:paraId="208D6FB6" w14:textId="77777777" w:rsidR="00406857" w:rsidRPr="00980096" w:rsidRDefault="00406857" w:rsidP="00406857">
      <w:pPr>
        <w:keepNext/>
        <w:spacing w:before="0" w:after="0" w:line="240" w:lineRule="auto"/>
        <w:jc w:val="center"/>
        <w:rPr>
          <w:noProof/>
        </w:rPr>
      </w:pPr>
      <w:r>
        <w:rPr>
          <w:noProof/>
        </w:rPr>
        <w:lastRenderedPageBreak/>
        <w:drawing>
          <wp:inline distT="0" distB="0" distL="0" distR="0" wp14:anchorId="62A258F9" wp14:editId="093C3E53">
            <wp:extent cx="4140000" cy="3916898"/>
            <wp:effectExtent l="0" t="0" r="0" b="7620"/>
            <wp:docPr id="39599974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140000" cy="3916898"/>
                    </a:xfrm>
                    <a:prstGeom prst="rect">
                      <a:avLst/>
                    </a:prstGeom>
                    <a:noFill/>
                  </pic:spPr>
                </pic:pic>
              </a:graphicData>
            </a:graphic>
          </wp:inline>
        </w:drawing>
      </w:r>
    </w:p>
    <w:p w14:paraId="6D0359C7" w14:textId="77777777" w:rsidR="00406857" w:rsidRDefault="00406857" w:rsidP="00406857">
      <w:pPr>
        <w:pStyle w:val="Caption"/>
        <w:spacing w:line="240" w:lineRule="auto"/>
        <w:ind w:left="709" w:hanging="709"/>
        <w:rPr>
          <w:sz w:val="18"/>
          <w:szCs w:val="18"/>
        </w:rPr>
      </w:pPr>
      <w:r w:rsidRPr="004224C6">
        <w:rPr>
          <w:sz w:val="18"/>
          <w:szCs w:val="18"/>
        </w:rPr>
        <w:t xml:space="preserve">Fig. </w:t>
      </w:r>
      <w:r w:rsidRPr="004224C6">
        <w:rPr>
          <w:sz w:val="18"/>
          <w:szCs w:val="18"/>
        </w:rPr>
        <w:fldChar w:fldCharType="begin"/>
      </w:r>
      <w:r w:rsidRPr="004224C6">
        <w:rPr>
          <w:sz w:val="18"/>
          <w:szCs w:val="18"/>
        </w:rPr>
        <w:instrText xml:space="preserve"> SEQ Fig. \* ARABIC </w:instrText>
      </w:r>
      <w:r w:rsidRPr="004224C6">
        <w:rPr>
          <w:sz w:val="18"/>
          <w:szCs w:val="18"/>
        </w:rPr>
        <w:fldChar w:fldCharType="separate"/>
      </w:r>
      <w:r>
        <w:rPr>
          <w:noProof/>
          <w:sz w:val="18"/>
          <w:szCs w:val="18"/>
        </w:rPr>
        <w:t>7</w:t>
      </w:r>
      <w:r w:rsidRPr="004224C6">
        <w:rPr>
          <w:sz w:val="18"/>
          <w:szCs w:val="18"/>
        </w:rPr>
        <w:fldChar w:fldCharType="end"/>
      </w:r>
      <w:r w:rsidRPr="004224C6">
        <w:rPr>
          <w:sz w:val="18"/>
          <w:szCs w:val="18"/>
        </w:rPr>
        <w:tab/>
      </w:r>
      <w:r>
        <w:rPr>
          <w:sz w:val="18"/>
          <w:szCs w:val="18"/>
        </w:rPr>
        <w:t>OPM population in Bavaria 2003 s</w:t>
      </w:r>
      <w:r w:rsidRPr="004669DA">
        <w:rPr>
          <w:sz w:val="18"/>
          <w:szCs w:val="18"/>
        </w:rPr>
        <w:t>hown in relation to Bavarian counti</w:t>
      </w:r>
      <w:r>
        <w:rPr>
          <w:sz w:val="18"/>
          <w:szCs w:val="18"/>
        </w:rPr>
        <w:t>es</w:t>
      </w:r>
      <w:r w:rsidRPr="004669DA" w:rsidDel="004669DA">
        <w:rPr>
          <w:sz w:val="18"/>
          <w:szCs w:val="18"/>
        </w:rPr>
        <w:t xml:space="preserve"> </w:t>
      </w:r>
      <w:r>
        <w:rPr>
          <w:sz w:val="18"/>
          <w:szCs w:val="18"/>
        </w:rPr>
        <w:t>according (</w:t>
      </w:r>
      <w:r w:rsidRPr="00AE0F52">
        <w:rPr>
          <w:sz w:val="18"/>
          <w:szCs w:val="18"/>
        </w:rPr>
        <w:t>unpublished source</w:t>
      </w:r>
      <w:r>
        <w:rPr>
          <w:sz w:val="18"/>
          <w:szCs w:val="18"/>
        </w:rPr>
        <w:t xml:space="preserve">). </w:t>
      </w:r>
    </w:p>
    <w:p w14:paraId="34981E21" w14:textId="77777777" w:rsidR="00406857" w:rsidRPr="00980096" w:rsidRDefault="00406857" w:rsidP="00406857">
      <w:pPr>
        <w:keepNext/>
        <w:spacing w:before="0" w:after="0" w:line="240" w:lineRule="auto"/>
        <w:jc w:val="center"/>
        <w:rPr>
          <w:noProof/>
        </w:rPr>
      </w:pPr>
      <w:r>
        <w:rPr>
          <w:noProof/>
        </w:rPr>
        <w:drawing>
          <wp:inline distT="0" distB="0" distL="0" distR="0" wp14:anchorId="672F9EE9" wp14:editId="28F049A8">
            <wp:extent cx="4140000" cy="3703583"/>
            <wp:effectExtent l="0" t="0" r="0" b="0"/>
            <wp:docPr id="1067439577"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140000" cy="3703583"/>
                    </a:xfrm>
                    <a:prstGeom prst="rect">
                      <a:avLst/>
                    </a:prstGeom>
                    <a:noFill/>
                  </pic:spPr>
                </pic:pic>
              </a:graphicData>
            </a:graphic>
          </wp:inline>
        </w:drawing>
      </w:r>
    </w:p>
    <w:p w14:paraId="4AC8B520" w14:textId="77777777" w:rsidR="00406857" w:rsidRDefault="00406857" w:rsidP="00406857">
      <w:pPr>
        <w:pStyle w:val="Caption"/>
        <w:spacing w:line="240" w:lineRule="auto"/>
        <w:ind w:left="709" w:hanging="709"/>
        <w:rPr>
          <w:sz w:val="18"/>
          <w:szCs w:val="18"/>
        </w:rPr>
      </w:pPr>
      <w:r w:rsidRPr="004224C6">
        <w:rPr>
          <w:sz w:val="18"/>
          <w:szCs w:val="18"/>
        </w:rPr>
        <w:t xml:space="preserve">Fig. </w:t>
      </w:r>
      <w:r w:rsidRPr="004224C6">
        <w:rPr>
          <w:sz w:val="18"/>
          <w:szCs w:val="18"/>
        </w:rPr>
        <w:fldChar w:fldCharType="begin"/>
      </w:r>
      <w:r w:rsidRPr="004224C6">
        <w:rPr>
          <w:sz w:val="18"/>
          <w:szCs w:val="18"/>
        </w:rPr>
        <w:instrText xml:space="preserve"> SEQ Fig. \* ARABIC </w:instrText>
      </w:r>
      <w:r w:rsidRPr="004224C6">
        <w:rPr>
          <w:sz w:val="18"/>
          <w:szCs w:val="18"/>
        </w:rPr>
        <w:fldChar w:fldCharType="separate"/>
      </w:r>
      <w:r>
        <w:rPr>
          <w:noProof/>
          <w:sz w:val="18"/>
          <w:szCs w:val="18"/>
        </w:rPr>
        <w:t>8</w:t>
      </w:r>
      <w:r w:rsidRPr="004224C6">
        <w:rPr>
          <w:sz w:val="18"/>
          <w:szCs w:val="18"/>
        </w:rPr>
        <w:fldChar w:fldCharType="end"/>
      </w:r>
      <w:r w:rsidRPr="004224C6">
        <w:rPr>
          <w:sz w:val="18"/>
          <w:szCs w:val="18"/>
        </w:rPr>
        <w:tab/>
      </w:r>
      <w:r>
        <w:rPr>
          <w:sz w:val="18"/>
          <w:szCs w:val="18"/>
        </w:rPr>
        <w:t>OPM population in Bavaria 2007 s</w:t>
      </w:r>
      <w:r w:rsidRPr="004669DA">
        <w:rPr>
          <w:sz w:val="18"/>
          <w:szCs w:val="18"/>
        </w:rPr>
        <w:t>hown in relation to Bavarian counti</w:t>
      </w:r>
      <w:r>
        <w:rPr>
          <w:sz w:val="18"/>
          <w:szCs w:val="18"/>
        </w:rPr>
        <w:t>es</w:t>
      </w:r>
      <w:r w:rsidRPr="004669DA" w:rsidDel="004669DA">
        <w:rPr>
          <w:sz w:val="18"/>
          <w:szCs w:val="18"/>
        </w:rPr>
        <w:t xml:space="preserve"> </w:t>
      </w:r>
      <w:r>
        <w:rPr>
          <w:sz w:val="18"/>
          <w:szCs w:val="18"/>
        </w:rPr>
        <w:t xml:space="preserve">according to </w:t>
      </w:r>
      <w:r w:rsidRPr="00B85D8E">
        <w:rPr>
          <w:sz w:val="18"/>
          <w:szCs w:val="18"/>
        </w:rPr>
        <w:t>Bräsicke</w:t>
      </w:r>
      <w:r>
        <w:rPr>
          <w:sz w:val="18"/>
          <w:szCs w:val="18"/>
        </w:rPr>
        <w:t xml:space="preserve"> (2013), Lobinger (2008), Lobinger (2019), Petercord (2011) and Wulf (2009).</w:t>
      </w:r>
    </w:p>
    <w:p w14:paraId="10D95E00" w14:textId="77777777" w:rsidR="00406857" w:rsidRPr="00980096" w:rsidRDefault="00406857" w:rsidP="00406857">
      <w:pPr>
        <w:keepNext/>
        <w:spacing w:before="0" w:after="0" w:line="240" w:lineRule="auto"/>
        <w:jc w:val="center"/>
        <w:rPr>
          <w:noProof/>
        </w:rPr>
      </w:pPr>
      <w:r>
        <w:rPr>
          <w:noProof/>
        </w:rPr>
        <w:lastRenderedPageBreak/>
        <w:drawing>
          <wp:inline distT="0" distB="0" distL="0" distR="0" wp14:anchorId="254672EC" wp14:editId="1AB386C0">
            <wp:extent cx="4140000" cy="3924387"/>
            <wp:effectExtent l="0" t="0" r="0" b="0"/>
            <wp:docPr id="15078080"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140000" cy="3924387"/>
                    </a:xfrm>
                    <a:prstGeom prst="rect">
                      <a:avLst/>
                    </a:prstGeom>
                    <a:noFill/>
                  </pic:spPr>
                </pic:pic>
              </a:graphicData>
            </a:graphic>
          </wp:inline>
        </w:drawing>
      </w:r>
    </w:p>
    <w:p w14:paraId="7DF7E383" w14:textId="77777777" w:rsidR="00406857" w:rsidRDefault="00406857" w:rsidP="00406857">
      <w:pPr>
        <w:pStyle w:val="Caption"/>
        <w:spacing w:line="240" w:lineRule="auto"/>
        <w:ind w:left="709" w:hanging="709"/>
        <w:rPr>
          <w:sz w:val="18"/>
          <w:szCs w:val="18"/>
        </w:rPr>
      </w:pPr>
      <w:r w:rsidRPr="004224C6">
        <w:rPr>
          <w:sz w:val="18"/>
          <w:szCs w:val="18"/>
        </w:rPr>
        <w:t xml:space="preserve">Fig. </w:t>
      </w:r>
      <w:r w:rsidRPr="004224C6">
        <w:rPr>
          <w:sz w:val="18"/>
          <w:szCs w:val="18"/>
        </w:rPr>
        <w:fldChar w:fldCharType="begin"/>
      </w:r>
      <w:r w:rsidRPr="004224C6">
        <w:rPr>
          <w:sz w:val="18"/>
          <w:szCs w:val="18"/>
        </w:rPr>
        <w:instrText xml:space="preserve"> SEQ Fig. \* ARABIC </w:instrText>
      </w:r>
      <w:r w:rsidRPr="004224C6">
        <w:rPr>
          <w:sz w:val="18"/>
          <w:szCs w:val="18"/>
        </w:rPr>
        <w:fldChar w:fldCharType="separate"/>
      </w:r>
      <w:r>
        <w:rPr>
          <w:noProof/>
          <w:sz w:val="18"/>
          <w:szCs w:val="18"/>
        </w:rPr>
        <w:t>9</w:t>
      </w:r>
      <w:r w:rsidRPr="004224C6">
        <w:rPr>
          <w:sz w:val="18"/>
          <w:szCs w:val="18"/>
        </w:rPr>
        <w:fldChar w:fldCharType="end"/>
      </w:r>
      <w:r w:rsidRPr="004224C6">
        <w:rPr>
          <w:sz w:val="18"/>
          <w:szCs w:val="18"/>
        </w:rPr>
        <w:tab/>
      </w:r>
      <w:r>
        <w:rPr>
          <w:sz w:val="18"/>
          <w:szCs w:val="18"/>
        </w:rPr>
        <w:t>OPM population in Bavaria 2009</w:t>
      </w:r>
      <w:r w:rsidRPr="004669DA">
        <w:rPr>
          <w:sz w:val="18"/>
          <w:szCs w:val="18"/>
        </w:rPr>
        <w:t xml:space="preserve"> </w:t>
      </w:r>
      <w:r>
        <w:rPr>
          <w:sz w:val="18"/>
          <w:szCs w:val="18"/>
        </w:rPr>
        <w:t>s</w:t>
      </w:r>
      <w:r w:rsidRPr="004669DA">
        <w:rPr>
          <w:sz w:val="18"/>
          <w:szCs w:val="18"/>
        </w:rPr>
        <w:t>hown in relation to Bavarian counti</w:t>
      </w:r>
      <w:r>
        <w:rPr>
          <w:sz w:val="18"/>
          <w:szCs w:val="18"/>
        </w:rPr>
        <w:t>es</w:t>
      </w:r>
      <w:r w:rsidRPr="004669DA" w:rsidDel="004669DA">
        <w:rPr>
          <w:sz w:val="18"/>
          <w:szCs w:val="18"/>
        </w:rPr>
        <w:t xml:space="preserve"> </w:t>
      </w:r>
      <w:r>
        <w:rPr>
          <w:sz w:val="18"/>
          <w:szCs w:val="18"/>
        </w:rPr>
        <w:t xml:space="preserve">according to </w:t>
      </w:r>
      <w:r w:rsidRPr="00B85D8E">
        <w:rPr>
          <w:sz w:val="18"/>
          <w:szCs w:val="18"/>
        </w:rPr>
        <w:t>Bräsicke</w:t>
      </w:r>
      <w:r>
        <w:rPr>
          <w:sz w:val="18"/>
          <w:szCs w:val="18"/>
        </w:rPr>
        <w:t xml:space="preserve"> (2013), Lobinger 2019.</w:t>
      </w:r>
    </w:p>
    <w:p w14:paraId="29E01DAA" w14:textId="77777777" w:rsidR="00406857" w:rsidRPr="00D31C81" w:rsidRDefault="00406857" w:rsidP="00406857">
      <w:pPr>
        <w:keepNext/>
        <w:spacing w:before="0" w:after="0" w:line="240" w:lineRule="auto"/>
        <w:jc w:val="center"/>
        <w:rPr>
          <w:noProof/>
          <w:lang w:val="en-US"/>
        </w:rPr>
      </w:pPr>
      <w:r>
        <w:rPr>
          <w:noProof/>
          <w:lang w:val="en-US"/>
        </w:rPr>
        <w:drawing>
          <wp:inline distT="0" distB="0" distL="0" distR="0" wp14:anchorId="7445445F" wp14:editId="205CDB70">
            <wp:extent cx="4140000" cy="3764290"/>
            <wp:effectExtent l="0" t="0" r="0" b="7620"/>
            <wp:docPr id="187860287"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140000" cy="3764290"/>
                    </a:xfrm>
                    <a:prstGeom prst="rect">
                      <a:avLst/>
                    </a:prstGeom>
                    <a:noFill/>
                  </pic:spPr>
                </pic:pic>
              </a:graphicData>
            </a:graphic>
          </wp:inline>
        </w:drawing>
      </w:r>
    </w:p>
    <w:p w14:paraId="15DECD04" w14:textId="77777777" w:rsidR="00406857" w:rsidRDefault="00406857" w:rsidP="00406857">
      <w:pPr>
        <w:pStyle w:val="Caption"/>
        <w:spacing w:line="240" w:lineRule="auto"/>
        <w:ind w:left="709" w:hanging="709"/>
        <w:rPr>
          <w:sz w:val="18"/>
          <w:szCs w:val="18"/>
        </w:rPr>
      </w:pPr>
      <w:r w:rsidRPr="004224C6">
        <w:rPr>
          <w:sz w:val="18"/>
          <w:szCs w:val="18"/>
        </w:rPr>
        <w:t xml:space="preserve">Fig. </w:t>
      </w:r>
      <w:r w:rsidRPr="004224C6">
        <w:rPr>
          <w:sz w:val="18"/>
          <w:szCs w:val="18"/>
        </w:rPr>
        <w:fldChar w:fldCharType="begin"/>
      </w:r>
      <w:r w:rsidRPr="004224C6">
        <w:rPr>
          <w:sz w:val="18"/>
          <w:szCs w:val="18"/>
        </w:rPr>
        <w:instrText xml:space="preserve"> SEQ Fig. \* ARABIC </w:instrText>
      </w:r>
      <w:r w:rsidRPr="004224C6">
        <w:rPr>
          <w:sz w:val="18"/>
          <w:szCs w:val="18"/>
        </w:rPr>
        <w:fldChar w:fldCharType="separate"/>
      </w:r>
      <w:r>
        <w:rPr>
          <w:noProof/>
          <w:sz w:val="18"/>
          <w:szCs w:val="18"/>
        </w:rPr>
        <w:t>10</w:t>
      </w:r>
      <w:r w:rsidRPr="004224C6">
        <w:rPr>
          <w:sz w:val="18"/>
          <w:szCs w:val="18"/>
        </w:rPr>
        <w:fldChar w:fldCharType="end"/>
      </w:r>
      <w:r w:rsidRPr="004224C6">
        <w:rPr>
          <w:sz w:val="18"/>
          <w:szCs w:val="18"/>
        </w:rPr>
        <w:tab/>
      </w:r>
      <w:r>
        <w:rPr>
          <w:sz w:val="18"/>
          <w:szCs w:val="18"/>
        </w:rPr>
        <w:t>OPM population in Bavaria 2011 s</w:t>
      </w:r>
      <w:r w:rsidRPr="004669DA">
        <w:rPr>
          <w:sz w:val="18"/>
          <w:szCs w:val="18"/>
        </w:rPr>
        <w:t>hown in relation to Bavarian counti</w:t>
      </w:r>
      <w:r>
        <w:rPr>
          <w:sz w:val="18"/>
          <w:szCs w:val="18"/>
        </w:rPr>
        <w:t>es</w:t>
      </w:r>
      <w:r w:rsidRPr="004669DA" w:rsidDel="004669DA">
        <w:rPr>
          <w:sz w:val="18"/>
          <w:szCs w:val="18"/>
        </w:rPr>
        <w:t xml:space="preserve"> </w:t>
      </w:r>
      <w:r>
        <w:rPr>
          <w:sz w:val="18"/>
          <w:szCs w:val="18"/>
        </w:rPr>
        <w:t xml:space="preserve">according to </w:t>
      </w:r>
      <w:r w:rsidRPr="00B85D8E">
        <w:rPr>
          <w:sz w:val="18"/>
          <w:szCs w:val="18"/>
        </w:rPr>
        <w:t>Bräsicke</w:t>
      </w:r>
      <w:r>
        <w:rPr>
          <w:sz w:val="18"/>
          <w:szCs w:val="18"/>
        </w:rPr>
        <w:t xml:space="preserve"> (2013), Lobinger (2019).</w:t>
      </w:r>
    </w:p>
    <w:p w14:paraId="1F6BC628" w14:textId="77777777" w:rsidR="00406857" w:rsidRPr="00D31C81" w:rsidRDefault="00406857" w:rsidP="00406857">
      <w:pPr>
        <w:keepNext/>
        <w:spacing w:before="0" w:after="0" w:line="240" w:lineRule="auto"/>
        <w:jc w:val="center"/>
        <w:rPr>
          <w:noProof/>
          <w:lang w:val="en-US"/>
        </w:rPr>
      </w:pPr>
      <w:r>
        <w:rPr>
          <w:noProof/>
          <w:lang w:val="en-US"/>
        </w:rPr>
        <w:lastRenderedPageBreak/>
        <w:drawing>
          <wp:inline distT="0" distB="0" distL="0" distR="0" wp14:anchorId="255B12F5" wp14:editId="31F30E7B">
            <wp:extent cx="4140000" cy="3757036"/>
            <wp:effectExtent l="0" t="0" r="0" b="0"/>
            <wp:docPr id="1682423157"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140000" cy="3757036"/>
                    </a:xfrm>
                    <a:prstGeom prst="rect">
                      <a:avLst/>
                    </a:prstGeom>
                    <a:noFill/>
                  </pic:spPr>
                </pic:pic>
              </a:graphicData>
            </a:graphic>
          </wp:inline>
        </w:drawing>
      </w:r>
    </w:p>
    <w:p w14:paraId="049DACC0" w14:textId="77777777" w:rsidR="00406857" w:rsidRDefault="00406857" w:rsidP="00406857">
      <w:pPr>
        <w:pStyle w:val="Caption"/>
        <w:spacing w:line="240" w:lineRule="auto"/>
        <w:ind w:left="709" w:hanging="709"/>
        <w:rPr>
          <w:sz w:val="18"/>
          <w:szCs w:val="18"/>
        </w:rPr>
      </w:pPr>
      <w:r w:rsidRPr="004224C6">
        <w:rPr>
          <w:sz w:val="18"/>
          <w:szCs w:val="18"/>
        </w:rPr>
        <w:t xml:space="preserve">Fig. </w:t>
      </w:r>
      <w:r w:rsidRPr="004224C6">
        <w:rPr>
          <w:sz w:val="18"/>
          <w:szCs w:val="18"/>
        </w:rPr>
        <w:fldChar w:fldCharType="begin"/>
      </w:r>
      <w:r w:rsidRPr="004224C6">
        <w:rPr>
          <w:sz w:val="18"/>
          <w:szCs w:val="18"/>
        </w:rPr>
        <w:instrText xml:space="preserve"> SEQ Fig. \* ARABIC </w:instrText>
      </w:r>
      <w:r w:rsidRPr="004224C6">
        <w:rPr>
          <w:sz w:val="18"/>
          <w:szCs w:val="18"/>
        </w:rPr>
        <w:fldChar w:fldCharType="separate"/>
      </w:r>
      <w:r>
        <w:rPr>
          <w:noProof/>
          <w:sz w:val="18"/>
          <w:szCs w:val="18"/>
        </w:rPr>
        <w:t>11</w:t>
      </w:r>
      <w:r w:rsidRPr="004224C6">
        <w:rPr>
          <w:sz w:val="18"/>
          <w:szCs w:val="18"/>
        </w:rPr>
        <w:fldChar w:fldCharType="end"/>
      </w:r>
      <w:r w:rsidRPr="004224C6">
        <w:rPr>
          <w:sz w:val="18"/>
          <w:szCs w:val="18"/>
        </w:rPr>
        <w:tab/>
      </w:r>
      <w:r>
        <w:rPr>
          <w:sz w:val="18"/>
          <w:szCs w:val="18"/>
        </w:rPr>
        <w:t>OPM population in Bavaria 2012 s</w:t>
      </w:r>
      <w:r w:rsidRPr="004669DA">
        <w:rPr>
          <w:sz w:val="18"/>
          <w:szCs w:val="18"/>
        </w:rPr>
        <w:t>hown in relation to Bavarian counti</w:t>
      </w:r>
      <w:r>
        <w:rPr>
          <w:sz w:val="18"/>
          <w:szCs w:val="18"/>
        </w:rPr>
        <w:t>es</w:t>
      </w:r>
      <w:r w:rsidRPr="004669DA" w:rsidDel="004669DA">
        <w:rPr>
          <w:sz w:val="18"/>
          <w:szCs w:val="18"/>
        </w:rPr>
        <w:t xml:space="preserve"> </w:t>
      </w:r>
      <w:r>
        <w:rPr>
          <w:sz w:val="18"/>
          <w:szCs w:val="18"/>
        </w:rPr>
        <w:t>according to Schwegler and Lobinger (2013).</w:t>
      </w:r>
    </w:p>
    <w:p w14:paraId="2FF8E86A" w14:textId="77777777" w:rsidR="00406857" w:rsidRPr="00D31C81" w:rsidRDefault="00406857" w:rsidP="00406857">
      <w:pPr>
        <w:keepNext/>
        <w:spacing w:before="0" w:after="0" w:line="240" w:lineRule="auto"/>
        <w:jc w:val="center"/>
        <w:rPr>
          <w:noProof/>
          <w:lang w:val="en-US"/>
        </w:rPr>
      </w:pPr>
      <w:r>
        <w:rPr>
          <w:noProof/>
          <w:lang w:val="en-US"/>
        </w:rPr>
        <w:drawing>
          <wp:inline distT="0" distB="0" distL="0" distR="0" wp14:anchorId="547F577A" wp14:editId="344BD882">
            <wp:extent cx="4140000" cy="3746226"/>
            <wp:effectExtent l="0" t="0" r="0" b="6985"/>
            <wp:docPr id="842420665"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140000" cy="3746226"/>
                    </a:xfrm>
                    <a:prstGeom prst="rect">
                      <a:avLst/>
                    </a:prstGeom>
                    <a:noFill/>
                  </pic:spPr>
                </pic:pic>
              </a:graphicData>
            </a:graphic>
          </wp:inline>
        </w:drawing>
      </w:r>
    </w:p>
    <w:p w14:paraId="7AF8F9DB" w14:textId="77777777" w:rsidR="00406857" w:rsidRDefault="00406857" w:rsidP="00406857">
      <w:pPr>
        <w:pStyle w:val="Caption"/>
        <w:spacing w:line="240" w:lineRule="auto"/>
        <w:ind w:left="709" w:hanging="709"/>
        <w:rPr>
          <w:sz w:val="18"/>
          <w:szCs w:val="18"/>
        </w:rPr>
      </w:pPr>
      <w:r w:rsidRPr="004224C6">
        <w:rPr>
          <w:sz w:val="18"/>
          <w:szCs w:val="18"/>
        </w:rPr>
        <w:t xml:space="preserve">Fig. </w:t>
      </w:r>
      <w:r w:rsidRPr="004224C6">
        <w:rPr>
          <w:sz w:val="18"/>
          <w:szCs w:val="18"/>
        </w:rPr>
        <w:fldChar w:fldCharType="begin"/>
      </w:r>
      <w:r w:rsidRPr="004224C6">
        <w:rPr>
          <w:sz w:val="18"/>
          <w:szCs w:val="18"/>
        </w:rPr>
        <w:instrText xml:space="preserve"> SEQ Fig. \* ARABIC </w:instrText>
      </w:r>
      <w:r w:rsidRPr="004224C6">
        <w:rPr>
          <w:sz w:val="18"/>
          <w:szCs w:val="18"/>
        </w:rPr>
        <w:fldChar w:fldCharType="separate"/>
      </w:r>
      <w:r>
        <w:rPr>
          <w:noProof/>
          <w:sz w:val="18"/>
          <w:szCs w:val="18"/>
        </w:rPr>
        <w:t>12</w:t>
      </w:r>
      <w:r w:rsidRPr="004224C6">
        <w:rPr>
          <w:sz w:val="18"/>
          <w:szCs w:val="18"/>
        </w:rPr>
        <w:fldChar w:fldCharType="end"/>
      </w:r>
      <w:r w:rsidRPr="004224C6">
        <w:rPr>
          <w:sz w:val="18"/>
          <w:szCs w:val="18"/>
        </w:rPr>
        <w:tab/>
      </w:r>
      <w:r>
        <w:rPr>
          <w:sz w:val="18"/>
          <w:szCs w:val="18"/>
        </w:rPr>
        <w:t>OPM population in Bavaria 2013 interpolated between maps of 2012 and 2014 s</w:t>
      </w:r>
      <w:r w:rsidRPr="004669DA">
        <w:rPr>
          <w:sz w:val="18"/>
          <w:szCs w:val="18"/>
        </w:rPr>
        <w:t>hown in relation to Bavarian counti</w:t>
      </w:r>
      <w:r>
        <w:rPr>
          <w:sz w:val="18"/>
          <w:szCs w:val="18"/>
        </w:rPr>
        <w:t>es</w:t>
      </w:r>
      <w:r w:rsidRPr="004669DA" w:rsidDel="004669DA">
        <w:rPr>
          <w:sz w:val="18"/>
          <w:szCs w:val="18"/>
        </w:rPr>
        <w:t xml:space="preserve"> </w:t>
      </w:r>
      <w:r>
        <w:rPr>
          <w:sz w:val="18"/>
          <w:szCs w:val="18"/>
        </w:rPr>
        <w:t xml:space="preserve">according to Schwegler and Lobinger (2013) and </w:t>
      </w:r>
      <w:r w:rsidRPr="000E6D70">
        <w:rPr>
          <w:sz w:val="18"/>
          <w:szCs w:val="18"/>
        </w:rPr>
        <w:t>Sobczyk</w:t>
      </w:r>
      <w:r>
        <w:rPr>
          <w:sz w:val="18"/>
          <w:szCs w:val="18"/>
        </w:rPr>
        <w:t xml:space="preserve"> (2014).</w:t>
      </w:r>
    </w:p>
    <w:p w14:paraId="3C962E1C" w14:textId="77777777" w:rsidR="00406857" w:rsidRPr="00980096" w:rsidRDefault="00406857" w:rsidP="00406857">
      <w:pPr>
        <w:keepNext/>
        <w:spacing w:before="0" w:after="0" w:line="240" w:lineRule="auto"/>
        <w:jc w:val="center"/>
        <w:rPr>
          <w:noProof/>
        </w:rPr>
      </w:pPr>
      <w:r>
        <w:rPr>
          <w:noProof/>
        </w:rPr>
        <w:lastRenderedPageBreak/>
        <w:drawing>
          <wp:inline distT="0" distB="0" distL="0" distR="0" wp14:anchorId="5CBDD05C" wp14:editId="78EF5127">
            <wp:extent cx="4140000" cy="3916898"/>
            <wp:effectExtent l="0" t="0" r="0" b="7620"/>
            <wp:docPr id="127294612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140000" cy="3916898"/>
                    </a:xfrm>
                    <a:prstGeom prst="rect">
                      <a:avLst/>
                    </a:prstGeom>
                    <a:noFill/>
                  </pic:spPr>
                </pic:pic>
              </a:graphicData>
            </a:graphic>
          </wp:inline>
        </w:drawing>
      </w:r>
    </w:p>
    <w:p w14:paraId="6873C335" w14:textId="77777777" w:rsidR="00406857" w:rsidRPr="003426C4" w:rsidRDefault="00406857" w:rsidP="00406857">
      <w:pPr>
        <w:pStyle w:val="Caption"/>
        <w:spacing w:line="240" w:lineRule="auto"/>
        <w:ind w:left="709" w:hanging="709"/>
        <w:rPr>
          <w:sz w:val="18"/>
          <w:szCs w:val="18"/>
        </w:rPr>
      </w:pPr>
      <w:r w:rsidRPr="004224C6">
        <w:rPr>
          <w:sz w:val="18"/>
          <w:szCs w:val="18"/>
        </w:rPr>
        <w:t xml:space="preserve">Fig. </w:t>
      </w:r>
      <w:r w:rsidRPr="004224C6">
        <w:rPr>
          <w:sz w:val="18"/>
          <w:szCs w:val="18"/>
        </w:rPr>
        <w:fldChar w:fldCharType="begin"/>
      </w:r>
      <w:r w:rsidRPr="004224C6">
        <w:rPr>
          <w:sz w:val="18"/>
          <w:szCs w:val="18"/>
        </w:rPr>
        <w:instrText xml:space="preserve"> SEQ Fig. \* ARABIC </w:instrText>
      </w:r>
      <w:r w:rsidRPr="004224C6">
        <w:rPr>
          <w:sz w:val="18"/>
          <w:szCs w:val="18"/>
        </w:rPr>
        <w:fldChar w:fldCharType="separate"/>
      </w:r>
      <w:r>
        <w:rPr>
          <w:noProof/>
          <w:sz w:val="18"/>
          <w:szCs w:val="18"/>
        </w:rPr>
        <w:t>13</w:t>
      </w:r>
      <w:r w:rsidRPr="004224C6">
        <w:rPr>
          <w:sz w:val="18"/>
          <w:szCs w:val="18"/>
        </w:rPr>
        <w:fldChar w:fldCharType="end"/>
      </w:r>
      <w:r w:rsidRPr="004224C6">
        <w:rPr>
          <w:sz w:val="18"/>
          <w:szCs w:val="18"/>
        </w:rPr>
        <w:tab/>
      </w:r>
      <w:r>
        <w:rPr>
          <w:sz w:val="18"/>
          <w:szCs w:val="18"/>
        </w:rPr>
        <w:t>OPM population in Bavaria 2014 s</w:t>
      </w:r>
      <w:r w:rsidRPr="004669DA">
        <w:rPr>
          <w:sz w:val="18"/>
          <w:szCs w:val="18"/>
        </w:rPr>
        <w:t>hown in relation to Bavarian counti</w:t>
      </w:r>
      <w:r>
        <w:rPr>
          <w:sz w:val="18"/>
          <w:szCs w:val="18"/>
        </w:rPr>
        <w:t>es</w:t>
      </w:r>
      <w:r w:rsidRPr="004669DA" w:rsidDel="004669DA">
        <w:rPr>
          <w:sz w:val="18"/>
          <w:szCs w:val="18"/>
        </w:rPr>
        <w:t xml:space="preserve"> </w:t>
      </w:r>
      <w:r>
        <w:rPr>
          <w:sz w:val="18"/>
          <w:szCs w:val="18"/>
        </w:rPr>
        <w:t>according to Lobinger (2019).</w:t>
      </w:r>
    </w:p>
    <w:p w14:paraId="3C14BCB1" w14:textId="77777777" w:rsidR="00406857" w:rsidRPr="00980096" w:rsidRDefault="00406857" w:rsidP="00406857">
      <w:pPr>
        <w:keepNext/>
        <w:spacing w:before="0" w:after="0" w:line="240" w:lineRule="auto"/>
        <w:jc w:val="center"/>
        <w:rPr>
          <w:noProof/>
        </w:rPr>
      </w:pPr>
      <w:r>
        <w:rPr>
          <w:noProof/>
        </w:rPr>
        <w:lastRenderedPageBreak/>
        <w:drawing>
          <wp:inline distT="0" distB="0" distL="0" distR="0" wp14:anchorId="10094F6A" wp14:editId="50384DEE">
            <wp:extent cx="4140000" cy="3989301"/>
            <wp:effectExtent l="0" t="0" r="0" b="0"/>
            <wp:docPr id="1718312045"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140000" cy="3989301"/>
                    </a:xfrm>
                    <a:prstGeom prst="rect">
                      <a:avLst/>
                    </a:prstGeom>
                    <a:noFill/>
                  </pic:spPr>
                </pic:pic>
              </a:graphicData>
            </a:graphic>
          </wp:inline>
        </w:drawing>
      </w:r>
    </w:p>
    <w:p w14:paraId="0297B67C" w14:textId="77777777" w:rsidR="00406857" w:rsidRDefault="00406857" w:rsidP="00406857">
      <w:pPr>
        <w:pStyle w:val="Caption"/>
        <w:spacing w:line="240" w:lineRule="auto"/>
        <w:ind w:left="709" w:hanging="709"/>
        <w:rPr>
          <w:sz w:val="18"/>
          <w:szCs w:val="18"/>
        </w:rPr>
      </w:pPr>
      <w:r w:rsidRPr="004224C6">
        <w:rPr>
          <w:sz w:val="18"/>
          <w:szCs w:val="18"/>
        </w:rPr>
        <w:t xml:space="preserve">Fig. </w:t>
      </w:r>
      <w:r w:rsidRPr="004224C6">
        <w:rPr>
          <w:sz w:val="18"/>
          <w:szCs w:val="18"/>
        </w:rPr>
        <w:fldChar w:fldCharType="begin"/>
      </w:r>
      <w:r w:rsidRPr="004224C6">
        <w:rPr>
          <w:sz w:val="18"/>
          <w:szCs w:val="18"/>
        </w:rPr>
        <w:instrText xml:space="preserve"> SEQ Fig. \* ARABIC </w:instrText>
      </w:r>
      <w:r w:rsidRPr="004224C6">
        <w:rPr>
          <w:sz w:val="18"/>
          <w:szCs w:val="18"/>
        </w:rPr>
        <w:fldChar w:fldCharType="separate"/>
      </w:r>
      <w:r>
        <w:rPr>
          <w:noProof/>
          <w:sz w:val="18"/>
          <w:szCs w:val="18"/>
        </w:rPr>
        <w:t>14</w:t>
      </w:r>
      <w:r w:rsidRPr="004224C6">
        <w:rPr>
          <w:sz w:val="18"/>
          <w:szCs w:val="18"/>
        </w:rPr>
        <w:fldChar w:fldCharType="end"/>
      </w:r>
      <w:r w:rsidRPr="004224C6">
        <w:rPr>
          <w:sz w:val="18"/>
          <w:szCs w:val="18"/>
        </w:rPr>
        <w:tab/>
      </w:r>
      <w:r>
        <w:rPr>
          <w:sz w:val="18"/>
          <w:szCs w:val="18"/>
        </w:rPr>
        <w:t>OPM population in Bavaria 2015 s</w:t>
      </w:r>
      <w:r w:rsidRPr="004669DA">
        <w:rPr>
          <w:sz w:val="18"/>
          <w:szCs w:val="18"/>
        </w:rPr>
        <w:t>hown in relation to Bavarian counti</w:t>
      </w:r>
      <w:r>
        <w:rPr>
          <w:sz w:val="18"/>
          <w:szCs w:val="18"/>
        </w:rPr>
        <w:t>es</w:t>
      </w:r>
      <w:r w:rsidRPr="004669DA" w:rsidDel="004669DA">
        <w:rPr>
          <w:sz w:val="18"/>
          <w:szCs w:val="18"/>
        </w:rPr>
        <w:t xml:space="preserve"> </w:t>
      </w:r>
      <w:r>
        <w:rPr>
          <w:sz w:val="18"/>
          <w:szCs w:val="18"/>
        </w:rPr>
        <w:t>according to Lobinger (2019).</w:t>
      </w:r>
    </w:p>
    <w:p w14:paraId="114060E8" w14:textId="77777777" w:rsidR="00406857" w:rsidRPr="00980096" w:rsidRDefault="00406857" w:rsidP="00406857">
      <w:pPr>
        <w:keepNext/>
        <w:spacing w:before="0" w:after="0" w:line="240" w:lineRule="auto"/>
        <w:jc w:val="center"/>
        <w:rPr>
          <w:noProof/>
        </w:rPr>
      </w:pPr>
      <w:r>
        <w:rPr>
          <w:noProof/>
        </w:rPr>
        <w:drawing>
          <wp:inline distT="0" distB="0" distL="0" distR="0" wp14:anchorId="1B1274B0" wp14:editId="2E133385">
            <wp:extent cx="4140000" cy="3748429"/>
            <wp:effectExtent l="0" t="0" r="0" b="4445"/>
            <wp:docPr id="1857257802"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140000" cy="3748429"/>
                    </a:xfrm>
                    <a:prstGeom prst="rect">
                      <a:avLst/>
                    </a:prstGeom>
                    <a:noFill/>
                  </pic:spPr>
                </pic:pic>
              </a:graphicData>
            </a:graphic>
          </wp:inline>
        </w:drawing>
      </w:r>
    </w:p>
    <w:p w14:paraId="6DD25E0D" w14:textId="77777777" w:rsidR="00406857" w:rsidRDefault="00406857" w:rsidP="00406857">
      <w:pPr>
        <w:pStyle w:val="Caption"/>
        <w:spacing w:line="240" w:lineRule="auto"/>
        <w:ind w:left="709" w:hanging="709"/>
        <w:rPr>
          <w:sz w:val="18"/>
          <w:szCs w:val="18"/>
        </w:rPr>
      </w:pPr>
      <w:r w:rsidRPr="004224C6">
        <w:rPr>
          <w:sz w:val="18"/>
          <w:szCs w:val="18"/>
        </w:rPr>
        <w:t xml:space="preserve">Fig. </w:t>
      </w:r>
      <w:r w:rsidRPr="004224C6">
        <w:rPr>
          <w:sz w:val="18"/>
          <w:szCs w:val="18"/>
        </w:rPr>
        <w:fldChar w:fldCharType="begin"/>
      </w:r>
      <w:r w:rsidRPr="004224C6">
        <w:rPr>
          <w:sz w:val="18"/>
          <w:szCs w:val="18"/>
        </w:rPr>
        <w:instrText xml:space="preserve"> SEQ Fig. \* ARABIC </w:instrText>
      </w:r>
      <w:r w:rsidRPr="004224C6">
        <w:rPr>
          <w:sz w:val="18"/>
          <w:szCs w:val="18"/>
        </w:rPr>
        <w:fldChar w:fldCharType="separate"/>
      </w:r>
      <w:r>
        <w:rPr>
          <w:noProof/>
          <w:sz w:val="18"/>
          <w:szCs w:val="18"/>
        </w:rPr>
        <w:t>15</w:t>
      </w:r>
      <w:r w:rsidRPr="004224C6">
        <w:rPr>
          <w:sz w:val="18"/>
          <w:szCs w:val="18"/>
        </w:rPr>
        <w:fldChar w:fldCharType="end"/>
      </w:r>
      <w:r w:rsidRPr="004224C6">
        <w:rPr>
          <w:sz w:val="18"/>
          <w:szCs w:val="18"/>
        </w:rPr>
        <w:tab/>
      </w:r>
      <w:r>
        <w:rPr>
          <w:sz w:val="18"/>
          <w:szCs w:val="18"/>
        </w:rPr>
        <w:t>OPM population in Bavaria 2016 s</w:t>
      </w:r>
      <w:r w:rsidRPr="004669DA">
        <w:rPr>
          <w:sz w:val="18"/>
          <w:szCs w:val="18"/>
        </w:rPr>
        <w:t>hown in relation to Bavarian counti</w:t>
      </w:r>
      <w:r>
        <w:rPr>
          <w:sz w:val="18"/>
          <w:szCs w:val="18"/>
        </w:rPr>
        <w:t>es</w:t>
      </w:r>
      <w:r w:rsidRPr="004669DA" w:rsidDel="004669DA">
        <w:rPr>
          <w:sz w:val="18"/>
          <w:szCs w:val="18"/>
        </w:rPr>
        <w:t xml:space="preserve"> </w:t>
      </w:r>
      <w:r>
        <w:rPr>
          <w:sz w:val="18"/>
          <w:szCs w:val="18"/>
        </w:rPr>
        <w:t>according to Lobinger (2019).</w:t>
      </w:r>
    </w:p>
    <w:p w14:paraId="3A6F0B4A" w14:textId="77777777" w:rsidR="00406857" w:rsidRPr="00980096" w:rsidRDefault="00406857" w:rsidP="00406857">
      <w:pPr>
        <w:keepNext/>
        <w:spacing w:before="0" w:after="0" w:line="240" w:lineRule="auto"/>
        <w:jc w:val="center"/>
        <w:rPr>
          <w:noProof/>
        </w:rPr>
      </w:pPr>
      <w:r>
        <w:rPr>
          <w:noProof/>
        </w:rPr>
        <w:lastRenderedPageBreak/>
        <w:drawing>
          <wp:inline distT="0" distB="0" distL="0" distR="0" wp14:anchorId="31AC35E8" wp14:editId="369CCEC9">
            <wp:extent cx="4140000" cy="3596290"/>
            <wp:effectExtent l="0" t="0" r="0" b="4445"/>
            <wp:docPr id="240738047"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140000" cy="3596290"/>
                    </a:xfrm>
                    <a:prstGeom prst="rect">
                      <a:avLst/>
                    </a:prstGeom>
                    <a:noFill/>
                  </pic:spPr>
                </pic:pic>
              </a:graphicData>
            </a:graphic>
          </wp:inline>
        </w:drawing>
      </w:r>
    </w:p>
    <w:p w14:paraId="5110E562" w14:textId="77777777" w:rsidR="00406857" w:rsidRPr="003426C4" w:rsidRDefault="00406857" w:rsidP="00406857">
      <w:pPr>
        <w:pStyle w:val="Caption"/>
        <w:spacing w:line="240" w:lineRule="auto"/>
        <w:ind w:left="709" w:hanging="709"/>
        <w:rPr>
          <w:sz w:val="18"/>
          <w:szCs w:val="18"/>
        </w:rPr>
      </w:pPr>
      <w:r w:rsidRPr="004224C6">
        <w:rPr>
          <w:sz w:val="18"/>
          <w:szCs w:val="18"/>
        </w:rPr>
        <w:t xml:space="preserve">Fig. </w:t>
      </w:r>
      <w:r w:rsidRPr="004224C6">
        <w:rPr>
          <w:sz w:val="18"/>
          <w:szCs w:val="18"/>
        </w:rPr>
        <w:fldChar w:fldCharType="begin"/>
      </w:r>
      <w:r w:rsidRPr="004224C6">
        <w:rPr>
          <w:sz w:val="18"/>
          <w:szCs w:val="18"/>
        </w:rPr>
        <w:instrText xml:space="preserve"> SEQ Fig. \* ARABIC </w:instrText>
      </w:r>
      <w:r w:rsidRPr="004224C6">
        <w:rPr>
          <w:sz w:val="18"/>
          <w:szCs w:val="18"/>
        </w:rPr>
        <w:fldChar w:fldCharType="separate"/>
      </w:r>
      <w:r>
        <w:rPr>
          <w:noProof/>
          <w:sz w:val="18"/>
          <w:szCs w:val="18"/>
        </w:rPr>
        <w:t>16</w:t>
      </w:r>
      <w:r w:rsidRPr="004224C6">
        <w:rPr>
          <w:sz w:val="18"/>
          <w:szCs w:val="18"/>
        </w:rPr>
        <w:fldChar w:fldCharType="end"/>
      </w:r>
      <w:r w:rsidRPr="004224C6">
        <w:rPr>
          <w:sz w:val="18"/>
          <w:szCs w:val="18"/>
        </w:rPr>
        <w:tab/>
      </w:r>
      <w:r>
        <w:rPr>
          <w:sz w:val="18"/>
          <w:szCs w:val="18"/>
        </w:rPr>
        <w:t>OPM population in Bavaria 2018 s</w:t>
      </w:r>
      <w:r w:rsidRPr="004669DA">
        <w:rPr>
          <w:sz w:val="18"/>
          <w:szCs w:val="18"/>
        </w:rPr>
        <w:t>hown in relation to Bavarian counti</w:t>
      </w:r>
      <w:r>
        <w:rPr>
          <w:sz w:val="18"/>
          <w:szCs w:val="18"/>
        </w:rPr>
        <w:t>es</w:t>
      </w:r>
      <w:r w:rsidRPr="004669DA" w:rsidDel="004669DA">
        <w:rPr>
          <w:sz w:val="18"/>
          <w:szCs w:val="18"/>
        </w:rPr>
        <w:t xml:space="preserve"> </w:t>
      </w:r>
      <w:r>
        <w:rPr>
          <w:sz w:val="18"/>
          <w:szCs w:val="18"/>
        </w:rPr>
        <w:t>according to Lobinger (2018).</w:t>
      </w:r>
    </w:p>
    <w:p w14:paraId="103CAFBB" w14:textId="77777777" w:rsidR="00406857" w:rsidRPr="00980096" w:rsidRDefault="00406857" w:rsidP="00406857">
      <w:pPr>
        <w:keepNext/>
        <w:spacing w:before="0" w:after="0" w:line="240" w:lineRule="auto"/>
        <w:jc w:val="center"/>
        <w:rPr>
          <w:noProof/>
        </w:rPr>
      </w:pPr>
      <w:r>
        <w:rPr>
          <w:noProof/>
        </w:rPr>
        <w:drawing>
          <wp:inline distT="0" distB="0" distL="0" distR="0" wp14:anchorId="38B5D621" wp14:editId="32E4730D">
            <wp:extent cx="4140000" cy="3774494"/>
            <wp:effectExtent l="0" t="0" r="0" b="0"/>
            <wp:docPr id="1618927803"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140000" cy="3774494"/>
                    </a:xfrm>
                    <a:prstGeom prst="rect">
                      <a:avLst/>
                    </a:prstGeom>
                    <a:noFill/>
                  </pic:spPr>
                </pic:pic>
              </a:graphicData>
            </a:graphic>
          </wp:inline>
        </w:drawing>
      </w:r>
    </w:p>
    <w:p w14:paraId="032E4538" w14:textId="77777777" w:rsidR="00406857" w:rsidRDefault="00406857" w:rsidP="00406857">
      <w:pPr>
        <w:pStyle w:val="Caption"/>
        <w:spacing w:line="240" w:lineRule="auto"/>
        <w:ind w:left="709" w:hanging="709"/>
        <w:rPr>
          <w:sz w:val="18"/>
          <w:szCs w:val="18"/>
        </w:rPr>
      </w:pPr>
      <w:r w:rsidRPr="004224C6">
        <w:rPr>
          <w:sz w:val="18"/>
          <w:szCs w:val="18"/>
        </w:rPr>
        <w:t xml:space="preserve">Fig. </w:t>
      </w:r>
      <w:r w:rsidRPr="004224C6">
        <w:rPr>
          <w:sz w:val="18"/>
          <w:szCs w:val="18"/>
        </w:rPr>
        <w:fldChar w:fldCharType="begin"/>
      </w:r>
      <w:r w:rsidRPr="004224C6">
        <w:rPr>
          <w:sz w:val="18"/>
          <w:szCs w:val="18"/>
        </w:rPr>
        <w:instrText xml:space="preserve"> SEQ Fig. \* ARABIC </w:instrText>
      </w:r>
      <w:r w:rsidRPr="004224C6">
        <w:rPr>
          <w:sz w:val="18"/>
          <w:szCs w:val="18"/>
        </w:rPr>
        <w:fldChar w:fldCharType="separate"/>
      </w:r>
      <w:r>
        <w:rPr>
          <w:noProof/>
          <w:sz w:val="18"/>
          <w:szCs w:val="18"/>
        </w:rPr>
        <w:t>17</w:t>
      </w:r>
      <w:r w:rsidRPr="004224C6">
        <w:rPr>
          <w:sz w:val="18"/>
          <w:szCs w:val="18"/>
        </w:rPr>
        <w:fldChar w:fldCharType="end"/>
      </w:r>
      <w:r w:rsidRPr="004224C6">
        <w:rPr>
          <w:sz w:val="18"/>
          <w:szCs w:val="18"/>
        </w:rPr>
        <w:tab/>
      </w:r>
      <w:r>
        <w:rPr>
          <w:sz w:val="18"/>
          <w:szCs w:val="18"/>
        </w:rPr>
        <w:t>OPM population in Bavaria 2019 s</w:t>
      </w:r>
      <w:r w:rsidRPr="004669DA">
        <w:rPr>
          <w:sz w:val="18"/>
          <w:szCs w:val="18"/>
        </w:rPr>
        <w:t>hown in relation to Bavarian counti</w:t>
      </w:r>
      <w:r>
        <w:rPr>
          <w:sz w:val="18"/>
          <w:szCs w:val="18"/>
        </w:rPr>
        <w:t>es</w:t>
      </w:r>
      <w:r w:rsidRPr="004669DA" w:rsidDel="004669DA">
        <w:rPr>
          <w:sz w:val="18"/>
          <w:szCs w:val="18"/>
        </w:rPr>
        <w:t xml:space="preserve"> </w:t>
      </w:r>
      <w:r>
        <w:rPr>
          <w:sz w:val="18"/>
          <w:szCs w:val="18"/>
        </w:rPr>
        <w:t>according to Saku (2020).</w:t>
      </w:r>
    </w:p>
    <w:p w14:paraId="2122363C" w14:textId="77777777" w:rsidR="00406857" w:rsidRPr="00980096" w:rsidRDefault="00406857" w:rsidP="00406857">
      <w:pPr>
        <w:keepNext/>
        <w:spacing w:before="0" w:after="0" w:line="240" w:lineRule="auto"/>
        <w:jc w:val="center"/>
        <w:rPr>
          <w:noProof/>
        </w:rPr>
      </w:pPr>
      <w:r>
        <w:rPr>
          <w:noProof/>
        </w:rPr>
        <w:lastRenderedPageBreak/>
        <w:drawing>
          <wp:inline distT="0" distB="0" distL="0" distR="0" wp14:anchorId="011E8302" wp14:editId="0A948992">
            <wp:extent cx="4140000" cy="3784752"/>
            <wp:effectExtent l="0" t="0" r="0" b="6350"/>
            <wp:docPr id="293643784"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140000" cy="3784752"/>
                    </a:xfrm>
                    <a:prstGeom prst="rect">
                      <a:avLst/>
                    </a:prstGeom>
                    <a:noFill/>
                  </pic:spPr>
                </pic:pic>
              </a:graphicData>
            </a:graphic>
          </wp:inline>
        </w:drawing>
      </w:r>
    </w:p>
    <w:p w14:paraId="38875AD1" w14:textId="77777777" w:rsidR="00406857" w:rsidRDefault="00406857" w:rsidP="00406857">
      <w:pPr>
        <w:pStyle w:val="Caption"/>
        <w:spacing w:line="240" w:lineRule="auto"/>
        <w:ind w:left="709" w:hanging="709"/>
        <w:rPr>
          <w:sz w:val="18"/>
          <w:szCs w:val="18"/>
        </w:rPr>
      </w:pPr>
      <w:r w:rsidRPr="004224C6">
        <w:rPr>
          <w:sz w:val="18"/>
          <w:szCs w:val="18"/>
        </w:rPr>
        <w:t xml:space="preserve">Fig. </w:t>
      </w:r>
      <w:r w:rsidRPr="004224C6">
        <w:rPr>
          <w:sz w:val="18"/>
          <w:szCs w:val="18"/>
        </w:rPr>
        <w:fldChar w:fldCharType="begin"/>
      </w:r>
      <w:r w:rsidRPr="004224C6">
        <w:rPr>
          <w:sz w:val="18"/>
          <w:szCs w:val="18"/>
        </w:rPr>
        <w:instrText xml:space="preserve"> SEQ Fig. \* ARABIC </w:instrText>
      </w:r>
      <w:r w:rsidRPr="004224C6">
        <w:rPr>
          <w:sz w:val="18"/>
          <w:szCs w:val="18"/>
        </w:rPr>
        <w:fldChar w:fldCharType="separate"/>
      </w:r>
      <w:r>
        <w:rPr>
          <w:noProof/>
          <w:sz w:val="18"/>
          <w:szCs w:val="18"/>
        </w:rPr>
        <w:t>18</w:t>
      </w:r>
      <w:r w:rsidRPr="004224C6">
        <w:rPr>
          <w:sz w:val="18"/>
          <w:szCs w:val="18"/>
        </w:rPr>
        <w:fldChar w:fldCharType="end"/>
      </w:r>
      <w:r w:rsidRPr="004224C6">
        <w:rPr>
          <w:sz w:val="18"/>
          <w:szCs w:val="18"/>
        </w:rPr>
        <w:tab/>
      </w:r>
      <w:r>
        <w:rPr>
          <w:sz w:val="18"/>
          <w:szCs w:val="18"/>
        </w:rPr>
        <w:t>OPM population in Bavaria 2020 s</w:t>
      </w:r>
      <w:r w:rsidRPr="004669DA">
        <w:rPr>
          <w:sz w:val="18"/>
          <w:szCs w:val="18"/>
        </w:rPr>
        <w:t>hown in relation to Bavarian counti</w:t>
      </w:r>
      <w:r>
        <w:rPr>
          <w:sz w:val="18"/>
          <w:szCs w:val="18"/>
        </w:rPr>
        <w:t>es</w:t>
      </w:r>
      <w:r w:rsidRPr="004669DA" w:rsidDel="004669DA">
        <w:rPr>
          <w:sz w:val="18"/>
          <w:szCs w:val="18"/>
        </w:rPr>
        <w:t xml:space="preserve"> </w:t>
      </w:r>
      <w:r>
        <w:rPr>
          <w:sz w:val="18"/>
          <w:szCs w:val="18"/>
        </w:rPr>
        <w:t>according to Lobinger and Wallerer (2022).</w:t>
      </w:r>
    </w:p>
    <w:p w14:paraId="3BB3C530" w14:textId="77777777" w:rsidR="00406857" w:rsidRPr="00980096" w:rsidRDefault="00406857" w:rsidP="00406857">
      <w:pPr>
        <w:keepNext/>
        <w:spacing w:before="0" w:after="0" w:line="240" w:lineRule="auto"/>
        <w:jc w:val="center"/>
        <w:rPr>
          <w:noProof/>
        </w:rPr>
      </w:pPr>
      <w:r>
        <w:rPr>
          <w:noProof/>
        </w:rPr>
        <w:drawing>
          <wp:inline distT="0" distB="0" distL="0" distR="0" wp14:anchorId="7F6E4F19" wp14:editId="45DD6C1A">
            <wp:extent cx="4140000" cy="3902408"/>
            <wp:effectExtent l="0" t="0" r="0" b="3175"/>
            <wp:docPr id="687445809"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4140000" cy="3902408"/>
                    </a:xfrm>
                    <a:prstGeom prst="rect">
                      <a:avLst/>
                    </a:prstGeom>
                    <a:noFill/>
                  </pic:spPr>
                </pic:pic>
              </a:graphicData>
            </a:graphic>
          </wp:inline>
        </w:drawing>
      </w:r>
    </w:p>
    <w:p w14:paraId="7AA0A44A" w14:textId="77777777" w:rsidR="00406857" w:rsidRPr="0078777C" w:rsidRDefault="00406857" w:rsidP="00406857">
      <w:pPr>
        <w:pStyle w:val="Caption"/>
        <w:spacing w:line="240" w:lineRule="auto"/>
        <w:ind w:left="709" w:hanging="709"/>
        <w:rPr>
          <w:sz w:val="18"/>
          <w:szCs w:val="18"/>
        </w:rPr>
      </w:pPr>
      <w:r w:rsidRPr="004224C6">
        <w:rPr>
          <w:sz w:val="18"/>
          <w:szCs w:val="18"/>
        </w:rPr>
        <w:t xml:space="preserve">Fig. </w:t>
      </w:r>
      <w:r w:rsidRPr="004224C6">
        <w:rPr>
          <w:sz w:val="18"/>
          <w:szCs w:val="18"/>
        </w:rPr>
        <w:fldChar w:fldCharType="begin"/>
      </w:r>
      <w:r w:rsidRPr="004224C6">
        <w:rPr>
          <w:sz w:val="18"/>
          <w:szCs w:val="18"/>
        </w:rPr>
        <w:instrText xml:space="preserve"> SEQ Fig. \* ARABIC </w:instrText>
      </w:r>
      <w:r w:rsidRPr="004224C6">
        <w:rPr>
          <w:sz w:val="18"/>
          <w:szCs w:val="18"/>
        </w:rPr>
        <w:fldChar w:fldCharType="separate"/>
      </w:r>
      <w:r>
        <w:rPr>
          <w:noProof/>
          <w:sz w:val="18"/>
          <w:szCs w:val="18"/>
        </w:rPr>
        <w:t>19</w:t>
      </w:r>
      <w:r w:rsidRPr="004224C6">
        <w:rPr>
          <w:sz w:val="18"/>
          <w:szCs w:val="18"/>
        </w:rPr>
        <w:fldChar w:fldCharType="end"/>
      </w:r>
      <w:r w:rsidRPr="004224C6">
        <w:rPr>
          <w:sz w:val="18"/>
          <w:szCs w:val="18"/>
        </w:rPr>
        <w:tab/>
      </w:r>
      <w:r>
        <w:rPr>
          <w:sz w:val="18"/>
          <w:szCs w:val="18"/>
        </w:rPr>
        <w:t>OPM population in Bavaria 2021 s</w:t>
      </w:r>
      <w:r w:rsidRPr="004669DA">
        <w:rPr>
          <w:sz w:val="18"/>
          <w:szCs w:val="18"/>
        </w:rPr>
        <w:t>hown in relation to Bavarian counti</w:t>
      </w:r>
      <w:r>
        <w:rPr>
          <w:sz w:val="18"/>
          <w:szCs w:val="18"/>
        </w:rPr>
        <w:t>es</w:t>
      </w:r>
      <w:r w:rsidRPr="004669DA" w:rsidDel="004669DA">
        <w:rPr>
          <w:sz w:val="18"/>
          <w:szCs w:val="18"/>
        </w:rPr>
        <w:t xml:space="preserve"> </w:t>
      </w:r>
      <w:r>
        <w:rPr>
          <w:sz w:val="18"/>
          <w:szCs w:val="18"/>
        </w:rPr>
        <w:t>according to LFW (2022).</w:t>
      </w:r>
    </w:p>
    <w:p w14:paraId="7FCBB3A0" w14:textId="77777777" w:rsidR="00406857" w:rsidRPr="003F3770" w:rsidRDefault="00406857" w:rsidP="00406857">
      <w:pPr>
        <w:pStyle w:val="Heading2"/>
      </w:pPr>
      <w:bookmarkStart w:id="7" w:name="_Ref87191125"/>
      <w:bookmarkStart w:id="8" w:name="_Ref144309244"/>
      <w:bookmarkStart w:id="9" w:name="_Toc144372664"/>
      <w:r w:rsidRPr="003F3770">
        <w:lastRenderedPageBreak/>
        <w:t xml:space="preserve">Appendix 2: </w:t>
      </w:r>
      <w:bookmarkEnd w:id="5"/>
      <w:bookmarkEnd w:id="6"/>
      <w:bookmarkEnd w:id="7"/>
      <w:r w:rsidRPr="003F3770">
        <w:t>The regional natural forest composition of Bavaria</w:t>
      </w:r>
      <w:bookmarkEnd w:id="8"/>
      <w:bookmarkEnd w:id="9"/>
    </w:p>
    <w:p w14:paraId="44B6EDFF" w14:textId="77777777" w:rsidR="00406857" w:rsidRDefault="00406857" w:rsidP="00406857">
      <w:pPr>
        <w:pStyle w:val="Bild"/>
        <w:suppressAutoHyphens/>
      </w:pPr>
      <w:r>
        <w:drawing>
          <wp:inline distT="0" distB="0" distL="0" distR="0" wp14:anchorId="5A8906F9" wp14:editId="55DD5D04">
            <wp:extent cx="5760000" cy="3447995"/>
            <wp:effectExtent l="0" t="0" r="0" b="635"/>
            <wp:docPr id="162280543" name="Fig 17 - Bavarian regional natural forest composition (PEFC 20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280543" name="Fig 17 - Bavarian regional natural forest composition (PEFC 2015).png"/>
                    <pic:cNvPicPr/>
                  </pic:nvPicPr>
                  <pic:blipFill>
                    <a:blip r:embed="rId19" r:link="rId20"/>
                    <a:stretch>
                      <a:fillRect/>
                    </a:stretch>
                  </pic:blipFill>
                  <pic:spPr>
                    <a:xfrm>
                      <a:off x="0" y="0"/>
                      <a:ext cx="5760000" cy="3447995"/>
                    </a:xfrm>
                    <a:prstGeom prst="rect">
                      <a:avLst/>
                    </a:prstGeom>
                  </pic:spPr>
                </pic:pic>
              </a:graphicData>
            </a:graphic>
          </wp:inline>
        </w:drawing>
      </w:r>
    </w:p>
    <w:p w14:paraId="38D526A1" w14:textId="77777777" w:rsidR="00406857" w:rsidRPr="00D52F0B" w:rsidRDefault="00406857" w:rsidP="00406857">
      <w:pPr>
        <w:pStyle w:val="Caption"/>
        <w:spacing w:line="240" w:lineRule="auto"/>
        <w:ind w:left="709" w:hanging="709"/>
        <w:rPr>
          <w:sz w:val="18"/>
          <w:szCs w:val="18"/>
        </w:rPr>
      </w:pPr>
      <w:r w:rsidRPr="00D52F0B">
        <w:rPr>
          <w:sz w:val="18"/>
          <w:szCs w:val="18"/>
        </w:rPr>
        <w:t xml:space="preserve">Fig. </w:t>
      </w:r>
      <w:r w:rsidRPr="00D52F0B">
        <w:rPr>
          <w:sz w:val="18"/>
          <w:szCs w:val="18"/>
        </w:rPr>
        <w:fldChar w:fldCharType="begin"/>
      </w:r>
      <w:r w:rsidRPr="00D52F0B">
        <w:rPr>
          <w:sz w:val="18"/>
          <w:szCs w:val="18"/>
        </w:rPr>
        <w:instrText xml:space="preserve"> SEQ Fig. \* ARABIC </w:instrText>
      </w:r>
      <w:r w:rsidRPr="00D52F0B">
        <w:rPr>
          <w:sz w:val="18"/>
          <w:szCs w:val="18"/>
        </w:rPr>
        <w:fldChar w:fldCharType="separate"/>
      </w:r>
      <w:r>
        <w:rPr>
          <w:noProof/>
          <w:sz w:val="18"/>
          <w:szCs w:val="18"/>
        </w:rPr>
        <w:t>20</w:t>
      </w:r>
      <w:r w:rsidRPr="00D52F0B">
        <w:rPr>
          <w:sz w:val="18"/>
          <w:szCs w:val="18"/>
        </w:rPr>
        <w:fldChar w:fldCharType="end"/>
      </w:r>
      <w:r w:rsidRPr="00D52F0B">
        <w:rPr>
          <w:sz w:val="18"/>
          <w:szCs w:val="18"/>
        </w:rPr>
        <w:tab/>
        <w:t xml:space="preserve">Bavarian regional natural forest composition </w:t>
      </w:r>
      <w:r>
        <w:rPr>
          <w:sz w:val="18"/>
          <w:szCs w:val="18"/>
        </w:rPr>
        <w:t>s</w:t>
      </w:r>
      <w:r w:rsidRPr="004669DA">
        <w:rPr>
          <w:sz w:val="18"/>
          <w:szCs w:val="18"/>
        </w:rPr>
        <w:t>hown in relation to Bavarian counti</w:t>
      </w:r>
      <w:r>
        <w:rPr>
          <w:sz w:val="18"/>
          <w:szCs w:val="18"/>
        </w:rPr>
        <w:t>es</w:t>
      </w:r>
      <w:r w:rsidRPr="004669DA" w:rsidDel="004669DA">
        <w:rPr>
          <w:sz w:val="18"/>
          <w:szCs w:val="18"/>
        </w:rPr>
        <w:t xml:space="preserve"> </w:t>
      </w:r>
      <w:r>
        <w:rPr>
          <w:sz w:val="18"/>
          <w:szCs w:val="18"/>
        </w:rPr>
        <w:t xml:space="preserve">according to </w:t>
      </w:r>
      <w:r w:rsidRPr="00D52F0B">
        <w:rPr>
          <w:sz w:val="18"/>
          <w:szCs w:val="18"/>
        </w:rPr>
        <w:t>PEFC 2015.</w:t>
      </w:r>
    </w:p>
    <w:p w14:paraId="6437C3E8" w14:textId="77777777" w:rsidR="00406857" w:rsidRPr="003F3770" w:rsidRDefault="00406857" w:rsidP="00406857">
      <w:pPr>
        <w:pStyle w:val="Heading2"/>
      </w:pPr>
      <w:bookmarkStart w:id="10" w:name="_Ref87001480"/>
      <w:bookmarkStart w:id="11" w:name="_Ref144309033"/>
      <w:bookmarkStart w:id="12" w:name="_Ref144309163"/>
      <w:bookmarkStart w:id="13" w:name="_Ref144309267"/>
      <w:bookmarkStart w:id="14" w:name="_Toc144372665"/>
      <w:r w:rsidRPr="003F3770">
        <w:t xml:space="preserve">Appendix 3: </w:t>
      </w:r>
      <w:bookmarkEnd w:id="10"/>
      <w:r w:rsidRPr="003F3770">
        <w:t>The density of oak trees in Bavaria's forests</w:t>
      </w:r>
      <w:bookmarkEnd w:id="11"/>
      <w:bookmarkEnd w:id="12"/>
      <w:bookmarkEnd w:id="13"/>
      <w:bookmarkEnd w:id="14"/>
    </w:p>
    <w:p w14:paraId="4A6377D1" w14:textId="77777777" w:rsidR="00406857" w:rsidRPr="003F3770" w:rsidRDefault="00406857" w:rsidP="00406857">
      <w:pPr>
        <w:pStyle w:val="Bild"/>
        <w:suppressAutoHyphens/>
        <w:rPr>
          <w:lang w:val="en-GB"/>
        </w:rPr>
      </w:pPr>
      <w:r>
        <w:rPr>
          <w:lang w:val="en-GB"/>
        </w:rPr>
        <w:drawing>
          <wp:inline distT="0" distB="0" distL="0" distR="0" wp14:anchorId="28464523" wp14:editId="2AD70BA9">
            <wp:extent cx="5756910" cy="3470275"/>
            <wp:effectExtent l="0" t="0" r="0" b="0"/>
            <wp:docPr id="768462725" name="Fig 18 - The density of oak trees in Bavaria's forests (Federal Ministry of Food and Agriculture 2014).png" descr="Ein Bild, das Diagramm, Karte, Muster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8462725" name="Fig 18 - The density of oak trees in Bavaria's forests (Federal Ministry of Food and Agriculture 2014).png" descr="Ein Bild, das Diagramm, Karte, Muster enthält.&#10;&#10;Automatisch generierte Beschreibung"/>
                    <pic:cNvPicPr/>
                  </pic:nvPicPr>
                  <pic:blipFill>
                    <a:blip r:embed="rId21" r:link="rId22"/>
                    <a:stretch>
                      <a:fillRect/>
                    </a:stretch>
                  </pic:blipFill>
                  <pic:spPr>
                    <a:xfrm>
                      <a:off x="0" y="0"/>
                      <a:ext cx="5756910" cy="3470275"/>
                    </a:xfrm>
                    <a:prstGeom prst="rect">
                      <a:avLst/>
                    </a:prstGeom>
                  </pic:spPr>
                </pic:pic>
              </a:graphicData>
            </a:graphic>
          </wp:inline>
        </w:drawing>
      </w:r>
    </w:p>
    <w:p w14:paraId="64F87347" w14:textId="77777777" w:rsidR="00406857" w:rsidRPr="006A7462" w:rsidRDefault="00406857" w:rsidP="00406857">
      <w:pPr>
        <w:pStyle w:val="Caption"/>
        <w:spacing w:line="240" w:lineRule="auto"/>
        <w:ind w:left="709" w:hanging="709"/>
        <w:rPr>
          <w:sz w:val="18"/>
          <w:szCs w:val="18"/>
        </w:rPr>
      </w:pPr>
      <w:r w:rsidRPr="006A7462">
        <w:rPr>
          <w:sz w:val="18"/>
          <w:szCs w:val="18"/>
        </w:rPr>
        <w:t xml:space="preserve">Fig. </w:t>
      </w:r>
      <w:r w:rsidRPr="006A7462">
        <w:rPr>
          <w:sz w:val="18"/>
          <w:szCs w:val="18"/>
        </w:rPr>
        <w:fldChar w:fldCharType="begin"/>
      </w:r>
      <w:r w:rsidRPr="006A7462">
        <w:rPr>
          <w:sz w:val="18"/>
          <w:szCs w:val="18"/>
        </w:rPr>
        <w:instrText xml:space="preserve"> SEQ Fig. \* ARABIC </w:instrText>
      </w:r>
      <w:r w:rsidRPr="006A7462">
        <w:rPr>
          <w:sz w:val="18"/>
          <w:szCs w:val="18"/>
        </w:rPr>
        <w:fldChar w:fldCharType="separate"/>
      </w:r>
      <w:r>
        <w:rPr>
          <w:noProof/>
          <w:sz w:val="18"/>
          <w:szCs w:val="18"/>
        </w:rPr>
        <w:t>21</w:t>
      </w:r>
      <w:r w:rsidRPr="006A7462">
        <w:rPr>
          <w:sz w:val="18"/>
          <w:szCs w:val="18"/>
        </w:rPr>
        <w:fldChar w:fldCharType="end"/>
      </w:r>
      <w:r w:rsidRPr="006A7462">
        <w:rPr>
          <w:sz w:val="18"/>
          <w:szCs w:val="18"/>
        </w:rPr>
        <w:tab/>
        <w:t>The density of oak trees in Bavaria's forests</w:t>
      </w:r>
      <w:r>
        <w:rPr>
          <w:sz w:val="18"/>
          <w:szCs w:val="18"/>
        </w:rPr>
        <w:t xml:space="preserve"> s</w:t>
      </w:r>
      <w:r w:rsidRPr="004669DA">
        <w:rPr>
          <w:sz w:val="18"/>
          <w:szCs w:val="18"/>
        </w:rPr>
        <w:t>hown in relation to Bavarian counti</w:t>
      </w:r>
      <w:r>
        <w:rPr>
          <w:sz w:val="18"/>
          <w:szCs w:val="18"/>
        </w:rPr>
        <w:t>es</w:t>
      </w:r>
      <w:r w:rsidRPr="006A7462">
        <w:rPr>
          <w:sz w:val="18"/>
          <w:szCs w:val="18"/>
        </w:rPr>
        <w:t xml:space="preserve"> </w:t>
      </w:r>
      <w:r>
        <w:rPr>
          <w:sz w:val="18"/>
          <w:szCs w:val="18"/>
        </w:rPr>
        <w:t>(</w:t>
      </w:r>
      <w:r w:rsidRPr="00D53E69">
        <w:rPr>
          <w:sz w:val="18"/>
          <w:szCs w:val="18"/>
        </w:rPr>
        <w:t>Federal Ministry of Food and Agriculture</w:t>
      </w:r>
      <w:r>
        <w:rPr>
          <w:sz w:val="18"/>
          <w:szCs w:val="18"/>
        </w:rPr>
        <w:t xml:space="preserve"> 2014)</w:t>
      </w:r>
      <w:r w:rsidRPr="006A7462">
        <w:rPr>
          <w:sz w:val="18"/>
          <w:szCs w:val="18"/>
        </w:rPr>
        <w:t>.</w:t>
      </w:r>
    </w:p>
    <w:p w14:paraId="2A6B4947" w14:textId="77777777" w:rsidR="00406857" w:rsidRPr="0085225E" w:rsidRDefault="00406857" w:rsidP="00406857">
      <w:pPr>
        <w:pStyle w:val="Heading2"/>
      </w:pPr>
      <w:bookmarkStart w:id="15" w:name="_Ref87216535"/>
      <w:bookmarkStart w:id="16" w:name="_Ref144309211"/>
      <w:bookmarkStart w:id="17" w:name="_Toc144372666"/>
      <w:r w:rsidRPr="0085225E">
        <w:lastRenderedPageBreak/>
        <w:t xml:space="preserve">Appendix 4: </w:t>
      </w:r>
      <w:bookmarkEnd w:id="15"/>
      <w:r w:rsidRPr="0085225E">
        <w:t>Data on climate change in Bavaria in the past and future</w:t>
      </w:r>
      <w:bookmarkEnd w:id="16"/>
      <w:bookmarkEnd w:id="17"/>
    </w:p>
    <w:p w14:paraId="70E70481" w14:textId="77777777" w:rsidR="00406857" w:rsidRDefault="00406857" w:rsidP="00406857">
      <w:pPr>
        <w:pStyle w:val="Heading3"/>
      </w:pPr>
      <w:bookmarkStart w:id="18" w:name="_Toc144358788"/>
      <w:bookmarkStart w:id="19" w:name="_Toc144372544"/>
      <w:bookmarkStart w:id="20" w:name="_Toc144372667"/>
      <w:r w:rsidRPr="00785163">
        <w:t>Change in the beginning of vegetation in the period 19</w:t>
      </w:r>
      <w:r>
        <w:t>5</w:t>
      </w:r>
      <w:r w:rsidRPr="00785163">
        <w:t>1 to 20</w:t>
      </w:r>
      <w:bookmarkEnd w:id="18"/>
      <w:bookmarkEnd w:id="19"/>
      <w:bookmarkEnd w:id="20"/>
      <w:r>
        <w:t>19</w:t>
      </w:r>
    </w:p>
    <w:p w14:paraId="69A4AF4A" w14:textId="77777777" w:rsidR="00406857" w:rsidRDefault="00406857" w:rsidP="00406857">
      <w:pPr>
        <w:pStyle w:val="Bild"/>
        <w:suppressAutoHyphens/>
        <w:rPr>
          <w:lang w:val="en-GB"/>
        </w:rPr>
      </w:pPr>
      <w:r>
        <w:rPr>
          <w:lang w:val="en-GB"/>
        </w:rPr>
        <w:drawing>
          <wp:inline distT="0" distB="0" distL="0" distR="0" wp14:anchorId="16E711DD" wp14:editId="39A4F8FE">
            <wp:extent cx="5760000" cy="3681430"/>
            <wp:effectExtent l="0" t="0" r="0" b="0"/>
            <wp:docPr id="445679175"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760000" cy="3681430"/>
                    </a:xfrm>
                    <a:prstGeom prst="rect">
                      <a:avLst/>
                    </a:prstGeom>
                    <a:noFill/>
                  </pic:spPr>
                </pic:pic>
              </a:graphicData>
            </a:graphic>
          </wp:inline>
        </w:drawing>
      </w:r>
    </w:p>
    <w:p w14:paraId="6DE58F68" w14:textId="77777777" w:rsidR="00406857" w:rsidRPr="00864884" w:rsidRDefault="00406857" w:rsidP="00406857">
      <w:pPr>
        <w:pStyle w:val="Caption"/>
        <w:spacing w:line="240" w:lineRule="auto"/>
        <w:ind w:left="709" w:hanging="709"/>
        <w:rPr>
          <w:sz w:val="18"/>
          <w:szCs w:val="18"/>
        </w:rPr>
      </w:pPr>
      <w:r w:rsidRPr="006A7462">
        <w:rPr>
          <w:sz w:val="18"/>
          <w:szCs w:val="18"/>
        </w:rPr>
        <w:t xml:space="preserve">Fig. </w:t>
      </w:r>
      <w:r w:rsidRPr="006A7462">
        <w:rPr>
          <w:sz w:val="18"/>
          <w:szCs w:val="18"/>
        </w:rPr>
        <w:fldChar w:fldCharType="begin"/>
      </w:r>
      <w:r w:rsidRPr="006A7462">
        <w:rPr>
          <w:sz w:val="18"/>
          <w:szCs w:val="18"/>
        </w:rPr>
        <w:instrText xml:space="preserve"> SEQ Fig. \* ARABIC </w:instrText>
      </w:r>
      <w:r w:rsidRPr="006A7462">
        <w:rPr>
          <w:sz w:val="18"/>
          <w:szCs w:val="18"/>
        </w:rPr>
        <w:fldChar w:fldCharType="separate"/>
      </w:r>
      <w:r>
        <w:rPr>
          <w:noProof/>
          <w:sz w:val="18"/>
          <w:szCs w:val="18"/>
        </w:rPr>
        <w:t>22</w:t>
      </w:r>
      <w:r w:rsidRPr="006A7462">
        <w:rPr>
          <w:sz w:val="18"/>
          <w:szCs w:val="18"/>
        </w:rPr>
        <w:fldChar w:fldCharType="end"/>
      </w:r>
      <w:r w:rsidRPr="006A7462">
        <w:rPr>
          <w:sz w:val="18"/>
          <w:szCs w:val="18"/>
        </w:rPr>
        <w:tab/>
      </w:r>
      <w:r w:rsidRPr="00864884">
        <w:rPr>
          <w:sz w:val="18"/>
          <w:szCs w:val="18"/>
        </w:rPr>
        <w:t>Change in the beginning of vegetation in the period 19</w:t>
      </w:r>
      <w:r>
        <w:rPr>
          <w:sz w:val="18"/>
          <w:szCs w:val="18"/>
        </w:rPr>
        <w:t>5</w:t>
      </w:r>
      <w:r w:rsidRPr="00864884">
        <w:rPr>
          <w:sz w:val="18"/>
          <w:szCs w:val="18"/>
        </w:rPr>
        <w:t>1 to 20</w:t>
      </w:r>
      <w:r>
        <w:rPr>
          <w:sz w:val="18"/>
          <w:szCs w:val="18"/>
        </w:rPr>
        <w:t>19 (Data source: LFU 2023)</w:t>
      </w:r>
      <w:r w:rsidRPr="006A7462">
        <w:rPr>
          <w:sz w:val="18"/>
          <w:szCs w:val="18"/>
        </w:rPr>
        <w:t>.</w:t>
      </w:r>
    </w:p>
    <w:p w14:paraId="1ABB8DB5" w14:textId="77777777" w:rsidR="00406857" w:rsidRDefault="00406857" w:rsidP="00406857">
      <w:pPr>
        <w:pStyle w:val="Heading3"/>
      </w:pPr>
      <w:bookmarkStart w:id="21" w:name="_Toc144358789"/>
      <w:bookmarkStart w:id="22" w:name="_Toc144372545"/>
      <w:bookmarkStart w:id="23" w:name="_Toc144372668"/>
      <w:r w:rsidRPr="00785163">
        <w:lastRenderedPageBreak/>
        <w:t>Projected change in the start of vegetation in the period 2071 to 2100</w:t>
      </w:r>
      <w:bookmarkEnd w:id="21"/>
      <w:bookmarkEnd w:id="22"/>
      <w:bookmarkEnd w:id="23"/>
    </w:p>
    <w:p w14:paraId="28381539" w14:textId="77777777" w:rsidR="00406857" w:rsidRPr="00785163" w:rsidRDefault="00406857" w:rsidP="00406857">
      <w:pPr>
        <w:pStyle w:val="Bild"/>
        <w:suppressAutoHyphens/>
        <w:rPr>
          <w:lang w:val="en-GB"/>
        </w:rPr>
      </w:pPr>
      <w:r>
        <w:rPr>
          <w:lang w:val="en-GB"/>
        </w:rPr>
        <w:drawing>
          <wp:inline distT="0" distB="0" distL="0" distR="0" wp14:anchorId="08F0FA79" wp14:editId="1FC5B167">
            <wp:extent cx="5760000" cy="3688277"/>
            <wp:effectExtent l="0" t="0" r="0" b="7620"/>
            <wp:docPr id="329826940"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760000" cy="3688277"/>
                    </a:xfrm>
                    <a:prstGeom prst="rect">
                      <a:avLst/>
                    </a:prstGeom>
                    <a:noFill/>
                  </pic:spPr>
                </pic:pic>
              </a:graphicData>
            </a:graphic>
          </wp:inline>
        </w:drawing>
      </w:r>
    </w:p>
    <w:p w14:paraId="0A92F597" w14:textId="77777777" w:rsidR="00406857" w:rsidRPr="00864884" w:rsidRDefault="00406857" w:rsidP="00406857">
      <w:pPr>
        <w:pStyle w:val="Caption"/>
        <w:spacing w:line="240" w:lineRule="auto"/>
        <w:ind w:left="709" w:hanging="709"/>
        <w:rPr>
          <w:sz w:val="18"/>
          <w:szCs w:val="18"/>
        </w:rPr>
      </w:pPr>
      <w:r w:rsidRPr="006A7462">
        <w:rPr>
          <w:sz w:val="18"/>
          <w:szCs w:val="18"/>
        </w:rPr>
        <w:t xml:space="preserve">Fig. </w:t>
      </w:r>
      <w:r w:rsidRPr="006A7462">
        <w:rPr>
          <w:sz w:val="18"/>
          <w:szCs w:val="18"/>
        </w:rPr>
        <w:fldChar w:fldCharType="begin"/>
      </w:r>
      <w:r w:rsidRPr="006A7462">
        <w:rPr>
          <w:sz w:val="18"/>
          <w:szCs w:val="18"/>
        </w:rPr>
        <w:instrText xml:space="preserve"> SEQ Fig. \* ARABIC </w:instrText>
      </w:r>
      <w:r w:rsidRPr="006A7462">
        <w:rPr>
          <w:sz w:val="18"/>
          <w:szCs w:val="18"/>
        </w:rPr>
        <w:fldChar w:fldCharType="separate"/>
      </w:r>
      <w:r>
        <w:rPr>
          <w:noProof/>
          <w:sz w:val="18"/>
          <w:szCs w:val="18"/>
        </w:rPr>
        <w:t>23</w:t>
      </w:r>
      <w:r w:rsidRPr="006A7462">
        <w:rPr>
          <w:sz w:val="18"/>
          <w:szCs w:val="18"/>
        </w:rPr>
        <w:fldChar w:fldCharType="end"/>
      </w:r>
      <w:r w:rsidRPr="006A7462">
        <w:rPr>
          <w:sz w:val="18"/>
          <w:szCs w:val="18"/>
        </w:rPr>
        <w:tab/>
      </w:r>
      <w:r w:rsidRPr="00864884">
        <w:rPr>
          <w:sz w:val="18"/>
          <w:szCs w:val="18"/>
        </w:rPr>
        <w:t>Projected change in the start of vegetation in the period 2071 to 2100</w:t>
      </w:r>
      <w:r>
        <w:rPr>
          <w:sz w:val="18"/>
          <w:szCs w:val="18"/>
        </w:rPr>
        <w:t xml:space="preserve"> (Data source: LFU 2023).</w:t>
      </w:r>
    </w:p>
    <w:p w14:paraId="42E45914" w14:textId="77777777" w:rsidR="00406857" w:rsidRDefault="00406857" w:rsidP="00406857">
      <w:pPr>
        <w:pStyle w:val="Heading3"/>
      </w:pPr>
      <w:bookmarkStart w:id="24" w:name="_Toc144358790"/>
      <w:bookmarkStart w:id="25" w:name="_Toc144372546"/>
      <w:bookmarkStart w:id="26" w:name="_Toc144372669"/>
      <w:r w:rsidRPr="00785163">
        <w:lastRenderedPageBreak/>
        <w:t>Change in the duration of the frost-free period 19</w:t>
      </w:r>
      <w:r>
        <w:t>5</w:t>
      </w:r>
      <w:r w:rsidRPr="00785163">
        <w:t>1 to 20</w:t>
      </w:r>
      <w:bookmarkEnd w:id="24"/>
      <w:bookmarkEnd w:id="25"/>
      <w:bookmarkEnd w:id="26"/>
      <w:r>
        <w:t>19</w:t>
      </w:r>
    </w:p>
    <w:p w14:paraId="4D3A2915" w14:textId="77777777" w:rsidR="00406857" w:rsidRPr="00785163" w:rsidRDefault="00406857" w:rsidP="00406857">
      <w:pPr>
        <w:pStyle w:val="Bild"/>
        <w:suppressAutoHyphens/>
        <w:rPr>
          <w:lang w:val="en-GB"/>
        </w:rPr>
      </w:pPr>
      <w:r>
        <w:rPr>
          <w:lang w:val="en-GB"/>
        </w:rPr>
        <w:drawing>
          <wp:inline distT="0" distB="0" distL="0" distR="0" wp14:anchorId="7E336DCB" wp14:editId="1607F97D">
            <wp:extent cx="5760000" cy="3681430"/>
            <wp:effectExtent l="0" t="0" r="0" b="0"/>
            <wp:docPr id="190547182"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760000" cy="3681430"/>
                    </a:xfrm>
                    <a:prstGeom prst="rect">
                      <a:avLst/>
                    </a:prstGeom>
                    <a:noFill/>
                  </pic:spPr>
                </pic:pic>
              </a:graphicData>
            </a:graphic>
          </wp:inline>
        </w:drawing>
      </w:r>
    </w:p>
    <w:p w14:paraId="4B46FC25" w14:textId="77777777" w:rsidR="00406857" w:rsidRPr="00864884" w:rsidRDefault="00406857" w:rsidP="00406857">
      <w:pPr>
        <w:pStyle w:val="Caption"/>
        <w:spacing w:line="240" w:lineRule="auto"/>
        <w:ind w:left="709" w:hanging="709"/>
        <w:rPr>
          <w:sz w:val="18"/>
          <w:szCs w:val="18"/>
        </w:rPr>
      </w:pPr>
      <w:r w:rsidRPr="006A7462">
        <w:rPr>
          <w:sz w:val="18"/>
          <w:szCs w:val="18"/>
        </w:rPr>
        <w:t xml:space="preserve">Fig. </w:t>
      </w:r>
      <w:r w:rsidRPr="006A7462">
        <w:rPr>
          <w:sz w:val="18"/>
          <w:szCs w:val="18"/>
        </w:rPr>
        <w:fldChar w:fldCharType="begin"/>
      </w:r>
      <w:r w:rsidRPr="006A7462">
        <w:rPr>
          <w:sz w:val="18"/>
          <w:szCs w:val="18"/>
        </w:rPr>
        <w:instrText xml:space="preserve"> SEQ Fig. \* ARABIC </w:instrText>
      </w:r>
      <w:r w:rsidRPr="006A7462">
        <w:rPr>
          <w:sz w:val="18"/>
          <w:szCs w:val="18"/>
        </w:rPr>
        <w:fldChar w:fldCharType="separate"/>
      </w:r>
      <w:r>
        <w:rPr>
          <w:noProof/>
          <w:sz w:val="18"/>
          <w:szCs w:val="18"/>
        </w:rPr>
        <w:t>24</w:t>
      </w:r>
      <w:r w:rsidRPr="006A7462">
        <w:rPr>
          <w:sz w:val="18"/>
          <w:szCs w:val="18"/>
        </w:rPr>
        <w:fldChar w:fldCharType="end"/>
      </w:r>
      <w:r w:rsidRPr="006A7462">
        <w:rPr>
          <w:sz w:val="18"/>
          <w:szCs w:val="18"/>
        </w:rPr>
        <w:tab/>
      </w:r>
      <w:r w:rsidRPr="00864884">
        <w:rPr>
          <w:sz w:val="18"/>
          <w:szCs w:val="18"/>
        </w:rPr>
        <w:t>Change in the duration of the frost-free period 19</w:t>
      </w:r>
      <w:r>
        <w:rPr>
          <w:sz w:val="18"/>
          <w:szCs w:val="18"/>
        </w:rPr>
        <w:t>5</w:t>
      </w:r>
      <w:r w:rsidRPr="00864884">
        <w:rPr>
          <w:sz w:val="18"/>
          <w:szCs w:val="18"/>
        </w:rPr>
        <w:t>1 to 20</w:t>
      </w:r>
      <w:r>
        <w:rPr>
          <w:sz w:val="18"/>
          <w:szCs w:val="18"/>
        </w:rPr>
        <w:t>19 (Data source: LFU 2023).</w:t>
      </w:r>
    </w:p>
    <w:p w14:paraId="7D43F865" w14:textId="77777777" w:rsidR="00406857" w:rsidRDefault="00406857" w:rsidP="00406857">
      <w:pPr>
        <w:pStyle w:val="Heading3"/>
      </w:pPr>
      <w:bookmarkStart w:id="27" w:name="_Toc144358791"/>
      <w:bookmarkStart w:id="28" w:name="_Toc144372547"/>
      <w:bookmarkStart w:id="29" w:name="_Toc144372670"/>
      <w:r w:rsidRPr="008758B2">
        <w:lastRenderedPageBreak/>
        <w:t xml:space="preserve">Projected change </w:t>
      </w:r>
      <w:r>
        <w:t>of</w:t>
      </w:r>
      <w:r w:rsidRPr="008758B2">
        <w:t xml:space="preserve"> duration of the frost-free annual period 2071 to 2100</w:t>
      </w:r>
      <w:bookmarkEnd w:id="27"/>
      <w:bookmarkEnd w:id="28"/>
      <w:bookmarkEnd w:id="29"/>
    </w:p>
    <w:p w14:paraId="339D3C8B" w14:textId="77777777" w:rsidR="00406857" w:rsidRDefault="00406857" w:rsidP="00406857">
      <w:pPr>
        <w:pStyle w:val="Bild"/>
        <w:suppressAutoHyphens/>
        <w:rPr>
          <w:lang w:val="en-GB"/>
        </w:rPr>
      </w:pPr>
      <w:r>
        <w:rPr>
          <w:lang w:val="en-GB"/>
        </w:rPr>
        <w:drawing>
          <wp:inline distT="0" distB="0" distL="0" distR="0" wp14:anchorId="4AFAE3E3" wp14:editId="16054D24">
            <wp:extent cx="5760000" cy="3688276"/>
            <wp:effectExtent l="0" t="0" r="0" b="7620"/>
            <wp:docPr id="713349748"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760000" cy="3688276"/>
                    </a:xfrm>
                    <a:prstGeom prst="rect">
                      <a:avLst/>
                    </a:prstGeom>
                    <a:noFill/>
                  </pic:spPr>
                </pic:pic>
              </a:graphicData>
            </a:graphic>
          </wp:inline>
        </w:drawing>
      </w:r>
    </w:p>
    <w:p w14:paraId="32287218" w14:textId="77777777" w:rsidR="00406857" w:rsidRPr="00864884" w:rsidRDefault="00406857" w:rsidP="00406857">
      <w:pPr>
        <w:pStyle w:val="Caption"/>
        <w:spacing w:line="240" w:lineRule="auto"/>
        <w:ind w:left="709" w:hanging="709"/>
        <w:rPr>
          <w:sz w:val="18"/>
          <w:szCs w:val="18"/>
        </w:rPr>
      </w:pPr>
      <w:r w:rsidRPr="006A7462">
        <w:rPr>
          <w:sz w:val="18"/>
          <w:szCs w:val="18"/>
        </w:rPr>
        <w:t xml:space="preserve">Fig. </w:t>
      </w:r>
      <w:r w:rsidRPr="006A7462">
        <w:rPr>
          <w:sz w:val="18"/>
          <w:szCs w:val="18"/>
        </w:rPr>
        <w:fldChar w:fldCharType="begin"/>
      </w:r>
      <w:r w:rsidRPr="006A7462">
        <w:rPr>
          <w:sz w:val="18"/>
          <w:szCs w:val="18"/>
        </w:rPr>
        <w:instrText xml:space="preserve"> SEQ Fig. \* ARABIC </w:instrText>
      </w:r>
      <w:r w:rsidRPr="006A7462">
        <w:rPr>
          <w:sz w:val="18"/>
          <w:szCs w:val="18"/>
        </w:rPr>
        <w:fldChar w:fldCharType="separate"/>
      </w:r>
      <w:r>
        <w:rPr>
          <w:noProof/>
          <w:sz w:val="18"/>
          <w:szCs w:val="18"/>
        </w:rPr>
        <w:t>25</w:t>
      </w:r>
      <w:r w:rsidRPr="006A7462">
        <w:rPr>
          <w:sz w:val="18"/>
          <w:szCs w:val="18"/>
        </w:rPr>
        <w:fldChar w:fldCharType="end"/>
      </w:r>
      <w:r w:rsidRPr="006A7462">
        <w:rPr>
          <w:sz w:val="18"/>
          <w:szCs w:val="18"/>
        </w:rPr>
        <w:tab/>
      </w:r>
      <w:r w:rsidRPr="00864884">
        <w:rPr>
          <w:sz w:val="18"/>
          <w:szCs w:val="18"/>
        </w:rPr>
        <w:t>Projected change of duration of the frost-free annual period 2071 to 2100</w:t>
      </w:r>
      <w:r>
        <w:rPr>
          <w:sz w:val="18"/>
          <w:szCs w:val="18"/>
        </w:rPr>
        <w:t xml:space="preserve"> (Data source: LFU 2023).</w:t>
      </w:r>
    </w:p>
    <w:p w14:paraId="2D62ECF9" w14:textId="77777777" w:rsidR="00CA67E5" w:rsidRDefault="00406857"/>
    <w:sectPr w:rsidR="00CA67E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C0B29AE"/>
    <w:multiLevelType w:val="multilevel"/>
    <w:tmpl w:val="3B8A78C2"/>
    <w:lvl w:ilvl="0">
      <w:start w:val="1"/>
      <w:numFmt w:val="decimal"/>
      <w:pStyle w:val="Heading1"/>
      <w:lvlText w:val="%1"/>
      <w:lvlJc w:val="left"/>
      <w:pPr>
        <w:ind w:left="432" w:hanging="432"/>
      </w:pPr>
      <w:rPr>
        <w:rFonts w:cs="Times New Roman"/>
      </w:rPr>
    </w:lvl>
    <w:lvl w:ilvl="1">
      <w:start w:val="1"/>
      <w:numFmt w:val="decimal"/>
      <w:pStyle w:val="Heading2"/>
      <w:lvlText w:val="%1.%2"/>
      <w:lvlJc w:val="left"/>
      <w:pPr>
        <w:ind w:left="576" w:hanging="576"/>
      </w:pPr>
      <w:rPr>
        <w:rFonts w:cs="Times New Roman"/>
      </w:rPr>
    </w:lvl>
    <w:lvl w:ilvl="2">
      <w:start w:val="1"/>
      <w:numFmt w:val="decimal"/>
      <w:pStyle w:val="Heading3"/>
      <w:lvlText w:val="%1.%2.%3"/>
      <w:lvlJc w:val="left"/>
      <w:pPr>
        <w:ind w:left="720" w:hanging="720"/>
      </w:pPr>
      <w:rPr>
        <w:rFonts w:cs="Times New Roman"/>
      </w:rPr>
    </w:lvl>
    <w:lvl w:ilvl="3">
      <w:start w:val="1"/>
      <w:numFmt w:val="decimal"/>
      <w:pStyle w:val="Heading4"/>
      <w:lvlText w:val="%1.%2.%3.%4"/>
      <w:lvlJc w:val="left"/>
      <w:pPr>
        <w:ind w:left="864" w:hanging="864"/>
      </w:pPr>
      <w:rPr>
        <w:rFonts w:cs="Times New Roman"/>
      </w:rPr>
    </w:lvl>
    <w:lvl w:ilvl="4">
      <w:start w:val="1"/>
      <w:numFmt w:val="decimal"/>
      <w:pStyle w:val="Heading5"/>
      <w:lvlText w:val="%1.%2.%3.%4.%5"/>
      <w:lvlJc w:val="left"/>
      <w:pPr>
        <w:ind w:left="1008" w:hanging="1008"/>
      </w:pPr>
      <w:rPr>
        <w:rFonts w:cs="Times New Roman"/>
      </w:rPr>
    </w:lvl>
    <w:lvl w:ilvl="5">
      <w:start w:val="1"/>
      <w:numFmt w:val="decimal"/>
      <w:pStyle w:val="Heading6"/>
      <w:lvlText w:val="%1.%2.%3.%4.%5.%6"/>
      <w:lvlJc w:val="left"/>
      <w:pPr>
        <w:ind w:left="1152" w:hanging="1152"/>
      </w:pPr>
      <w:rPr>
        <w:rFonts w:cs="Times New Roman"/>
      </w:rPr>
    </w:lvl>
    <w:lvl w:ilvl="6">
      <w:start w:val="1"/>
      <w:numFmt w:val="decimal"/>
      <w:pStyle w:val="Heading7"/>
      <w:lvlText w:val="%1.%2.%3.%4.%5.%6.%7"/>
      <w:lvlJc w:val="left"/>
      <w:pPr>
        <w:ind w:left="1296" w:hanging="1296"/>
      </w:pPr>
      <w:rPr>
        <w:rFonts w:cs="Times New Roman"/>
      </w:rPr>
    </w:lvl>
    <w:lvl w:ilvl="7">
      <w:start w:val="1"/>
      <w:numFmt w:val="decimal"/>
      <w:pStyle w:val="Heading8"/>
      <w:lvlText w:val="%1.%2.%3.%4.%5.%6.%7.%8"/>
      <w:lvlJc w:val="left"/>
      <w:pPr>
        <w:ind w:left="1440" w:hanging="1440"/>
      </w:pPr>
      <w:rPr>
        <w:rFonts w:cs="Times New Roman"/>
      </w:rPr>
    </w:lvl>
    <w:lvl w:ilvl="8">
      <w:start w:val="1"/>
      <w:numFmt w:val="decimal"/>
      <w:pStyle w:val="Heading9"/>
      <w:lvlText w:val="%1.%2.%3.%4.%5.%6.%7.%8.%9"/>
      <w:lvlJc w:val="left"/>
      <w:pPr>
        <w:ind w:left="1584" w:hanging="1584"/>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6857"/>
    <w:rsid w:val="00406857"/>
    <w:rsid w:val="00703469"/>
    <w:rsid w:val="00753CA0"/>
    <w:rsid w:val="00AC3DA1"/>
    <w:rsid w:val="00D070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DFF80C"/>
  <w15:chartTrackingRefBased/>
  <w15:docId w15:val="{ECABFB94-908A-4DA6-A4A4-6A8BB58B05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6857"/>
    <w:pPr>
      <w:spacing w:before="240" w:after="240" w:line="360" w:lineRule="auto"/>
      <w:jc w:val="both"/>
    </w:pPr>
    <w:rPr>
      <w:rFonts w:ascii="Times New Roman" w:eastAsia="Times New Roman" w:hAnsi="Times New Roman" w:cs="Times New Roman"/>
      <w:sz w:val="20"/>
      <w:szCs w:val="20"/>
      <w:lang w:val="en-GB"/>
    </w:rPr>
  </w:style>
  <w:style w:type="paragraph" w:styleId="Heading1">
    <w:name w:val="heading 1"/>
    <w:basedOn w:val="Title"/>
    <w:next w:val="Normal"/>
    <w:link w:val="Heading1Char"/>
    <w:uiPriority w:val="9"/>
    <w:qFormat/>
    <w:rsid w:val="00406857"/>
    <w:pPr>
      <w:keepNext/>
      <w:numPr>
        <w:numId w:val="1"/>
      </w:numPr>
      <w:suppressAutoHyphens/>
      <w:spacing w:before="360" w:after="120" w:line="360" w:lineRule="auto"/>
      <w:outlineLvl w:val="0"/>
    </w:pPr>
    <w:rPr>
      <w:rFonts w:ascii="Times New Roman" w:hAnsi="Times New Roman" w:cs="Times New Roman"/>
      <w:b/>
      <w:sz w:val="28"/>
      <w:szCs w:val="28"/>
    </w:rPr>
  </w:style>
  <w:style w:type="paragraph" w:styleId="Heading2">
    <w:name w:val="heading 2"/>
    <w:basedOn w:val="Normal"/>
    <w:next w:val="Normal"/>
    <w:link w:val="Heading2Char"/>
    <w:uiPriority w:val="9"/>
    <w:unhideWhenUsed/>
    <w:qFormat/>
    <w:rsid w:val="00406857"/>
    <w:pPr>
      <w:keepNext/>
      <w:keepLines/>
      <w:numPr>
        <w:ilvl w:val="1"/>
        <w:numId w:val="1"/>
      </w:numPr>
      <w:suppressAutoHyphens/>
      <w:spacing w:before="120" w:after="60"/>
      <w:contextualSpacing/>
      <w:outlineLvl w:val="1"/>
    </w:pPr>
    <w:rPr>
      <w:rFonts w:eastAsiaTheme="majorEastAsia"/>
      <w:b/>
      <w:bCs/>
      <w:sz w:val="24"/>
      <w:szCs w:val="24"/>
    </w:rPr>
  </w:style>
  <w:style w:type="paragraph" w:styleId="Heading3">
    <w:name w:val="heading 3"/>
    <w:basedOn w:val="Normal"/>
    <w:next w:val="Normal"/>
    <w:link w:val="Heading3Char"/>
    <w:uiPriority w:val="9"/>
    <w:unhideWhenUsed/>
    <w:qFormat/>
    <w:rsid w:val="00406857"/>
    <w:pPr>
      <w:keepNext/>
      <w:keepLines/>
      <w:numPr>
        <w:ilvl w:val="2"/>
        <w:numId w:val="1"/>
      </w:numPr>
      <w:suppressAutoHyphens/>
      <w:spacing w:before="0" w:after="60"/>
      <w:contextualSpacing/>
      <w:outlineLvl w:val="2"/>
    </w:pPr>
    <w:rPr>
      <w:rFonts w:asciiTheme="majorHAnsi" w:eastAsiaTheme="majorEastAsia" w:hAnsiTheme="majorHAnsi"/>
      <w:sz w:val="24"/>
      <w:szCs w:val="24"/>
      <w:lang w:val="en-US"/>
    </w:rPr>
  </w:style>
  <w:style w:type="paragraph" w:styleId="Heading4">
    <w:name w:val="heading 4"/>
    <w:basedOn w:val="Normal"/>
    <w:next w:val="Normal"/>
    <w:link w:val="Heading4Char"/>
    <w:uiPriority w:val="9"/>
    <w:unhideWhenUsed/>
    <w:qFormat/>
    <w:rsid w:val="00406857"/>
    <w:pPr>
      <w:keepNext/>
      <w:keepLines/>
      <w:numPr>
        <w:ilvl w:val="3"/>
        <w:numId w:val="1"/>
      </w:numPr>
      <w:spacing w:before="40"/>
      <w:outlineLvl w:val="3"/>
    </w:pPr>
    <w:rPr>
      <w:rFonts w:asciiTheme="majorHAnsi" w:eastAsiaTheme="majorEastAsia" w:hAnsiTheme="majorHAnsi"/>
      <w:i/>
      <w:iCs/>
      <w:color w:val="2F5496" w:themeColor="accent1" w:themeShade="BF"/>
    </w:rPr>
  </w:style>
  <w:style w:type="paragraph" w:styleId="Heading5">
    <w:name w:val="heading 5"/>
    <w:basedOn w:val="Normal"/>
    <w:next w:val="Normal"/>
    <w:link w:val="Heading5Char"/>
    <w:uiPriority w:val="9"/>
    <w:semiHidden/>
    <w:unhideWhenUsed/>
    <w:qFormat/>
    <w:rsid w:val="00406857"/>
    <w:pPr>
      <w:keepNext/>
      <w:keepLines/>
      <w:numPr>
        <w:ilvl w:val="4"/>
        <w:numId w:val="1"/>
      </w:numPr>
      <w:spacing w:before="40" w:after="0"/>
      <w:outlineLvl w:val="4"/>
    </w:pPr>
    <w:rPr>
      <w:rFonts w:asciiTheme="majorHAnsi" w:eastAsiaTheme="majorEastAsia" w:hAnsiTheme="majorHAnsi"/>
      <w:color w:val="2F5496" w:themeColor="accent1" w:themeShade="BF"/>
    </w:rPr>
  </w:style>
  <w:style w:type="paragraph" w:styleId="Heading6">
    <w:name w:val="heading 6"/>
    <w:basedOn w:val="Normal"/>
    <w:next w:val="Normal"/>
    <w:link w:val="Heading6Char"/>
    <w:uiPriority w:val="9"/>
    <w:semiHidden/>
    <w:unhideWhenUsed/>
    <w:qFormat/>
    <w:rsid w:val="00406857"/>
    <w:pPr>
      <w:keepNext/>
      <w:keepLines/>
      <w:numPr>
        <w:ilvl w:val="5"/>
        <w:numId w:val="1"/>
      </w:numPr>
      <w:spacing w:before="40" w:after="0"/>
      <w:outlineLvl w:val="5"/>
    </w:pPr>
    <w:rPr>
      <w:rFonts w:asciiTheme="majorHAnsi" w:eastAsiaTheme="majorEastAsia" w:hAnsiTheme="majorHAnsi"/>
      <w:color w:val="1F3763" w:themeColor="accent1" w:themeShade="7F"/>
    </w:rPr>
  </w:style>
  <w:style w:type="paragraph" w:styleId="Heading7">
    <w:name w:val="heading 7"/>
    <w:basedOn w:val="Normal"/>
    <w:next w:val="Normal"/>
    <w:link w:val="Heading7Char"/>
    <w:uiPriority w:val="9"/>
    <w:semiHidden/>
    <w:unhideWhenUsed/>
    <w:qFormat/>
    <w:rsid w:val="00406857"/>
    <w:pPr>
      <w:keepNext/>
      <w:keepLines/>
      <w:numPr>
        <w:ilvl w:val="6"/>
        <w:numId w:val="1"/>
      </w:numPr>
      <w:spacing w:before="40" w:after="0"/>
      <w:outlineLvl w:val="6"/>
    </w:pPr>
    <w:rPr>
      <w:rFonts w:asciiTheme="majorHAnsi" w:eastAsiaTheme="majorEastAsia" w:hAnsiTheme="majorHAnsi"/>
      <w:i/>
      <w:iCs/>
      <w:color w:val="1F3763" w:themeColor="accent1" w:themeShade="7F"/>
    </w:rPr>
  </w:style>
  <w:style w:type="paragraph" w:styleId="Heading8">
    <w:name w:val="heading 8"/>
    <w:basedOn w:val="Normal"/>
    <w:next w:val="Normal"/>
    <w:link w:val="Heading8Char"/>
    <w:uiPriority w:val="9"/>
    <w:semiHidden/>
    <w:unhideWhenUsed/>
    <w:qFormat/>
    <w:rsid w:val="00406857"/>
    <w:pPr>
      <w:keepNext/>
      <w:keepLines/>
      <w:numPr>
        <w:ilvl w:val="7"/>
        <w:numId w:val="1"/>
      </w:numPr>
      <w:spacing w:before="40" w:after="0"/>
      <w:outlineLvl w:val="7"/>
    </w:pPr>
    <w:rPr>
      <w:rFonts w:asciiTheme="majorHAnsi" w:eastAsiaTheme="majorEastAsia" w:hAnsiTheme="majorHAnsi"/>
      <w:color w:val="272727" w:themeColor="text1" w:themeTint="D8"/>
      <w:sz w:val="21"/>
      <w:szCs w:val="21"/>
    </w:rPr>
  </w:style>
  <w:style w:type="paragraph" w:styleId="Heading9">
    <w:name w:val="heading 9"/>
    <w:basedOn w:val="Normal"/>
    <w:next w:val="Normal"/>
    <w:link w:val="Heading9Char"/>
    <w:uiPriority w:val="9"/>
    <w:semiHidden/>
    <w:unhideWhenUsed/>
    <w:qFormat/>
    <w:rsid w:val="00406857"/>
    <w:pPr>
      <w:keepNext/>
      <w:keepLines/>
      <w:numPr>
        <w:ilvl w:val="8"/>
        <w:numId w:val="1"/>
      </w:numPr>
      <w:spacing w:before="40" w:after="0"/>
      <w:outlineLvl w:val="8"/>
    </w:pPr>
    <w:rPr>
      <w:rFonts w:asciiTheme="majorHAnsi" w:eastAsiaTheme="majorEastAsia" w:hAnsiTheme="majorHAns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06857"/>
    <w:rPr>
      <w:rFonts w:ascii="Times New Roman" w:eastAsiaTheme="majorEastAsia" w:hAnsi="Times New Roman" w:cs="Times New Roman"/>
      <w:b/>
      <w:spacing w:val="-10"/>
      <w:kern w:val="28"/>
      <w:sz w:val="28"/>
      <w:szCs w:val="28"/>
      <w:lang w:val="en-GB"/>
    </w:rPr>
  </w:style>
  <w:style w:type="character" w:customStyle="1" w:styleId="Heading2Char">
    <w:name w:val="Heading 2 Char"/>
    <w:basedOn w:val="DefaultParagraphFont"/>
    <w:link w:val="Heading2"/>
    <w:uiPriority w:val="9"/>
    <w:rsid w:val="00406857"/>
    <w:rPr>
      <w:rFonts w:ascii="Times New Roman" w:eastAsiaTheme="majorEastAsia" w:hAnsi="Times New Roman" w:cs="Times New Roman"/>
      <w:b/>
      <w:bCs/>
      <w:sz w:val="24"/>
      <w:szCs w:val="24"/>
      <w:lang w:val="en-GB"/>
    </w:rPr>
  </w:style>
  <w:style w:type="character" w:customStyle="1" w:styleId="Heading3Char">
    <w:name w:val="Heading 3 Char"/>
    <w:basedOn w:val="DefaultParagraphFont"/>
    <w:link w:val="Heading3"/>
    <w:uiPriority w:val="9"/>
    <w:rsid w:val="00406857"/>
    <w:rPr>
      <w:rFonts w:asciiTheme="majorHAnsi" w:eastAsiaTheme="majorEastAsia" w:hAnsiTheme="majorHAnsi" w:cs="Times New Roman"/>
      <w:sz w:val="24"/>
      <w:szCs w:val="24"/>
    </w:rPr>
  </w:style>
  <w:style w:type="character" w:customStyle="1" w:styleId="Heading4Char">
    <w:name w:val="Heading 4 Char"/>
    <w:basedOn w:val="DefaultParagraphFont"/>
    <w:link w:val="Heading4"/>
    <w:uiPriority w:val="9"/>
    <w:rsid w:val="00406857"/>
    <w:rPr>
      <w:rFonts w:asciiTheme="majorHAnsi" w:eastAsiaTheme="majorEastAsia" w:hAnsiTheme="majorHAnsi" w:cs="Times New Roman"/>
      <w:i/>
      <w:iCs/>
      <w:color w:val="2F5496" w:themeColor="accent1" w:themeShade="BF"/>
      <w:sz w:val="20"/>
      <w:szCs w:val="20"/>
      <w:lang w:val="en-GB"/>
    </w:rPr>
  </w:style>
  <w:style w:type="character" w:customStyle="1" w:styleId="Heading5Char">
    <w:name w:val="Heading 5 Char"/>
    <w:basedOn w:val="DefaultParagraphFont"/>
    <w:link w:val="Heading5"/>
    <w:uiPriority w:val="9"/>
    <w:semiHidden/>
    <w:rsid w:val="00406857"/>
    <w:rPr>
      <w:rFonts w:asciiTheme="majorHAnsi" w:eastAsiaTheme="majorEastAsia" w:hAnsiTheme="majorHAnsi" w:cs="Times New Roman"/>
      <w:color w:val="2F5496" w:themeColor="accent1" w:themeShade="BF"/>
      <w:sz w:val="20"/>
      <w:szCs w:val="20"/>
      <w:lang w:val="en-GB"/>
    </w:rPr>
  </w:style>
  <w:style w:type="character" w:customStyle="1" w:styleId="Heading6Char">
    <w:name w:val="Heading 6 Char"/>
    <w:basedOn w:val="DefaultParagraphFont"/>
    <w:link w:val="Heading6"/>
    <w:uiPriority w:val="9"/>
    <w:semiHidden/>
    <w:rsid w:val="00406857"/>
    <w:rPr>
      <w:rFonts w:asciiTheme="majorHAnsi" w:eastAsiaTheme="majorEastAsia" w:hAnsiTheme="majorHAnsi" w:cs="Times New Roman"/>
      <w:color w:val="1F3763" w:themeColor="accent1" w:themeShade="7F"/>
      <w:sz w:val="20"/>
      <w:szCs w:val="20"/>
      <w:lang w:val="en-GB"/>
    </w:rPr>
  </w:style>
  <w:style w:type="character" w:customStyle="1" w:styleId="Heading7Char">
    <w:name w:val="Heading 7 Char"/>
    <w:basedOn w:val="DefaultParagraphFont"/>
    <w:link w:val="Heading7"/>
    <w:uiPriority w:val="9"/>
    <w:semiHidden/>
    <w:rsid w:val="00406857"/>
    <w:rPr>
      <w:rFonts w:asciiTheme="majorHAnsi" w:eastAsiaTheme="majorEastAsia" w:hAnsiTheme="majorHAnsi" w:cs="Times New Roman"/>
      <w:i/>
      <w:iCs/>
      <w:color w:val="1F3763" w:themeColor="accent1" w:themeShade="7F"/>
      <w:sz w:val="20"/>
      <w:szCs w:val="20"/>
      <w:lang w:val="en-GB"/>
    </w:rPr>
  </w:style>
  <w:style w:type="character" w:customStyle="1" w:styleId="Heading8Char">
    <w:name w:val="Heading 8 Char"/>
    <w:basedOn w:val="DefaultParagraphFont"/>
    <w:link w:val="Heading8"/>
    <w:uiPriority w:val="9"/>
    <w:semiHidden/>
    <w:rsid w:val="00406857"/>
    <w:rPr>
      <w:rFonts w:asciiTheme="majorHAnsi" w:eastAsiaTheme="majorEastAsia" w:hAnsiTheme="majorHAnsi" w:cs="Times New Roman"/>
      <w:color w:val="272727" w:themeColor="text1" w:themeTint="D8"/>
      <w:sz w:val="21"/>
      <w:szCs w:val="21"/>
      <w:lang w:val="en-GB"/>
    </w:rPr>
  </w:style>
  <w:style w:type="character" w:customStyle="1" w:styleId="Heading9Char">
    <w:name w:val="Heading 9 Char"/>
    <w:basedOn w:val="DefaultParagraphFont"/>
    <w:link w:val="Heading9"/>
    <w:uiPriority w:val="9"/>
    <w:semiHidden/>
    <w:rsid w:val="00406857"/>
    <w:rPr>
      <w:rFonts w:asciiTheme="majorHAnsi" w:eastAsiaTheme="majorEastAsia" w:hAnsiTheme="majorHAnsi" w:cs="Times New Roman"/>
      <w:i/>
      <w:iCs/>
      <w:color w:val="272727" w:themeColor="text1" w:themeTint="D8"/>
      <w:sz w:val="21"/>
      <w:szCs w:val="21"/>
      <w:lang w:val="en-GB"/>
    </w:rPr>
  </w:style>
  <w:style w:type="paragraph" w:styleId="Caption">
    <w:name w:val="caption"/>
    <w:aliases w:val="Formel"/>
    <w:basedOn w:val="Normal"/>
    <w:next w:val="Normal"/>
    <w:link w:val="CaptionChar"/>
    <w:uiPriority w:val="35"/>
    <w:unhideWhenUsed/>
    <w:qFormat/>
    <w:rsid w:val="00406857"/>
    <w:pPr>
      <w:spacing w:before="0"/>
    </w:pPr>
    <w:rPr>
      <w:lang w:val="en-US"/>
    </w:rPr>
  </w:style>
  <w:style w:type="character" w:customStyle="1" w:styleId="CaptionChar">
    <w:name w:val="Caption Char"/>
    <w:aliases w:val="Formel Char"/>
    <w:basedOn w:val="DefaultParagraphFont"/>
    <w:link w:val="Caption"/>
    <w:uiPriority w:val="35"/>
    <w:locked/>
    <w:rsid w:val="00406857"/>
    <w:rPr>
      <w:rFonts w:ascii="Times New Roman" w:eastAsia="Times New Roman" w:hAnsi="Times New Roman" w:cs="Times New Roman"/>
      <w:sz w:val="20"/>
      <w:szCs w:val="20"/>
    </w:rPr>
  </w:style>
  <w:style w:type="paragraph" w:customStyle="1" w:styleId="Bild">
    <w:name w:val="Bild"/>
    <w:basedOn w:val="Normal"/>
    <w:link w:val="BildZchn"/>
    <w:qFormat/>
    <w:rsid w:val="00406857"/>
    <w:pPr>
      <w:keepNext/>
      <w:spacing w:before="0" w:after="0" w:line="240" w:lineRule="auto"/>
      <w:jc w:val="center"/>
    </w:pPr>
    <w:rPr>
      <w:rFonts w:asciiTheme="minorHAnsi" w:eastAsiaTheme="minorHAnsi" w:hAnsiTheme="minorHAnsi" w:cstheme="minorBidi"/>
      <w:noProof/>
      <w:sz w:val="22"/>
      <w:szCs w:val="22"/>
      <w:lang w:val="de-DE" w:eastAsia="de-DE"/>
    </w:rPr>
  </w:style>
  <w:style w:type="character" w:customStyle="1" w:styleId="BildZchn">
    <w:name w:val="Bild Zchn"/>
    <w:basedOn w:val="DefaultParagraphFont"/>
    <w:link w:val="Bild"/>
    <w:rsid w:val="00406857"/>
    <w:rPr>
      <w:noProof/>
      <w:lang w:val="de-DE" w:eastAsia="de-DE"/>
    </w:rPr>
  </w:style>
  <w:style w:type="paragraph" w:styleId="Title">
    <w:name w:val="Title"/>
    <w:basedOn w:val="Normal"/>
    <w:next w:val="Normal"/>
    <w:link w:val="TitleChar"/>
    <w:uiPriority w:val="10"/>
    <w:qFormat/>
    <w:rsid w:val="00406857"/>
    <w:pPr>
      <w:spacing w:before="0"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06857"/>
    <w:rPr>
      <w:rFonts w:asciiTheme="majorHAnsi" w:eastAsiaTheme="majorEastAsia" w:hAnsiTheme="majorHAnsi" w:cstheme="majorBidi"/>
      <w:spacing w:val="-10"/>
      <w:kern w:val="28"/>
      <w:sz w:val="56"/>
      <w:szCs w:val="56"/>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0.png"/><Relationship Id="rId3" Type="http://schemas.openxmlformats.org/officeDocument/2006/relationships/settings" Target="settings.xml"/><Relationship Id="rId21" Type="http://schemas.openxmlformats.org/officeDocument/2006/relationships/image" Target="media/image16.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19.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file:///C:\Users\bt200242\Filr\Meine%20Dateien\Ver&#246;ffentlichung\2309xx%20European%20Journel%20of%20Forrest%20Research\Fig%2017%20-%20Bavarian%20regional%20natural%20forest%20composition%20(PEFC%202015).png" TargetMode="Externa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18.png"/><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7.png"/><Relationship Id="rId28" Type="http://schemas.openxmlformats.org/officeDocument/2006/relationships/theme" Target="theme/theme1.xml"/><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file:///C:\Users\bt200242\Filr\Meine%20Dateien\Ver&#246;ffentlichung\2309xx%20European%20Journel%20of%20Forrest%20Research\Fig%2018%20-%20The%20density%20of%20oak%20trees%20in%20Bavaria's%20forests%20(Federal%20Ministry%20of%20Food%20and%20Agriculture%202014).png"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552</Words>
  <Characters>3151</Characters>
  <Application>Microsoft Office Word</Application>
  <DocSecurity>0</DocSecurity>
  <Lines>26</Lines>
  <Paragraphs>7</Paragraphs>
  <ScaleCrop>false</ScaleCrop>
  <Company>Springer Nature</Company>
  <LinksUpToDate>false</LinksUpToDate>
  <CharactersWithSpaces>3696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2023-10-10T08:55:00Z</dcterms:created>
  <dcterms:modified xsi:type="dcterms:W3CDTF">2023-10-10T08:55:00Z</dcterms:modified>
</cp:coreProperties>
</file>