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EC94F" w14:textId="77777777" w:rsidR="009E2F7A" w:rsidRPr="00CB14B4" w:rsidRDefault="009E2F7A" w:rsidP="009E2F7A">
      <w:pPr>
        <w:rPr>
          <w:rFonts w:ascii="Times New Roman" w:hAnsi="Times New Roman" w:cs="Times New Roman"/>
          <w:b/>
          <w:bCs/>
          <w:sz w:val="24"/>
          <w:szCs w:val="24"/>
        </w:rPr>
      </w:pPr>
      <w:r w:rsidRPr="00CB14B4">
        <w:rPr>
          <w:rFonts w:ascii="Times New Roman" w:hAnsi="Times New Roman" w:cs="Times New Roman"/>
          <w:b/>
          <w:bCs/>
          <w:sz w:val="24"/>
          <w:szCs w:val="24"/>
        </w:rPr>
        <w:t>Supplementary Tables and Figures</w:t>
      </w:r>
    </w:p>
    <w:p w14:paraId="2108C562" w14:textId="3DD91C99" w:rsidR="009E2F7A" w:rsidRPr="00CB14B4" w:rsidRDefault="009E2F7A" w:rsidP="009E2F7A">
      <w:pPr>
        <w:shd w:val="clear" w:color="auto" w:fill="FFFFFF"/>
        <w:spacing w:before="400" w:after="200" w:line="450" w:lineRule="atLeast"/>
        <w:jc w:val="both"/>
        <w:outlineLvl w:val="0"/>
        <w:rPr>
          <w:rFonts w:ascii="Times New Roman" w:eastAsia="Times New Roman" w:hAnsi="Times New Roman" w:cs="Times New Roman"/>
          <w:color w:val="333333"/>
          <w:sz w:val="24"/>
          <w:szCs w:val="24"/>
          <w:lang w:eastAsia="et-EE"/>
        </w:rPr>
      </w:pPr>
      <w:r w:rsidRPr="00CB14B4">
        <w:rPr>
          <w:rFonts w:ascii="Times New Roman" w:eastAsia="Times New Roman" w:hAnsi="Times New Roman" w:cs="Times New Roman"/>
          <w:b/>
          <w:bCs/>
          <w:color w:val="000000"/>
          <w:spacing w:val="-2"/>
          <w:kern w:val="36"/>
          <w:sz w:val="24"/>
          <w:szCs w:val="24"/>
          <w:lang w:eastAsia="et-EE"/>
        </w:rPr>
        <w:t xml:space="preserve">Supplementary </w:t>
      </w:r>
      <w:r w:rsidR="00CB14B4">
        <w:rPr>
          <w:rFonts w:ascii="Times New Roman" w:eastAsia="Times New Roman" w:hAnsi="Times New Roman" w:cs="Times New Roman"/>
          <w:b/>
          <w:bCs/>
          <w:color w:val="000000"/>
          <w:spacing w:val="-2"/>
          <w:kern w:val="36"/>
          <w:sz w:val="24"/>
          <w:szCs w:val="24"/>
          <w:lang w:eastAsia="et-EE"/>
        </w:rPr>
        <w:t>T</w:t>
      </w:r>
      <w:r w:rsidRPr="00CB14B4">
        <w:rPr>
          <w:rFonts w:ascii="Times New Roman" w:eastAsia="Times New Roman" w:hAnsi="Times New Roman" w:cs="Times New Roman"/>
          <w:b/>
          <w:bCs/>
          <w:color w:val="000000"/>
          <w:spacing w:val="-2"/>
          <w:kern w:val="36"/>
          <w:sz w:val="24"/>
          <w:szCs w:val="24"/>
          <w:lang w:eastAsia="et-EE"/>
        </w:rPr>
        <w:t>able 1</w:t>
      </w:r>
      <w:r w:rsidRPr="00CB14B4">
        <w:rPr>
          <w:rFonts w:ascii="Times New Roman" w:eastAsia="Times New Roman" w:hAnsi="Times New Roman" w:cs="Times New Roman"/>
          <w:color w:val="000000"/>
          <w:spacing w:val="-2"/>
          <w:kern w:val="36"/>
          <w:sz w:val="24"/>
          <w:szCs w:val="24"/>
          <w:lang w:eastAsia="et-EE"/>
        </w:rPr>
        <w:t xml:space="preserve">. </w:t>
      </w:r>
      <w:r w:rsidRPr="00CB14B4">
        <w:rPr>
          <w:rFonts w:ascii="Times New Roman" w:eastAsia="Times New Roman" w:hAnsi="Times New Roman" w:cs="Times New Roman"/>
          <w:color w:val="333333"/>
          <w:sz w:val="24"/>
          <w:szCs w:val="24"/>
          <w:lang w:eastAsia="et-EE"/>
        </w:rPr>
        <w:t>Checklist for Reporting Results of Internet E-Surveys (CHERRIES)</w:t>
      </w:r>
      <w:r w:rsidR="00CB14B4" w:rsidRPr="00CB14B4">
        <w:rPr>
          <w:rFonts w:ascii="Times New Roman" w:eastAsia="Times New Roman" w:hAnsi="Times New Roman" w:cs="Times New Roman"/>
          <w:color w:val="333333"/>
          <w:sz w:val="24"/>
          <w:szCs w:val="24"/>
          <w:lang w:eastAsia="et-EE"/>
        </w:rPr>
        <w:t xml:space="preserve"> </w:t>
      </w:r>
      <w:r w:rsidRPr="00CB14B4">
        <w:rPr>
          <w:rFonts w:ascii="Times New Roman" w:eastAsia="Times New Roman" w:hAnsi="Times New Roman" w:cs="Times New Roman"/>
          <w:color w:val="333333"/>
          <w:sz w:val="24"/>
          <w:szCs w:val="24"/>
          <w:lang w:eastAsia="et-EE"/>
        </w:rPr>
        <w:fldChar w:fldCharType="begin"/>
      </w:r>
      <w:r w:rsidRPr="00CB14B4">
        <w:rPr>
          <w:rFonts w:ascii="Times New Roman" w:eastAsia="Times New Roman" w:hAnsi="Times New Roman" w:cs="Times New Roman"/>
          <w:color w:val="333333"/>
          <w:sz w:val="24"/>
          <w:szCs w:val="24"/>
          <w:lang w:eastAsia="et-EE"/>
        </w:rPr>
        <w:instrText xml:space="preserve"> ADDIN ZOTERO_ITEM CSL_CITATION {"citationID":"T7K7LSPh","properties":{"formattedCitation":"(Eysenbach 2004)","plainCitation":"(Eysenbach 2004)","noteIndex":0},"citationItems":[{"id":2346,"uris":["http://zotero.org/users/3710902/items/6BYEYADS"],"itemData":{"id":2346,"type":"article-journal","container-title":"Journal of Medical Internet Research","DOI":"10.2196/jmir.6.3.e34","ISSN":"1438-8871","issue":"3","journalAbbreviation":"J Med Internet Res","language":"en","page":"e34","source":"DOI.org (Crossref)","title":"Improving the Quality of Web Surveys: The Checklist for Reporting Results of Internet E-Surveys (CHERRIES)","title-short":"Improving the Quality of Web Surveys","volume":"6","author":[{"family":"Eysenbach","given":"Gunther"}],"issued":{"date-parts":[["2004",9,29]]}}}],"schema":"https://github.com/citation-style-language/schema/raw/master/csl-citation.json"} </w:instrText>
      </w:r>
      <w:r w:rsidRPr="00CB14B4">
        <w:rPr>
          <w:rFonts w:ascii="Times New Roman" w:eastAsia="Times New Roman" w:hAnsi="Times New Roman" w:cs="Times New Roman"/>
          <w:color w:val="333333"/>
          <w:sz w:val="24"/>
          <w:szCs w:val="24"/>
          <w:lang w:eastAsia="et-EE"/>
        </w:rPr>
        <w:fldChar w:fldCharType="separate"/>
      </w:r>
      <w:r w:rsidRPr="00CB14B4">
        <w:rPr>
          <w:rFonts w:ascii="Times New Roman" w:hAnsi="Times New Roman" w:cs="Times New Roman"/>
          <w:sz w:val="24"/>
          <w:szCs w:val="24"/>
        </w:rPr>
        <w:t xml:space="preserve">(adapted from </w:t>
      </w:r>
      <w:proofErr w:type="spellStart"/>
      <w:r w:rsidRPr="00CB14B4">
        <w:rPr>
          <w:rFonts w:ascii="Times New Roman" w:hAnsi="Times New Roman" w:cs="Times New Roman"/>
          <w:sz w:val="24"/>
          <w:szCs w:val="24"/>
        </w:rPr>
        <w:t>Eysenbach</w:t>
      </w:r>
      <w:proofErr w:type="spellEnd"/>
      <w:r w:rsidRPr="00CB14B4">
        <w:rPr>
          <w:rFonts w:ascii="Times New Roman" w:hAnsi="Times New Roman" w:cs="Times New Roman"/>
          <w:sz w:val="24"/>
          <w:szCs w:val="24"/>
        </w:rPr>
        <w:t xml:space="preserve"> 2004)</w:t>
      </w:r>
      <w:r w:rsidRPr="00CB14B4">
        <w:rPr>
          <w:rFonts w:ascii="Times New Roman" w:eastAsia="Times New Roman" w:hAnsi="Times New Roman" w:cs="Times New Roman"/>
          <w:color w:val="333333"/>
          <w:sz w:val="24"/>
          <w:szCs w:val="24"/>
          <w:lang w:eastAsia="et-EE"/>
        </w:rPr>
        <w:fldChar w:fldCharType="end"/>
      </w:r>
      <w:r w:rsidRPr="00CB14B4">
        <w:rPr>
          <w:rFonts w:ascii="Times New Roman" w:eastAsia="Times New Roman" w:hAnsi="Times New Roman" w:cs="Times New Roman"/>
          <w:color w:val="333333"/>
          <w:sz w:val="24"/>
          <w:szCs w:val="24"/>
          <w:lang w:eastAsia="et-EE"/>
        </w:rPr>
        <w:t>.</w:t>
      </w:r>
    </w:p>
    <w:tbl>
      <w:tblPr>
        <w:tblpPr w:leftFromText="141" w:rightFromText="141" w:vertAnchor="text" w:tblpY="1"/>
        <w:tblOverlap w:val="never"/>
        <w:tblW w:w="8864" w:type="dxa"/>
        <w:tblBorders>
          <w:top w:val="single" w:sz="6" w:space="0" w:color="000000"/>
          <w:left w:val="outset" w:sz="6" w:space="0" w:color="auto"/>
          <w:bottom w:val="single" w:sz="6" w:space="0" w:color="000000"/>
          <w:right w:val="outset" w:sz="6" w:space="0" w:color="auto"/>
        </w:tblBorders>
        <w:tblCellMar>
          <w:top w:w="50" w:type="dxa"/>
          <w:left w:w="50" w:type="dxa"/>
          <w:bottom w:w="50" w:type="dxa"/>
          <w:right w:w="50" w:type="dxa"/>
        </w:tblCellMar>
        <w:tblLook w:val="04A0" w:firstRow="1" w:lastRow="0" w:firstColumn="1" w:lastColumn="0" w:noHBand="0" w:noVBand="1"/>
      </w:tblPr>
      <w:tblGrid>
        <w:gridCol w:w="2815"/>
        <w:gridCol w:w="6049"/>
      </w:tblGrid>
      <w:tr w:rsidR="009E2F7A" w:rsidRPr="00CB14B4" w14:paraId="21BD002E" w14:textId="77777777" w:rsidTr="00954D93">
        <w:trPr>
          <w:trHeight w:val="765"/>
          <w:tblHeader/>
        </w:trPr>
        <w:tc>
          <w:tcPr>
            <w:tcW w:w="2815" w:type="dxa"/>
            <w:tcBorders>
              <w:top w:val="nil"/>
              <w:left w:val="nil"/>
              <w:bottom w:val="nil"/>
              <w:right w:val="nil"/>
            </w:tcBorders>
            <w:tcMar>
              <w:top w:w="48" w:type="dxa"/>
              <w:left w:w="96" w:type="dxa"/>
              <w:bottom w:w="48" w:type="dxa"/>
              <w:right w:w="96" w:type="dxa"/>
            </w:tcMar>
            <w:hideMark/>
          </w:tcPr>
          <w:p w14:paraId="6888FF50"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b/>
                <w:bCs/>
                <w:i/>
                <w:iCs/>
                <w:sz w:val="24"/>
                <w:szCs w:val="24"/>
                <w:lang w:eastAsia="et-EE"/>
              </w:rPr>
              <w:t>Checklist Item</w:t>
            </w:r>
          </w:p>
        </w:tc>
        <w:tc>
          <w:tcPr>
            <w:tcW w:w="6049" w:type="dxa"/>
            <w:tcBorders>
              <w:top w:val="nil"/>
              <w:left w:val="nil"/>
              <w:bottom w:val="nil"/>
              <w:right w:val="nil"/>
            </w:tcBorders>
            <w:tcMar>
              <w:top w:w="48" w:type="dxa"/>
              <w:left w:w="96" w:type="dxa"/>
              <w:bottom w:w="48" w:type="dxa"/>
              <w:right w:w="96" w:type="dxa"/>
            </w:tcMar>
            <w:hideMark/>
          </w:tcPr>
          <w:p w14:paraId="6AB7A189"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b/>
                <w:bCs/>
                <w:i/>
                <w:iCs/>
                <w:sz w:val="24"/>
                <w:szCs w:val="24"/>
                <w:lang w:eastAsia="et-EE"/>
              </w:rPr>
              <w:t>Description</w:t>
            </w:r>
          </w:p>
        </w:tc>
      </w:tr>
      <w:tr w:rsidR="009E2F7A" w:rsidRPr="00CB14B4" w14:paraId="1CE7CF7D" w14:textId="77777777" w:rsidTr="00954D93">
        <w:trPr>
          <w:trHeight w:val="1977"/>
        </w:trPr>
        <w:tc>
          <w:tcPr>
            <w:tcW w:w="2815" w:type="dxa"/>
            <w:tcBorders>
              <w:top w:val="nil"/>
              <w:left w:val="nil"/>
              <w:bottom w:val="nil"/>
              <w:right w:val="nil"/>
            </w:tcBorders>
            <w:tcMar>
              <w:top w:w="48" w:type="dxa"/>
              <w:left w:w="96" w:type="dxa"/>
              <w:bottom w:w="48" w:type="dxa"/>
              <w:right w:w="96" w:type="dxa"/>
            </w:tcMar>
            <w:hideMark/>
          </w:tcPr>
          <w:p w14:paraId="6ABC9E67"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Survey design</w:t>
            </w:r>
          </w:p>
        </w:tc>
        <w:tc>
          <w:tcPr>
            <w:tcW w:w="6049" w:type="dxa"/>
            <w:tcBorders>
              <w:top w:val="nil"/>
              <w:left w:val="nil"/>
              <w:bottom w:val="nil"/>
              <w:right w:val="nil"/>
            </w:tcBorders>
            <w:tcMar>
              <w:top w:w="48" w:type="dxa"/>
              <w:left w:w="96" w:type="dxa"/>
              <w:bottom w:w="48" w:type="dxa"/>
              <w:right w:w="96" w:type="dxa"/>
            </w:tcMar>
            <w:hideMark/>
          </w:tcPr>
          <w:p w14:paraId="6115D060"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 target population of this study was adults diagnosed or who self-identified as having HFS. The goals of this study were to assess symptoms, activities that make symptoms better/worse, comorbidities, and self-reported efficacy and satisfaction with current therapies.</w:t>
            </w:r>
          </w:p>
        </w:tc>
      </w:tr>
      <w:tr w:rsidR="009E2F7A" w:rsidRPr="00CB14B4" w14:paraId="477FCAAD" w14:textId="77777777" w:rsidTr="00954D93">
        <w:trPr>
          <w:trHeight w:val="1509"/>
        </w:trPr>
        <w:tc>
          <w:tcPr>
            <w:tcW w:w="2815" w:type="dxa"/>
            <w:tcBorders>
              <w:top w:val="nil"/>
              <w:left w:val="nil"/>
              <w:bottom w:val="nil"/>
              <w:right w:val="nil"/>
            </w:tcBorders>
            <w:tcMar>
              <w:top w:w="48" w:type="dxa"/>
              <w:left w:w="96" w:type="dxa"/>
              <w:bottom w:w="48" w:type="dxa"/>
              <w:right w:w="96" w:type="dxa"/>
            </w:tcMar>
            <w:hideMark/>
          </w:tcPr>
          <w:p w14:paraId="040FB55F"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IRB approval</w:t>
            </w:r>
          </w:p>
        </w:tc>
        <w:tc>
          <w:tcPr>
            <w:tcW w:w="6049" w:type="dxa"/>
            <w:tcBorders>
              <w:top w:val="nil"/>
              <w:left w:val="nil"/>
              <w:bottom w:val="nil"/>
              <w:right w:val="nil"/>
            </w:tcBorders>
            <w:tcMar>
              <w:top w:w="48" w:type="dxa"/>
              <w:left w:w="96" w:type="dxa"/>
              <w:bottom w:w="48" w:type="dxa"/>
              <w:right w:w="96" w:type="dxa"/>
            </w:tcMar>
            <w:hideMark/>
          </w:tcPr>
          <w:p w14:paraId="69ADB182"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 study was considered exempt by the University of Florida IRB, and the study was listed under protocol ID number: ET00018865.</w:t>
            </w:r>
          </w:p>
        </w:tc>
      </w:tr>
      <w:tr w:rsidR="009E2F7A" w:rsidRPr="00CB14B4" w14:paraId="4DDD7BD5" w14:textId="77777777" w:rsidTr="00954D93">
        <w:trPr>
          <w:trHeight w:val="3147"/>
        </w:trPr>
        <w:tc>
          <w:tcPr>
            <w:tcW w:w="2815" w:type="dxa"/>
            <w:tcBorders>
              <w:top w:val="nil"/>
              <w:left w:val="nil"/>
              <w:bottom w:val="nil"/>
              <w:right w:val="nil"/>
            </w:tcBorders>
            <w:tcMar>
              <w:top w:w="48" w:type="dxa"/>
              <w:left w:w="96" w:type="dxa"/>
              <w:bottom w:w="48" w:type="dxa"/>
              <w:right w:w="96" w:type="dxa"/>
            </w:tcMar>
            <w:hideMark/>
          </w:tcPr>
          <w:p w14:paraId="0C8F31C2"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Informed consent</w:t>
            </w:r>
          </w:p>
        </w:tc>
        <w:tc>
          <w:tcPr>
            <w:tcW w:w="6049" w:type="dxa"/>
            <w:tcBorders>
              <w:top w:val="nil"/>
              <w:left w:val="nil"/>
              <w:bottom w:val="nil"/>
              <w:right w:val="nil"/>
            </w:tcBorders>
            <w:tcMar>
              <w:top w:w="48" w:type="dxa"/>
              <w:left w:w="96" w:type="dxa"/>
              <w:bottom w:w="48" w:type="dxa"/>
              <w:right w:w="96" w:type="dxa"/>
            </w:tcMar>
            <w:hideMark/>
          </w:tcPr>
          <w:p w14:paraId="6C7489F5"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A section pertaining to informed consent (template provided by University of Florida) was provided on the study description webpage, which also contained information on the study purpose. Visitors were </w:t>
            </w:r>
            <w:proofErr w:type="spellStart"/>
            <w:r w:rsidRPr="00CB14B4">
              <w:rPr>
                <w:rFonts w:ascii="Times New Roman" w:eastAsia="Times New Roman" w:hAnsi="Times New Roman" w:cs="Times New Roman"/>
                <w:sz w:val="24"/>
                <w:szCs w:val="24"/>
                <w:lang w:eastAsia="et-EE"/>
              </w:rPr>
              <w:t>encouarged</w:t>
            </w:r>
            <w:proofErr w:type="spellEnd"/>
            <w:r w:rsidRPr="00CB14B4">
              <w:rPr>
                <w:rFonts w:ascii="Times New Roman" w:eastAsia="Times New Roman" w:hAnsi="Times New Roman" w:cs="Times New Roman"/>
                <w:sz w:val="24"/>
                <w:szCs w:val="24"/>
                <w:lang w:eastAsia="et-EE"/>
              </w:rPr>
              <w:t xml:space="preserve"> to read the rules and guidelines, and if they agreed provided consent to participate in the study, they were allowed to click the ’next’ button to access the survey with the understanding they could stop their participation at any time. </w:t>
            </w:r>
          </w:p>
        </w:tc>
      </w:tr>
      <w:tr w:rsidR="009E2F7A" w:rsidRPr="00CB14B4" w14:paraId="4DB47487" w14:textId="77777777" w:rsidTr="00954D93">
        <w:trPr>
          <w:trHeight w:val="3181"/>
        </w:trPr>
        <w:tc>
          <w:tcPr>
            <w:tcW w:w="2815" w:type="dxa"/>
            <w:tcBorders>
              <w:top w:val="nil"/>
              <w:left w:val="nil"/>
              <w:bottom w:val="nil"/>
              <w:right w:val="nil"/>
            </w:tcBorders>
            <w:tcMar>
              <w:top w:w="48" w:type="dxa"/>
              <w:left w:w="96" w:type="dxa"/>
              <w:bottom w:w="48" w:type="dxa"/>
              <w:right w:w="96" w:type="dxa"/>
            </w:tcMar>
            <w:hideMark/>
          </w:tcPr>
          <w:p w14:paraId="44E46FB9"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Data protection</w:t>
            </w:r>
          </w:p>
        </w:tc>
        <w:tc>
          <w:tcPr>
            <w:tcW w:w="6049" w:type="dxa"/>
            <w:tcBorders>
              <w:top w:val="nil"/>
              <w:left w:val="nil"/>
              <w:bottom w:val="nil"/>
              <w:right w:val="nil"/>
            </w:tcBorders>
            <w:tcMar>
              <w:top w:w="48" w:type="dxa"/>
              <w:left w:w="96" w:type="dxa"/>
              <w:bottom w:w="48" w:type="dxa"/>
              <w:right w:w="96" w:type="dxa"/>
            </w:tcMar>
            <w:hideMark/>
          </w:tcPr>
          <w:p w14:paraId="0A9EE1C7"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Qualtrics software platform uses Transport Layer Security (TLS) encryption for all data, and all survey results are protected with passwords. The data collected did not contain any personal identifiable information. After completion of the survey, participants were not allowed to access the survey again. </w:t>
            </w:r>
          </w:p>
          <w:p w14:paraId="0C485368"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p>
        </w:tc>
      </w:tr>
      <w:tr w:rsidR="009E2F7A" w:rsidRPr="00CB14B4" w14:paraId="2CCAD873" w14:textId="77777777" w:rsidTr="00954D93">
        <w:trPr>
          <w:trHeight w:val="1890"/>
        </w:trPr>
        <w:tc>
          <w:tcPr>
            <w:tcW w:w="2815" w:type="dxa"/>
            <w:tcBorders>
              <w:top w:val="nil"/>
              <w:left w:val="nil"/>
              <w:bottom w:val="nil"/>
              <w:right w:val="nil"/>
            </w:tcBorders>
            <w:tcMar>
              <w:top w:w="48" w:type="dxa"/>
              <w:left w:w="96" w:type="dxa"/>
              <w:bottom w:w="48" w:type="dxa"/>
              <w:right w:w="96" w:type="dxa"/>
            </w:tcMar>
            <w:hideMark/>
          </w:tcPr>
          <w:p w14:paraId="1EE73E47"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lastRenderedPageBreak/>
              <w:t>Development and testing</w:t>
            </w:r>
          </w:p>
        </w:tc>
        <w:tc>
          <w:tcPr>
            <w:tcW w:w="6049" w:type="dxa"/>
            <w:tcBorders>
              <w:top w:val="nil"/>
              <w:left w:val="nil"/>
              <w:bottom w:val="nil"/>
              <w:right w:val="nil"/>
            </w:tcBorders>
            <w:tcMar>
              <w:top w:w="48" w:type="dxa"/>
              <w:left w:w="96" w:type="dxa"/>
              <w:bottom w:w="48" w:type="dxa"/>
              <w:right w:w="96" w:type="dxa"/>
            </w:tcMar>
            <w:hideMark/>
          </w:tcPr>
          <w:p w14:paraId="284CFE77"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The study uses questions adapted from the Patient Global Impression of Change (PGIC) scale. Lists of symptoms and comorbidities were derived from previous studies and from online communities. </w:t>
            </w:r>
            <w:proofErr w:type="gramStart"/>
            <w:r w:rsidRPr="00CB14B4">
              <w:rPr>
                <w:rFonts w:ascii="Times New Roman" w:eastAsia="Times New Roman" w:hAnsi="Times New Roman" w:cs="Times New Roman"/>
                <w:sz w:val="24"/>
                <w:szCs w:val="24"/>
                <w:lang w:eastAsia="et-EE"/>
              </w:rPr>
              <w:t>Usability</w:t>
            </w:r>
            <w:proofErr w:type="gramEnd"/>
            <w:r w:rsidRPr="00CB14B4">
              <w:rPr>
                <w:rFonts w:ascii="Times New Roman" w:eastAsia="Times New Roman" w:hAnsi="Times New Roman" w:cs="Times New Roman"/>
                <w:sz w:val="24"/>
                <w:szCs w:val="24"/>
                <w:lang w:eastAsia="et-EE"/>
              </w:rPr>
              <w:t xml:space="preserve"> of the survey was tested by the researchers. </w:t>
            </w:r>
          </w:p>
        </w:tc>
      </w:tr>
      <w:tr w:rsidR="009E2F7A" w:rsidRPr="00CB14B4" w14:paraId="2F906792" w14:textId="77777777" w:rsidTr="00954D93">
        <w:trPr>
          <w:trHeight w:val="1242"/>
        </w:trPr>
        <w:tc>
          <w:tcPr>
            <w:tcW w:w="2815" w:type="dxa"/>
            <w:tcBorders>
              <w:top w:val="nil"/>
              <w:left w:val="nil"/>
              <w:bottom w:val="nil"/>
              <w:right w:val="nil"/>
            </w:tcBorders>
            <w:tcMar>
              <w:top w:w="48" w:type="dxa"/>
              <w:left w:w="96" w:type="dxa"/>
              <w:bottom w:w="48" w:type="dxa"/>
              <w:right w:w="96" w:type="dxa"/>
            </w:tcMar>
            <w:hideMark/>
          </w:tcPr>
          <w:p w14:paraId="7CDE769C"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Open survey versus closed survey</w:t>
            </w:r>
          </w:p>
        </w:tc>
        <w:tc>
          <w:tcPr>
            <w:tcW w:w="6049" w:type="dxa"/>
            <w:tcBorders>
              <w:top w:val="nil"/>
              <w:left w:val="nil"/>
              <w:bottom w:val="nil"/>
              <w:right w:val="nil"/>
            </w:tcBorders>
            <w:tcMar>
              <w:top w:w="48" w:type="dxa"/>
              <w:left w:w="96" w:type="dxa"/>
              <w:bottom w:w="48" w:type="dxa"/>
              <w:right w:w="96" w:type="dxa"/>
            </w:tcMar>
            <w:hideMark/>
          </w:tcPr>
          <w:p w14:paraId="7D793FC5"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This was an open survey that could be accessed by anyone with the link to the study description page. </w:t>
            </w:r>
          </w:p>
        </w:tc>
      </w:tr>
      <w:tr w:rsidR="009E2F7A" w:rsidRPr="00CB14B4" w14:paraId="65B99618" w14:textId="77777777" w:rsidTr="00954D93">
        <w:trPr>
          <w:trHeight w:val="990"/>
        </w:trPr>
        <w:tc>
          <w:tcPr>
            <w:tcW w:w="2815" w:type="dxa"/>
            <w:tcBorders>
              <w:top w:val="nil"/>
              <w:left w:val="nil"/>
              <w:bottom w:val="nil"/>
              <w:right w:val="nil"/>
            </w:tcBorders>
            <w:tcMar>
              <w:top w:w="48" w:type="dxa"/>
              <w:left w:w="96" w:type="dxa"/>
              <w:bottom w:w="48" w:type="dxa"/>
              <w:right w:w="96" w:type="dxa"/>
            </w:tcMar>
            <w:hideMark/>
          </w:tcPr>
          <w:p w14:paraId="51E22162"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Contact mode</w:t>
            </w:r>
          </w:p>
        </w:tc>
        <w:tc>
          <w:tcPr>
            <w:tcW w:w="6049" w:type="dxa"/>
            <w:tcBorders>
              <w:top w:val="nil"/>
              <w:left w:val="nil"/>
              <w:bottom w:val="nil"/>
              <w:right w:val="nil"/>
            </w:tcBorders>
            <w:tcMar>
              <w:top w:w="48" w:type="dxa"/>
              <w:left w:w="96" w:type="dxa"/>
              <w:bottom w:w="48" w:type="dxa"/>
              <w:right w:w="96" w:type="dxa"/>
            </w:tcMar>
            <w:hideMark/>
          </w:tcPr>
          <w:p w14:paraId="6B27822B"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Initial contact with potential participants was made on social media platforms. </w:t>
            </w:r>
          </w:p>
        </w:tc>
      </w:tr>
      <w:tr w:rsidR="009E2F7A" w:rsidRPr="00CB14B4" w14:paraId="15C6FDD0" w14:textId="77777777" w:rsidTr="00954D93">
        <w:trPr>
          <w:trHeight w:val="1167"/>
        </w:trPr>
        <w:tc>
          <w:tcPr>
            <w:tcW w:w="2815" w:type="dxa"/>
            <w:tcBorders>
              <w:top w:val="nil"/>
              <w:left w:val="nil"/>
              <w:bottom w:val="nil"/>
              <w:right w:val="nil"/>
            </w:tcBorders>
            <w:tcMar>
              <w:top w:w="48" w:type="dxa"/>
              <w:left w:w="96" w:type="dxa"/>
              <w:bottom w:w="48" w:type="dxa"/>
              <w:right w:w="96" w:type="dxa"/>
            </w:tcMar>
            <w:hideMark/>
          </w:tcPr>
          <w:p w14:paraId="1BBFF4E8"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Advertising the survey</w:t>
            </w:r>
          </w:p>
        </w:tc>
        <w:tc>
          <w:tcPr>
            <w:tcW w:w="6049" w:type="dxa"/>
            <w:tcBorders>
              <w:top w:val="nil"/>
              <w:left w:val="nil"/>
              <w:bottom w:val="nil"/>
              <w:right w:val="nil"/>
            </w:tcBorders>
            <w:tcMar>
              <w:top w:w="48" w:type="dxa"/>
              <w:left w:w="96" w:type="dxa"/>
              <w:bottom w:w="48" w:type="dxa"/>
              <w:right w:w="96" w:type="dxa"/>
            </w:tcMar>
            <w:hideMark/>
          </w:tcPr>
          <w:p w14:paraId="2E23281F"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The study was posted on various social media platforms including Facebook groups, Twitter, Instagram, and Reddit groups. </w:t>
            </w:r>
          </w:p>
        </w:tc>
      </w:tr>
      <w:tr w:rsidR="009E2F7A" w:rsidRPr="00CB14B4" w14:paraId="3A13D5F7" w14:textId="77777777" w:rsidTr="00954D93">
        <w:trPr>
          <w:trHeight w:val="972"/>
        </w:trPr>
        <w:tc>
          <w:tcPr>
            <w:tcW w:w="2815" w:type="dxa"/>
            <w:tcBorders>
              <w:top w:val="nil"/>
              <w:left w:val="nil"/>
              <w:bottom w:val="nil"/>
              <w:right w:val="nil"/>
            </w:tcBorders>
            <w:tcMar>
              <w:top w:w="48" w:type="dxa"/>
              <w:left w:w="96" w:type="dxa"/>
              <w:bottom w:w="48" w:type="dxa"/>
              <w:right w:w="96" w:type="dxa"/>
            </w:tcMar>
            <w:hideMark/>
          </w:tcPr>
          <w:p w14:paraId="0E03D228"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Web/E-mail</w:t>
            </w:r>
          </w:p>
        </w:tc>
        <w:tc>
          <w:tcPr>
            <w:tcW w:w="6049" w:type="dxa"/>
            <w:tcBorders>
              <w:top w:val="nil"/>
              <w:left w:val="nil"/>
              <w:bottom w:val="nil"/>
              <w:right w:val="nil"/>
            </w:tcBorders>
            <w:tcMar>
              <w:top w:w="48" w:type="dxa"/>
              <w:left w:w="96" w:type="dxa"/>
              <w:bottom w:w="48" w:type="dxa"/>
              <w:right w:w="96" w:type="dxa"/>
            </w:tcMar>
            <w:hideMark/>
          </w:tcPr>
          <w:p w14:paraId="43A207D9"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This study was hosted by Qualtrics and used an automatic method for capturing responses. </w:t>
            </w:r>
          </w:p>
        </w:tc>
      </w:tr>
      <w:tr w:rsidR="009E2F7A" w:rsidRPr="00CB14B4" w14:paraId="4C7CC6A2" w14:textId="77777777" w:rsidTr="00954D93">
        <w:trPr>
          <w:trHeight w:val="2817"/>
        </w:trPr>
        <w:tc>
          <w:tcPr>
            <w:tcW w:w="2815" w:type="dxa"/>
            <w:tcBorders>
              <w:top w:val="nil"/>
              <w:left w:val="nil"/>
              <w:bottom w:val="nil"/>
              <w:right w:val="nil"/>
            </w:tcBorders>
            <w:tcMar>
              <w:top w:w="48" w:type="dxa"/>
              <w:left w:w="96" w:type="dxa"/>
              <w:bottom w:w="48" w:type="dxa"/>
              <w:right w:w="96" w:type="dxa"/>
            </w:tcMar>
          </w:tcPr>
          <w:p w14:paraId="26043F2C"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Context</w:t>
            </w:r>
          </w:p>
        </w:tc>
        <w:tc>
          <w:tcPr>
            <w:tcW w:w="6049" w:type="dxa"/>
            <w:tcBorders>
              <w:top w:val="nil"/>
              <w:left w:val="nil"/>
              <w:bottom w:val="nil"/>
              <w:right w:val="nil"/>
            </w:tcBorders>
            <w:tcMar>
              <w:top w:w="48" w:type="dxa"/>
              <w:left w:w="96" w:type="dxa"/>
              <w:bottom w:w="48" w:type="dxa"/>
              <w:right w:w="96" w:type="dxa"/>
            </w:tcMar>
          </w:tcPr>
          <w:p w14:paraId="0BF837AE"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Due to the rare prevalence of HFS, the study was advertised on 13 different Reddit groups and 8 Facebook groups regarding Hard Flaccid Syndrome, Ehlers-Danlos Syndrome, chronic pelvic pain syndrome, pelvic floor dysfunction, and penile pain. Hashtags were utilized on Twitter including #EDS, #hardflaccidsyndrome, #CPPS, and on </w:t>
            </w:r>
            <w:proofErr w:type="spellStart"/>
            <w:r w:rsidRPr="00CB14B4">
              <w:rPr>
                <w:rFonts w:ascii="Times New Roman" w:eastAsia="Times New Roman" w:hAnsi="Times New Roman" w:cs="Times New Roman"/>
                <w:sz w:val="24"/>
                <w:szCs w:val="24"/>
                <w:lang w:eastAsia="et-EE"/>
              </w:rPr>
              <w:t>Instgram</w:t>
            </w:r>
            <w:proofErr w:type="spellEnd"/>
            <w:r w:rsidRPr="00CB14B4">
              <w:rPr>
                <w:rFonts w:ascii="Times New Roman" w:eastAsia="Times New Roman" w:hAnsi="Times New Roman" w:cs="Times New Roman"/>
                <w:sz w:val="24"/>
                <w:szCs w:val="24"/>
                <w:lang w:eastAsia="et-EE"/>
              </w:rPr>
              <w:t xml:space="preserve"> including #HF, #EDS, #CPPS, #pelvicfloordysfunction, #penilepain. The study was titled ’Men’s Sexual Health Issues’ </w:t>
            </w:r>
            <w:proofErr w:type="gramStart"/>
            <w:r w:rsidRPr="00CB14B4">
              <w:rPr>
                <w:rFonts w:ascii="Times New Roman" w:eastAsia="Times New Roman" w:hAnsi="Times New Roman" w:cs="Times New Roman"/>
                <w:sz w:val="24"/>
                <w:szCs w:val="24"/>
                <w:lang w:eastAsia="et-EE"/>
              </w:rPr>
              <w:t>in order to</w:t>
            </w:r>
            <w:proofErr w:type="gramEnd"/>
            <w:r w:rsidRPr="00CB14B4">
              <w:rPr>
                <w:rFonts w:ascii="Times New Roman" w:eastAsia="Times New Roman" w:hAnsi="Times New Roman" w:cs="Times New Roman"/>
                <w:sz w:val="24"/>
                <w:szCs w:val="24"/>
                <w:lang w:eastAsia="et-EE"/>
              </w:rPr>
              <w:t xml:space="preserve"> minimize selection bias</w:t>
            </w:r>
          </w:p>
        </w:tc>
      </w:tr>
      <w:tr w:rsidR="009E2F7A" w:rsidRPr="00CB14B4" w14:paraId="09AB316D"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69DD0612"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Mandatory/voluntary</w:t>
            </w:r>
          </w:p>
        </w:tc>
        <w:tc>
          <w:tcPr>
            <w:tcW w:w="6049" w:type="dxa"/>
            <w:tcBorders>
              <w:top w:val="nil"/>
              <w:left w:val="nil"/>
              <w:bottom w:val="nil"/>
              <w:right w:val="nil"/>
            </w:tcBorders>
            <w:tcMar>
              <w:top w:w="48" w:type="dxa"/>
              <w:left w:w="96" w:type="dxa"/>
              <w:bottom w:w="48" w:type="dxa"/>
              <w:right w:w="96" w:type="dxa"/>
            </w:tcMar>
            <w:hideMark/>
          </w:tcPr>
          <w:p w14:paraId="5F3EDCD8"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Participation in the study was voluntary. </w:t>
            </w:r>
          </w:p>
        </w:tc>
      </w:tr>
      <w:tr w:rsidR="009E2F7A" w:rsidRPr="00CB14B4" w14:paraId="1D2A7CA1"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0793C5BE"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Incentives</w:t>
            </w:r>
          </w:p>
        </w:tc>
        <w:tc>
          <w:tcPr>
            <w:tcW w:w="6049" w:type="dxa"/>
            <w:tcBorders>
              <w:top w:val="nil"/>
              <w:left w:val="nil"/>
              <w:bottom w:val="nil"/>
              <w:right w:val="nil"/>
            </w:tcBorders>
            <w:tcMar>
              <w:top w:w="48" w:type="dxa"/>
              <w:left w:w="96" w:type="dxa"/>
              <w:bottom w:w="48" w:type="dxa"/>
              <w:right w:w="96" w:type="dxa"/>
            </w:tcMar>
            <w:hideMark/>
          </w:tcPr>
          <w:p w14:paraId="4B15C4C4"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No incentives provided.</w:t>
            </w:r>
          </w:p>
        </w:tc>
      </w:tr>
      <w:tr w:rsidR="009E2F7A" w:rsidRPr="00CB14B4" w14:paraId="1F441EFF"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01FBF5C6"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lastRenderedPageBreak/>
              <w:t>Time/Date</w:t>
            </w:r>
          </w:p>
        </w:tc>
        <w:tc>
          <w:tcPr>
            <w:tcW w:w="6049" w:type="dxa"/>
            <w:tcBorders>
              <w:top w:val="nil"/>
              <w:left w:val="nil"/>
              <w:bottom w:val="nil"/>
              <w:right w:val="nil"/>
            </w:tcBorders>
            <w:tcMar>
              <w:top w:w="48" w:type="dxa"/>
              <w:left w:w="96" w:type="dxa"/>
              <w:bottom w:w="48" w:type="dxa"/>
              <w:right w:w="96" w:type="dxa"/>
            </w:tcMar>
            <w:hideMark/>
          </w:tcPr>
          <w:p w14:paraId="3A1052C5"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Participation was open from May 9, </w:t>
            </w:r>
            <w:proofErr w:type="gramStart"/>
            <w:r w:rsidRPr="00CB14B4">
              <w:rPr>
                <w:rFonts w:ascii="Times New Roman" w:eastAsia="Times New Roman" w:hAnsi="Times New Roman" w:cs="Times New Roman"/>
                <w:sz w:val="24"/>
                <w:szCs w:val="24"/>
                <w:lang w:eastAsia="et-EE"/>
              </w:rPr>
              <w:t>2023</w:t>
            </w:r>
            <w:proofErr w:type="gramEnd"/>
            <w:r w:rsidRPr="00CB14B4">
              <w:rPr>
                <w:rFonts w:ascii="Times New Roman" w:eastAsia="Times New Roman" w:hAnsi="Times New Roman" w:cs="Times New Roman"/>
                <w:sz w:val="24"/>
                <w:szCs w:val="24"/>
                <w:lang w:eastAsia="et-EE"/>
              </w:rPr>
              <w:t xml:space="preserve"> to June 9, 2023.</w:t>
            </w:r>
          </w:p>
        </w:tc>
      </w:tr>
      <w:tr w:rsidR="009E2F7A" w:rsidRPr="00CB14B4" w14:paraId="2794BAE2"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1365D56F"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Randomization of items or questionnaires</w:t>
            </w:r>
          </w:p>
        </w:tc>
        <w:tc>
          <w:tcPr>
            <w:tcW w:w="6049" w:type="dxa"/>
            <w:tcBorders>
              <w:top w:val="nil"/>
              <w:left w:val="nil"/>
              <w:bottom w:val="nil"/>
              <w:right w:val="nil"/>
            </w:tcBorders>
            <w:tcMar>
              <w:top w:w="48" w:type="dxa"/>
              <w:left w:w="96" w:type="dxa"/>
              <w:bottom w:w="48" w:type="dxa"/>
              <w:right w:w="96" w:type="dxa"/>
            </w:tcMar>
            <w:hideMark/>
          </w:tcPr>
          <w:p w14:paraId="44B9D106"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There was no randomization of items.</w:t>
            </w:r>
          </w:p>
        </w:tc>
      </w:tr>
      <w:tr w:rsidR="009E2F7A" w:rsidRPr="00CB14B4" w14:paraId="7C857A35"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0FD23291"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Adaptive questioning</w:t>
            </w:r>
          </w:p>
        </w:tc>
        <w:tc>
          <w:tcPr>
            <w:tcW w:w="6049" w:type="dxa"/>
            <w:tcBorders>
              <w:top w:val="nil"/>
              <w:left w:val="nil"/>
              <w:bottom w:val="nil"/>
              <w:right w:val="nil"/>
            </w:tcBorders>
            <w:tcMar>
              <w:top w:w="48" w:type="dxa"/>
              <w:left w:w="96" w:type="dxa"/>
              <w:bottom w:w="48" w:type="dxa"/>
              <w:right w:w="96" w:type="dxa"/>
            </w:tcMar>
            <w:hideMark/>
          </w:tcPr>
          <w:p w14:paraId="0DEA9C93"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Adaptive questioning was used </w:t>
            </w:r>
            <w:proofErr w:type="gramStart"/>
            <w:r w:rsidRPr="00CB14B4">
              <w:rPr>
                <w:rFonts w:ascii="Times New Roman" w:eastAsia="Times New Roman" w:hAnsi="Times New Roman" w:cs="Times New Roman"/>
                <w:sz w:val="24"/>
                <w:szCs w:val="24"/>
                <w:lang w:eastAsia="et-EE"/>
              </w:rPr>
              <w:t>in order to</w:t>
            </w:r>
            <w:proofErr w:type="gramEnd"/>
            <w:r w:rsidRPr="00CB14B4">
              <w:rPr>
                <w:rFonts w:ascii="Times New Roman" w:eastAsia="Times New Roman" w:hAnsi="Times New Roman" w:cs="Times New Roman"/>
                <w:sz w:val="24"/>
                <w:szCs w:val="24"/>
                <w:lang w:eastAsia="et-EE"/>
              </w:rPr>
              <w:t xml:space="preserve"> reduce the number and complexity of the questions. </w:t>
            </w:r>
          </w:p>
        </w:tc>
      </w:tr>
      <w:tr w:rsidR="009E2F7A" w:rsidRPr="00CB14B4" w14:paraId="2783DA4F"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27AE360C"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Number of Items</w:t>
            </w:r>
          </w:p>
        </w:tc>
        <w:tc>
          <w:tcPr>
            <w:tcW w:w="6049" w:type="dxa"/>
            <w:tcBorders>
              <w:top w:val="nil"/>
              <w:left w:val="nil"/>
              <w:bottom w:val="nil"/>
              <w:right w:val="nil"/>
            </w:tcBorders>
            <w:tcMar>
              <w:top w:w="48" w:type="dxa"/>
              <w:left w:w="96" w:type="dxa"/>
              <w:bottom w:w="48" w:type="dxa"/>
              <w:right w:w="96" w:type="dxa"/>
            </w:tcMar>
            <w:hideMark/>
          </w:tcPr>
          <w:p w14:paraId="615C2853"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 survey comprised of maximally 43 questions.</w:t>
            </w:r>
          </w:p>
        </w:tc>
      </w:tr>
      <w:tr w:rsidR="009E2F7A" w:rsidRPr="00CB14B4" w14:paraId="023F8C12"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085AE098"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Number of screens (pages)</w:t>
            </w:r>
          </w:p>
        </w:tc>
        <w:tc>
          <w:tcPr>
            <w:tcW w:w="6049" w:type="dxa"/>
            <w:tcBorders>
              <w:top w:val="nil"/>
              <w:left w:val="nil"/>
              <w:bottom w:val="nil"/>
              <w:right w:val="nil"/>
            </w:tcBorders>
            <w:tcMar>
              <w:top w:w="48" w:type="dxa"/>
              <w:left w:w="96" w:type="dxa"/>
              <w:bottom w:w="48" w:type="dxa"/>
              <w:right w:w="96" w:type="dxa"/>
            </w:tcMar>
            <w:hideMark/>
          </w:tcPr>
          <w:p w14:paraId="2166DD2B"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 survey comprised of 25 pages.</w:t>
            </w:r>
          </w:p>
        </w:tc>
      </w:tr>
      <w:tr w:rsidR="009E2F7A" w:rsidRPr="00CB14B4" w14:paraId="01465234"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5AED5306"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Completeness check</w:t>
            </w:r>
          </w:p>
        </w:tc>
        <w:tc>
          <w:tcPr>
            <w:tcW w:w="6049" w:type="dxa"/>
            <w:tcBorders>
              <w:top w:val="nil"/>
              <w:left w:val="nil"/>
              <w:bottom w:val="nil"/>
              <w:right w:val="nil"/>
            </w:tcBorders>
            <w:tcMar>
              <w:top w:w="48" w:type="dxa"/>
              <w:left w:w="96" w:type="dxa"/>
              <w:bottom w:w="48" w:type="dxa"/>
              <w:right w:w="96" w:type="dxa"/>
            </w:tcMar>
            <w:hideMark/>
          </w:tcPr>
          <w:p w14:paraId="5D96E7C5"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bookmarkStart w:id="0" w:name="_Hlk131445433"/>
            <w:proofErr w:type="gramStart"/>
            <w:r w:rsidRPr="00CB14B4">
              <w:rPr>
                <w:rFonts w:ascii="Times New Roman" w:eastAsia="Times New Roman" w:hAnsi="Times New Roman" w:cs="Times New Roman"/>
                <w:sz w:val="24"/>
                <w:szCs w:val="24"/>
                <w:lang w:eastAsia="et-EE"/>
              </w:rPr>
              <w:t>Completeness</w:t>
            </w:r>
            <w:proofErr w:type="gramEnd"/>
            <w:r w:rsidRPr="00CB14B4">
              <w:rPr>
                <w:rFonts w:ascii="Times New Roman" w:eastAsia="Times New Roman" w:hAnsi="Times New Roman" w:cs="Times New Roman"/>
                <w:sz w:val="24"/>
                <w:szCs w:val="24"/>
                <w:lang w:eastAsia="et-EE"/>
              </w:rPr>
              <w:t xml:space="preserve"> check was performed after submission. </w:t>
            </w:r>
            <w:bookmarkEnd w:id="0"/>
          </w:p>
        </w:tc>
      </w:tr>
      <w:tr w:rsidR="009E2F7A" w:rsidRPr="00CB14B4" w14:paraId="51669038" w14:textId="77777777" w:rsidTr="00954D93">
        <w:trPr>
          <w:trHeight w:val="1575"/>
        </w:trPr>
        <w:tc>
          <w:tcPr>
            <w:tcW w:w="2815" w:type="dxa"/>
            <w:tcBorders>
              <w:top w:val="nil"/>
              <w:left w:val="nil"/>
              <w:bottom w:val="nil"/>
              <w:right w:val="nil"/>
            </w:tcBorders>
            <w:tcMar>
              <w:top w:w="48" w:type="dxa"/>
              <w:left w:w="96" w:type="dxa"/>
              <w:bottom w:w="48" w:type="dxa"/>
              <w:right w:w="96" w:type="dxa"/>
            </w:tcMar>
            <w:hideMark/>
          </w:tcPr>
          <w:p w14:paraId="01CC3C02"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Review step</w:t>
            </w:r>
          </w:p>
        </w:tc>
        <w:tc>
          <w:tcPr>
            <w:tcW w:w="6049" w:type="dxa"/>
            <w:tcBorders>
              <w:top w:val="nil"/>
              <w:left w:val="nil"/>
              <w:bottom w:val="nil"/>
              <w:right w:val="nil"/>
            </w:tcBorders>
            <w:tcMar>
              <w:top w:w="48" w:type="dxa"/>
              <w:left w:w="96" w:type="dxa"/>
              <w:bottom w:w="48" w:type="dxa"/>
              <w:right w:w="96" w:type="dxa"/>
            </w:tcMar>
            <w:hideMark/>
          </w:tcPr>
          <w:p w14:paraId="1326C52A"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Participants could review and/or change their answers using the ’back’ button. However, once the survey was completed and submitted, participants could not re-enter to change answers. </w:t>
            </w:r>
          </w:p>
        </w:tc>
      </w:tr>
      <w:tr w:rsidR="009E2F7A" w:rsidRPr="00CB14B4" w14:paraId="6C6A8738" w14:textId="77777777" w:rsidTr="00954D93">
        <w:trPr>
          <w:trHeight w:val="1861"/>
        </w:trPr>
        <w:tc>
          <w:tcPr>
            <w:tcW w:w="2815" w:type="dxa"/>
            <w:tcBorders>
              <w:top w:val="nil"/>
              <w:left w:val="nil"/>
              <w:bottom w:val="nil"/>
              <w:right w:val="nil"/>
            </w:tcBorders>
            <w:tcMar>
              <w:top w:w="48" w:type="dxa"/>
              <w:left w:w="96" w:type="dxa"/>
              <w:bottom w:w="48" w:type="dxa"/>
              <w:right w:w="96" w:type="dxa"/>
            </w:tcMar>
          </w:tcPr>
          <w:p w14:paraId="66B78920"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Unique site visitor</w:t>
            </w:r>
          </w:p>
        </w:tc>
        <w:tc>
          <w:tcPr>
            <w:tcW w:w="6049" w:type="dxa"/>
            <w:tcBorders>
              <w:top w:val="nil"/>
              <w:left w:val="nil"/>
              <w:bottom w:val="nil"/>
              <w:right w:val="nil"/>
            </w:tcBorders>
            <w:tcMar>
              <w:top w:w="48" w:type="dxa"/>
              <w:left w:w="96" w:type="dxa"/>
              <w:bottom w:w="48" w:type="dxa"/>
              <w:right w:w="96" w:type="dxa"/>
            </w:tcMar>
          </w:tcPr>
          <w:p w14:paraId="2A146B71"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While Qualtrics identified IP addresses </w:t>
            </w:r>
            <w:proofErr w:type="gramStart"/>
            <w:r w:rsidRPr="00CB14B4">
              <w:rPr>
                <w:rFonts w:ascii="Times New Roman" w:eastAsia="Times New Roman" w:hAnsi="Times New Roman" w:cs="Times New Roman"/>
                <w:sz w:val="24"/>
                <w:szCs w:val="24"/>
                <w:lang w:eastAsia="et-EE"/>
              </w:rPr>
              <w:t>in order to</w:t>
            </w:r>
            <w:proofErr w:type="gramEnd"/>
            <w:r w:rsidRPr="00CB14B4">
              <w:rPr>
                <w:rFonts w:ascii="Times New Roman" w:eastAsia="Times New Roman" w:hAnsi="Times New Roman" w:cs="Times New Roman"/>
                <w:sz w:val="24"/>
                <w:szCs w:val="24"/>
                <w:lang w:eastAsia="et-EE"/>
              </w:rPr>
              <w:t xml:space="preserve"> prevent individuals from taking the survey more than once, the IP address data was not collected or utilized by the researchers in any way.  </w:t>
            </w:r>
          </w:p>
        </w:tc>
      </w:tr>
      <w:tr w:rsidR="009E2F7A" w:rsidRPr="00CB14B4" w14:paraId="3A65CA64" w14:textId="77777777" w:rsidTr="00954D93">
        <w:trPr>
          <w:trHeight w:val="765"/>
        </w:trPr>
        <w:tc>
          <w:tcPr>
            <w:tcW w:w="2815" w:type="dxa"/>
            <w:tcBorders>
              <w:top w:val="nil"/>
              <w:left w:val="nil"/>
              <w:bottom w:val="nil"/>
              <w:right w:val="nil"/>
            </w:tcBorders>
            <w:tcMar>
              <w:top w:w="48" w:type="dxa"/>
              <w:left w:w="96" w:type="dxa"/>
              <w:bottom w:w="48" w:type="dxa"/>
              <w:right w:w="96" w:type="dxa"/>
            </w:tcMar>
            <w:hideMark/>
          </w:tcPr>
          <w:p w14:paraId="4DD25FE3"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View Rate</w:t>
            </w:r>
          </w:p>
        </w:tc>
        <w:tc>
          <w:tcPr>
            <w:tcW w:w="6049" w:type="dxa"/>
            <w:tcBorders>
              <w:top w:val="nil"/>
              <w:left w:val="nil"/>
              <w:bottom w:val="nil"/>
              <w:right w:val="nil"/>
            </w:tcBorders>
            <w:tcMar>
              <w:top w:w="48" w:type="dxa"/>
              <w:left w:w="96" w:type="dxa"/>
              <w:bottom w:w="48" w:type="dxa"/>
              <w:right w:w="96" w:type="dxa"/>
            </w:tcMar>
            <w:hideMark/>
          </w:tcPr>
          <w:p w14:paraId="1AB55AB6"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 view rate was not determined.</w:t>
            </w:r>
          </w:p>
        </w:tc>
      </w:tr>
      <w:tr w:rsidR="009E2F7A" w:rsidRPr="00CB14B4" w14:paraId="420518E8" w14:textId="77777777" w:rsidTr="00954D93">
        <w:trPr>
          <w:trHeight w:val="2146"/>
        </w:trPr>
        <w:tc>
          <w:tcPr>
            <w:tcW w:w="2815" w:type="dxa"/>
            <w:tcBorders>
              <w:top w:val="nil"/>
              <w:left w:val="nil"/>
              <w:bottom w:val="nil"/>
              <w:right w:val="nil"/>
            </w:tcBorders>
            <w:tcMar>
              <w:top w:w="48" w:type="dxa"/>
              <w:left w:w="96" w:type="dxa"/>
              <w:bottom w:w="48" w:type="dxa"/>
              <w:right w:w="96" w:type="dxa"/>
            </w:tcMar>
            <w:hideMark/>
          </w:tcPr>
          <w:p w14:paraId="6E1222BC"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lastRenderedPageBreak/>
              <w:t>Participation rate (Ratio of unique visitors who agreed to participate/unique first survey page visitors)</w:t>
            </w:r>
          </w:p>
        </w:tc>
        <w:tc>
          <w:tcPr>
            <w:tcW w:w="6049" w:type="dxa"/>
            <w:tcBorders>
              <w:top w:val="nil"/>
              <w:left w:val="nil"/>
              <w:bottom w:val="nil"/>
              <w:right w:val="nil"/>
            </w:tcBorders>
            <w:tcMar>
              <w:top w:w="48" w:type="dxa"/>
              <w:left w:w="96" w:type="dxa"/>
              <w:bottom w:w="48" w:type="dxa"/>
              <w:right w:w="96" w:type="dxa"/>
            </w:tcMar>
            <w:hideMark/>
          </w:tcPr>
          <w:p w14:paraId="48CB8048"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Out of 249 who accessed the survey, 209 consented, resulting in </w:t>
            </w:r>
            <w:proofErr w:type="gramStart"/>
            <w:r w:rsidRPr="00CB14B4">
              <w:rPr>
                <w:rFonts w:ascii="Times New Roman" w:eastAsia="Times New Roman" w:hAnsi="Times New Roman" w:cs="Times New Roman"/>
                <w:sz w:val="24"/>
                <w:szCs w:val="24"/>
                <w:lang w:eastAsia="et-EE"/>
              </w:rPr>
              <w:t>a</w:t>
            </w:r>
            <w:proofErr w:type="gramEnd"/>
            <w:r w:rsidRPr="00CB14B4">
              <w:rPr>
                <w:rFonts w:ascii="Times New Roman" w:eastAsia="Times New Roman" w:hAnsi="Times New Roman" w:cs="Times New Roman"/>
                <w:sz w:val="24"/>
                <w:szCs w:val="24"/>
                <w:lang w:eastAsia="et-EE"/>
              </w:rPr>
              <w:t xml:space="preserve"> 83.9% participation rate.</w:t>
            </w:r>
          </w:p>
        </w:tc>
      </w:tr>
      <w:tr w:rsidR="009E2F7A" w:rsidRPr="00CB14B4" w14:paraId="5B74C992" w14:textId="77777777" w:rsidTr="00954D93">
        <w:trPr>
          <w:trHeight w:val="1861"/>
        </w:trPr>
        <w:tc>
          <w:tcPr>
            <w:tcW w:w="2815" w:type="dxa"/>
            <w:tcBorders>
              <w:top w:val="nil"/>
              <w:left w:val="nil"/>
              <w:bottom w:val="nil"/>
              <w:right w:val="nil"/>
            </w:tcBorders>
            <w:tcMar>
              <w:top w:w="48" w:type="dxa"/>
              <w:left w:w="96" w:type="dxa"/>
              <w:bottom w:w="48" w:type="dxa"/>
              <w:right w:w="96" w:type="dxa"/>
            </w:tcMar>
            <w:hideMark/>
          </w:tcPr>
          <w:p w14:paraId="58995273"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Completion rate (Ratio of users who finished the survey/users who agreed to participate)</w:t>
            </w:r>
          </w:p>
        </w:tc>
        <w:tc>
          <w:tcPr>
            <w:tcW w:w="6049" w:type="dxa"/>
            <w:tcBorders>
              <w:top w:val="nil"/>
              <w:left w:val="nil"/>
              <w:bottom w:val="nil"/>
              <w:right w:val="nil"/>
            </w:tcBorders>
            <w:tcMar>
              <w:top w:w="48" w:type="dxa"/>
              <w:left w:w="96" w:type="dxa"/>
              <w:bottom w:w="48" w:type="dxa"/>
              <w:right w:w="96" w:type="dxa"/>
            </w:tcMar>
            <w:hideMark/>
          </w:tcPr>
          <w:p w14:paraId="0CFCDB46"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143 out of </w:t>
            </w:r>
            <w:proofErr w:type="gramStart"/>
            <w:r w:rsidRPr="00CB14B4">
              <w:rPr>
                <w:rFonts w:ascii="Times New Roman" w:eastAsia="Times New Roman" w:hAnsi="Times New Roman" w:cs="Times New Roman"/>
                <w:sz w:val="24"/>
                <w:szCs w:val="24"/>
                <w:lang w:eastAsia="et-EE"/>
              </w:rPr>
              <w:t>169  participants</w:t>
            </w:r>
            <w:proofErr w:type="gramEnd"/>
            <w:r w:rsidRPr="00CB14B4">
              <w:rPr>
                <w:rFonts w:ascii="Times New Roman" w:eastAsia="Times New Roman" w:hAnsi="Times New Roman" w:cs="Times New Roman"/>
                <w:sz w:val="24"/>
                <w:szCs w:val="24"/>
                <w:lang w:eastAsia="et-EE"/>
              </w:rPr>
              <w:t xml:space="preserve"> who met inclusion </w:t>
            </w:r>
            <w:proofErr w:type="spellStart"/>
            <w:r w:rsidRPr="00CB14B4">
              <w:rPr>
                <w:rFonts w:ascii="Times New Roman" w:eastAsia="Times New Roman" w:hAnsi="Times New Roman" w:cs="Times New Roman"/>
                <w:sz w:val="24"/>
                <w:szCs w:val="24"/>
                <w:lang w:eastAsia="et-EE"/>
              </w:rPr>
              <w:t>critera</w:t>
            </w:r>
            <w:proofErr w:type="spellEnd"/>
            <w:r w:rsidRPr="00CB14B4">
              <w:rPr>
                <w:rFonts w:ascii="Times New Roman" w:eastAsia="Times New Roman" w:hAnsi="Times New Roman" w:cs="Times New Roman"/>
                <w:sz w:val="24"/>
                <w:szCs w:val="24"/>
                <w:lang w:eastAsia="et-EE"/>
              </w:rPr>
              <w:t xml:space="preserve"> completed the survey, resulting in 84.6% completion rate. </w:t>
            </w:r>
          </w:p>
        </w:tc>
      </w:tr>
      <w:tr w:rsidR="009E2F7A" w:rsidRPr="00CB14B4" w14:paraId="0B0EA54B" w14:textId="77777777" w:rsidTr="00954D93">
        <w:trPr>
          <w:trHeight w:val="1449"/>
        </w:trPr>
        <w:tc>
          <w:tcPr>
            <w:tcW w:w="2815" w:type="dxa"/>
            <w:tcBorders>
              <w:top w:val="nil"/>
              <w:left w:val="nil"/>
              <w:bottom w:val="nil"/>
              <w:right w:val="nil"/>
            </w:tcBorders>
            <w:tcMar>
              <w:top w:w="48" w:type="dxa"/>
              <w:left w:w="96" w:type="dxa"/>
              <w:bottom w:w="48" w:type="dxa"/>
              <w:right w:w="96" w:type="dxa"/>
            </w:tcMar>
          </w:tcPr>
          <w:p w14:paraId="2A65C846"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Cookies used</w:t>
            </w:r>
          </w:p>
        </w:tc>
        <w:tc>
          <w:tcPr>
            <w:tcW w:w="6049" w:type="dxa"/>
            <w:tcBorders>
              <w:top w:val="nil"/>
              <w:left w:val="nil"/>
              <w:bottom w:val="nil"/>
              <w:right w:val="nil"/>
            </w:tcBorders>
            <w:tcMar>
              <w:top w:w="48" w:type="dxa"/>
              <w:left w:w="96" w:type="dxa"/>
              <w:bottom w:w="48" w:type="dxa"/>
              <w:right w:w="96" w:type="dxa"/>
            </w:tcMar>
          </w:tcPr>
          <w:p w14:paraId="1DC0DDEE"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Qualtrics uses cookies to collect and store information when participants visit Qualtrics’ websites, including the survey. However, these cookies were not used to assign unique user </w:t>
            </w:r>
            <w:proofErr w:type="gramStart"/>
            <w:r w:rsidRPr="00CB14B4">
              <w:rPr>
                <w:rFonts w:ascii="Times New Roman" w:eastAsia="Times New Roman" w:hAnsi="Times New Roman" w:cs="Times New Roman"/>
                <w:sz w:val="24"/>
                <w:szCs w:val="24"/>
                <w:lang w:eastAsia="et-EE"/>
              </w:rPr>
              <w:t>identifier</w:t>
            </w:r>
            <w:proofErr w:type="gramEnd"/>
            <w:r w:rsidRPr="00CB14B4">
              <w:rPr>
                <w:rFonts w:ascii="Times New Roman" w:eastAsia="Times New Roman" w:hAnsi="Times New Roman" w:cs="Times New Roman"/>
                <w:sz w:val="24"/>
                <w:szCs w:val="24"/>
                <w:lang w:eastAsia="et-EE"/>
              </w:rPr>
              <w:t xml:space="preserve"> to each client computer. </w:t>
            </w:r>
          </w:p>
        </w:tc>
      </w:tr>
      <w:tr w:rsidR="009E2F7A" w:rsidRPr="00CB14B4" w14:paraId="0F2319D5" w14:textId="77777777" w:rsidTr="00954D93">
        <w:trPr>
          <w:trHeight w:val="1395"/>
        </w:trPr>
        <w:tc>
          <w:tcPr>
            <w:tcW w:w="2815" w:type="dxa"/>
            <w:tcBorders>
              <w:top w:val="nil"/>
              <w:left w:val="nil"/>
              <w:bottom w:val="nil"/>
              <w:right w:val="nil"/>
            </w:tcBorders>
            <w:tcMar>
              <w:top w:w="48" w:type="dxa"/>
              <w:left w:w="96" w:type="dxa"/>
              <w:bottom w:w="48" w:type="dxa"/>
              <w:right w:w="96" w:type="dxa"/>
            </w:tcMar>
          </w:tcPr>
          <w:p w14:paraId="4BE7D9B4"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Style w:val="cf01"/>
                <w:rFonts w:ascii="Times New Roman" w:hAnsi="Times New Roman" w:cs="Times New Roman"/>
                <w:sz w:val="24"/>
                <w:szCs w:val="24"/>
              </w:rPr>
              <w:t>IP check</w:t>
            </w:r>
          </w:p>
        </w:tc>
        <w:tc>
          <w:tcPr>
            <w:tcW w:w="6049" w:type="dxa"/>
            <w:tcBorders>
              <w:top w:val="nil"/>
              <w:left w:val="nil"/>
              <w:bottom w:val="nil"/>
              <w:right w:val="nil"/>
            </w:tcBorders>
            <w:tcMar>
              <w:top w:w="48" w:type="dxa"/>
              <w:left w:w="96" w:type="dxa"/>
              <w:bottom w:w="48" w:type="dxa"/>
              <w:right w:w="96" w:type="dxa"/>
            </w:tcMar>
          </w:tcPr>
          <w:p w14:paraId="1897B5B8"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Qualtrics captures the IP address of the participants </w:t>
            </w:r>
            <w:proofErr w:type="gramStart"/>
            <w:r w:rsidRPr="00CB14B4">
              <w:rPr>
                <w:rFonts w:ascii="Times New Roman" w:eastAsia="Times New Roman" w:hAnsi="Times New Roman" w:cs="Times New Roman"/>
                <w:sz w:val="24"/>
                <w:szCs w:val="24"/>
                <w:lang w:eastAsia="et-EE"/>
              </w:rPr>
              <w:t>in order to</w:t>
            </w:r>
            <w:proofErr w:type="gramEnd"/>
            <w:r w:rsidRPr="00CB14B4">
              <w:rPr>
                <w:rFonts w:ascii="Times New Roman" w:eastAsia="Times New Roman" w:hAnsi="Times New Roman" w:cs="Times New Roman"/>
                <w:sz w:val="24"/>
                <w:szCs w:val="24"/>
                <w:lang w:eastAsia="et-EE"/>
              </w:rPr>
              <w:t xml:space="preserve"> prevent someone from completing the survey more than once. </w:t>
            </w:r>
          </w:p>
        </w:tc>
      </w:tr>
      <w:tr w:rsidR="009E2F7A" w:rsidRPr="00CB14B4" w14:paraId="0ECBD24A" w14:textId="77777777" w:rsidTr="00954D93">
        <w:trPr>
          <w:trHeight w:val="1035"/>
        </w:trPr>
        <w:tc>
          <w:tcPr>
            <w:tcW w:w="2815" w:type="dxa"/>
            <w:tcBorders>
              <w:top w:val="nil"/>
              <w:left w:val="nil"/>
              <w:bottom w:val="nil"/>
              <w:right w:val="nil"/>
            </w:tcBorders>
            <w:tcMar>
              <w:top w:w="48" w:type="dxa"/>
              <w:left w:w="96" w:type="dxa"/>
              <w:bottom w:w="48" w:type="dxa"/>
              <w:right w:w="96" w:type="dxa"/>
            </w:tcMar>
          </w:tcPr>
          <w:p w14:paraId="50A2A684"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Style w:val="cf01"/>
                <w:rFonts w:ascii="Times New Roman" w:hAnsi="Times New Roman" w:cs="Times New Roman"/>
                <w:sz w:val="24"/>
                <w:szCs w:val="24"/>
              </w:rPr>
              <w:t>Log file analysis</w:t>
            </w:r>
          </w:p>
        </w:tc>
        <w:tc>
          <w:tcPr>
            <w:tcW w:w="6049" w:type="dxa"/>
            <w:tcBorders>
              <w:top w:val="nil"/>
              <w:left w:val="nil"/>
              <w:bottom w:val="nil"/>
              <w:right w:val="nil"/>
            </w:tcBorders>
            <w:tcMar>
              <w:top w:w="48" w:type="dxa"/>
              <w:left w:w="96" w:type="dxa"/>
              <w:bottom w:w="48" w:type="dxa"/>
              <w:right w:w="96" w:type="dxa"/>
            </w:tcMar>
          </w:tcPr>
          <w:p w14:paraId="0ADB0141"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No other techniques were used to analyze log </w:t>
            </w:r>
            <w:proofErr w:type="gramStart"/>
            <w:r w:rsidRPr="00CB14B4">
              <w:rPr>
                <w:rFonts w:ascii="Times New Roman" w:eastAsia="Times New Roman" w:hAnsi="Times New Roman" w:cs="Times New Roman"/>
                <w:sz w:val="24"/>
                <w:szCs w:val="24"/>
                <w:lang w:eastAsia="et-EE"/>
              </w:rPr>
              <w:t>file</w:t>
            </w:r>
            <w:proofErr w:type="gramEnd"/>
            <w:r w:rsidRPr="00CB14B4">
              <w:rPr>
                <w:rFonts w:ascii="Times New Roman" w:eastAsia="Times New Roman" w:hAnsi="Times New Roman" w:cs="Times New Roman"/>
                <w:sz w:val="24"/>
                <w:szCs w:val="24"/>
                <w:lang w:eastAsia="et-EE"/>
              </w:rPr>
              <w:t xml:space="preserve"> for identification of multiple entries. </w:t>
            </w:r>
          </w:p>
        </w:tc>
      </w:tr>
      <w:tr w:rsidR="009E2F7A" w:rsidRPr="00CB14B4" w14:paraId="02D0C569"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3C4F12C9"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Registration</w:t>
            </w:r>
          </w:p>
        </w:tc>
        <w:tc>
          <w:tcPr>
            <w:tcW w:w="6049" w:type="dxa"/>
            <w:tcBorders>
              <w:top w:val="nil"/>
              <w:left w:val="nil"/>
              <w:bottom w:val="nil"/>
              <w:right w:val="nil"/>
            </w:tcBorders>
            <w:tcMar>
              <w:top w:w="48" w:type="dxa"/>
              <w:left w:w="96" w:type="dxa"/>
              <w:bottom w:w="48" w:type="dxa"/>
              <w:right w:w="96" w:type="dxa"/>
            </w:tcMar>
            <w:hideMark/>
          </w:tcPr>
          <w:p w14:paraId="409081CF"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Registration was not needed since this was an open survey. </w:t>
            </w:r>
          </w:p>
        </w:tc>
      </w:tr>
      <w:tr w:rsidR="009E2F7A" w:rsidRPr="00CB14B4" w14:paraId="07A9F826" w14:textId="77777777" w:rsidTr="00954D93">
        <w:trPr>
          <w:trHeight w:val="144"/>
        </w:trPr>
        <w:tc>
          <w:tcPr>
            <w:tcW w:w="2815" w:type="dxa"/>
            <w:tcBorders>
              <w:top w:val="nil"/>
              <w:left w:val="nil"/>
              <w:bottom w:val="nil"/>
              <w:right w:val="nil"/>
            </w:tcBorders>
            <w:tcMar>
              <w:top w:w="48" w:type="dxa"/>
              <w:left w:w="96" w:type="dxa"/>
              <w:bottom w:w="48" w:type="dxa"/>
              <w:right w:w="96" w:type="dxa"/>
            </w:tcMar>
            <w:hideMark/>
          </w:tcPr>
          <w:p w14:paraId="1E31ED24"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Handling of incomplete questionnaires</w:t>
            </w:r>
          </w:p>
        </w:tc>
        <w:tc>
          <w:tcPr>
            <w:tcW w:w="6049" w:type="dxa"/>
            <w:tcBorders>
              <w:top w:val="nil"/>
              <w:left w:val="nil"/>
              <w:bottom w:val="nil"/>
              <w:right w:val="nil"/>
            </w:tcBorders>
            <w:tcMar>
              <w:top w:w="48" w:type="dxa"/>
              <w:left w:w="96" w:type="dxa"/>
              <w:bottom w:w="48" w:type="dxa"/>
              <w:right w:w="96" w:type="dxa"/>
            </w:tcMar>
            <w:hideMark/>
          </w:tcPr>
          <w:p w14:paraId="7C63470F"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 xml:space="preserve">Due to the overall low sample size, all entries, whether complete or incomplete, were included in the final analysis. </w:t>
            </w:r>
          </w:p>
        </w:tc>
      </w:tr>
      <w:tr w:rsidR="009E2F7A" w:rsidRPr="00CB14B4" w14:paraId="41D586C7" w14:textId="77777777" w:rsidTr="00954D93">
        <w:trPr>
          <w:trHeight w:val="144"/>
        </w:trPr>
        <w:tc>
          <w:tcPr>
            <w:tcW w:w="2815" w:type="dxa"/>
            <w:tcBorders>
              <w:top w:val="nil"/>
              <w:left w:val="nil"/>
              <w:bottom w:val="nil"/>
              <w:right w:val="nil"/>
            </w:tcBorders>
            <w:tcMar>
              <w:top w:w="48" w:type="dxa"/>
              <w:left w:w="96" w:type="dxa"/>
              <w:bottom w:w="48" w:type="dxa"/>
              <w:right w:w="96" w:type="dxa"/>
            </w:tcMar>
          </w:tcPr>
          <w:p w14:paraId="1EA17A49"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Questionnaires submitted with an atypical timestamp</w:t>
            </w:r>
          </w:p>
        </w:tc>
        <w:tc>
          <w:tcPr>
            <w:tcW w:w="6049" w:type="dxa"/>
            <w:tcBorders>
              <w:top w:val="nil"/>
              <w:left w:val="nil"/>
              <w:bottom w:val="nil"/>
              <w:right w:val="nil"/>
            </w:tcBorders>
            <w:tcMar>
              <w:top w:w="48" w:type="dxa"/>
              <w:left w:w="96" w:type="dxa"/>
              <w:bottom w:w="48" w:type="dxa"/>
              <w:right w:w="96" w:type="dxa"/>
            </w:tcMar>
          </w:tcPr>
          <w:p w14:paraId="33DD0A01"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There was no specific timeframe or cut-off points.</w:t>
            </w:r>
          </w:p>
        </w:tc>
      </w:tr>
      <w:tr w:rsidR="009E2F7A" w:rsidRPr="00CB14B4" w14:paraId="6FD35C67" w14:textId="77777777" w:rsidTr="00954D93">
        <w:trPr>
          <w:trHeight w:val="1050"/>
        </w:trPr>
        <w:tc>
          <w:tcPr>
            <w:tcW w:w="2815" w:type="dxa"/>
            <w:tcBorders>
              <w:top w:val="nil"/>
              <w:left w:val="nil"/>
              <w:bottom w:val="nil"/>
              <w:right w:val="nil"/>
            </w:tcBorders>
            <w:tcMar>
              <w:top w:w="48" w:type="dxa"/>
              <w:left w:w="96" w:type="dxa"/>
              <w:bottom w:w="48" w:type="dxa"/>
              <w:right w:w="96" w:type="dxa"/>
            </w:tcMar>
            <w:hideMark/>
          </w:tcPr>
          <w:p w14:paraId="37A065E6" w14:textId="77777777" w:rsidR="009E2F7A" w:rsidRPr="00CB14B4" w:rsidRDefault="009E2F7A" w:rsidP="00954D93">
            <w:pPr>
              <w:spacing w:before="480" w:after="0" w:line="240" w:lineRule="auto"/>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lastRenderedPageBreak/>
              <w:t>Statistical correction</w:t>
            </w:r>
          </w:p>
        </w:tc>
        <w:tc>
          <w:tcPr>
            <w:tcW w:w="6049" w:type="dxa"/>
            <w:tcBorders>
              <w:top w:val="nil"/>
              <w:left w:val="nil"/>
              <w:bottom w:val="nil"/>
              <w:right w:val="nil"/>
            </w:tcBorders>
            <w:tcMar>
              <w:top w:w="48" w:type="dxa"/>
              <w:left w:w="96" w:type="dxa"/>
              <w:bottom w:w="48" w:type="dxa"/>
              <w:right w:w="96" w:type="dxa"/>
            </w:tcMar>
            <w:hideMark/>
          </w:tcPr>
          <w:p w14:paraId="1F71E7B9" w14:textId="77777777" w:rsidR="009E2F7A" w:rsidRPr="00CB14B4" w:rsidRDefault="009E2F7A" w:rsidP="00954D93">
            <w:pPr>
              <w:spacing w:before="480" w:after="0" w:line="240" w:lineRule="auto"/>
              <w:jc w:val="both"/>
              <w:rPr>
                <w:rFonts w:ascii="Times New Roman" w:eastAsia="Times New Roman" w:hAnsi="Times New Roman" w:cs="Times New Roman"/>
                <w:sz w:val="24"/>
                <w:szCs w:val="24"/>
                <w:lang w:eastAsia="et-EE"/>
              </w:rPr>
            </w:pPr>
            <w:r w:rsidRPr="00CB14B4">
              <w:rPr>
                <w:rFonts w:ascii="Times New Roman" w:eastAsia="Times New Roman" w:hAnsi="Times New Roman" w:cs="Times New Roman"/>
                <w:sz w:val="24"/>
                <w:szCs w:val="24"/>
                <w:lang w:eastAsia="et-EE"/>
              </w:rPr>
              <w:t>No extra correction analysis was done to adjust the data.</w:t>
            </w:r>
          </w:p>
        </w:tc>
      </w:tr>
    </w:tbl>
    <w:p w14:paraId="1A8CBE1A" w14:textId="77777777" w:rsidR="009E2F7A" w:rsidRPr="00CB14B4" w:rsidRDefault="009E2F7A" w:rsidP="009E2F7A">
      <w:pPr>
        <w:jc w:val="both"/>
        <w:rPr>
          <w:rFonts w:ascii="Times New Roman" w:hAnsi="Times New Roman" w:cs="Times New Roman"/>
          <w:sz w:val="24"/>
          <w:szCs w:val="24"/>
        </w:rPr>
      </w:pPr>
    </w:p>
    <w:p w14:paraId="0A274EDA" w14:textId="2465A777" w:rsidR="009E2F7A" w:rsidRPr="00CB14B4" w:rsidRDefault="009E2F7A">
      <w:pPr>
        <w:rPr>
          <w:rFonts w:ascii="Times New Roman" w:hAnsi="Times New Roman" w:cs="Times New Roman"/>
          <w:sz w:val="24"/>
          <w:szCs w:val="24"/>
        </w:rPr>
      </w:pPr>
    </w:p>
    <w:p w14:paraId="01E93D82" w14:textId="77777777" w:rsidR="00CB14B4" w:rsidRDefault="00CB14B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1B555257" w14:textId="4D2AE6E8" w:rsidR="00112121" w:rsidRPr="00CB14B4" w:rsidRDefault="00112121" w:rsidP="00112121">
      <w:pPr>
        <w:rPr>
          <w:rFonts w:ascii="Times New Roman" w:eastAsia="Times New Roman" w:hAnsi="Times New Roman" w:cs="Times New Roman"/>
          <w:bCs/>
          <w:sz w:val="24"/>
          <w:szCs w:val="24"/>
        </w:rPr>
      </w:pPr>
      <w:r w:rsidRPr="00CB14B4">
        <w:rPr>
          <w:rFonts w:ascii="Times New Roman" w:eastAsia="Times New Roman" w:hAnsi="Times New Roman" w:cs="Times New Roman"/>
          <w:b/>
          <w:sz w:val="24"/>
          <w:szCs w:val="24"/>
        </w:rPr>
        <w:lastRenderedPageBreak/>
        <w:t>Supplementary Table 2.</w:t>
      </w:r>
      <w:r w:rsidRPr="00CB14B4">
        <w:rPr>
          <w:rFonts w:ascii="Times New Roman" w:eastAsia="Times New Roman" w:hAnsi="Times New Roman" w:cs="Times New Roman"/>
          <w:bCs/>
          <w:sz w:val="24"/>
          <w:szCs w:val="24"/>
        </w:rPr>
        <w:t xml:space="preserve"> Individual and average satisfaction scores among HFS respondents for each therapy. </w:t>
      </w:r>
    </w:p>
    <w:tbl>
      <w:tblPr>
        <w:tblStyle w:val="TableGrid"/>
        <w:tblW w:w="0" w:type="auto"/>
        <w:tblLook w:val="04A0" w:firstRow="1" w:lastRow="0" w:firstColumn="1" w:lastColumn="0" w:noHBand="0" w:noVBand="1"/>
      </w:tblPr>
      <w:tblGrid>
        <w:gridCol w:w="1556"/>
        <w:gridCol w:w="599"/>
        <w:gridCol w:w="493"/>
        <w:gridCol w:w="667"/>
        <w:gridCol w:w="568"/>
        <w:gridCol w:w="576"/>
        <w:gridCol w:w="576"/>
        <w:gridCol w:w="456"/>
        <w:gridCol w:w="456"/>
        <w:gridCol w:w="456"/>
        <w:gridCol w:w="456"/>
        <w:gridCol w:w="626"/>
        <w:gridCol w:w="789"/>
        <w:gridCol w:w="557"/>
      </w:tblGrid>
      <w:tr w:rsidR="00112121" w:rsidRPr="00CB14B4" w14:paraId="10A5CD84" w14:textId="77777777" w:rsidTr="00713AED">
        <w:trPr>
          <w:trHeight w:val="288"/>
        </w:trPr>
        <w:tc>
          <w:tcPr>
            <w:tcW w:w="1556" w:type="dxa"/>
            <w:noWrap/>
            <w:hideMark/>
          </w:tcPr>
          <w:p w14:paraId="334492FF" w14:textId="77777777" w:rsidR="00112121" w:rsidRPr="00CB14B4" w:rsidRDefault="00112121" w:rsidP="00954D93">
            <w:pPr>
              <w:rPr>
                <w:rFonts w:ascii="Times New Roman" w:hAnsi="Times New Roman" w:cs="Times New Roman"/>
                <w:sz w:val="24"/>
                <w:szCs w:val="24"/>
              </w:rPr>
            </w:pPr>
          </w:p>
        </w:tc>
        <w:tc>
          <w:tcPr>
            <w:tcW w:w="5929" w:type="dxa"/>
            <w:gridSpan w:val="11"/>
            <w:noWrap/>
            <w:hideMark/>
          </w:tcPr>
          <w:p w14:paraId="68C80DBC" w14:textId="77777777" w:rsidR="00112121" w:rsidRPr="00CB14B4" w:rsidRDefault="00112121" w:rsidP="00954D93">
            <w:pPr>
              <w:jc w:val="center"/>
              <w:rPr>
                <w:rFonts w:ascii="Times New Roman" w:hAnsi="Times New Roman" w:cs="Times New Roman"/>
                <w:b/>
                <w:bCs/>
                <w:sz w:val="24"/>
                <w:szCs w:val="24"/>
              </w:rPr>
            </w:pPr>
            <w:r w:rsidRPr="00CB14B4">
              <w:rPr>
                <w:rFonts w:ascii="Times New Roman" w:hAnsi="Times New Roman" w:cs="Times New Roman"/>
                <w:b/>
                <w:bCs/>
                <w:sz w:val="24"/>
                <w:szCs w:val="24"/>
              </w:rPr>
              <w:t>Satisfaction score</w:t>
            </w:r>
          </w:p>
        </w:tc>
        <w:tc>
          <w:tcPr>
            <w:tcW w:w="789" w:type="dxa"/>
            <w:noWrap/>
            <w:hideMark/>
          </w:tcPr>
          <w:p w14:paraId="5DC3E1FA" w14:textId="77777777" w:rsidR="00112121" w:rsidRPr="00CB14B4" w:rsidRDefault="00112121" w:rsidP="00954D93">
            <w:pPr>
              <w:rPr>
                <w:rFonts w:ascii="Times New Roman" w:hAnsi="Times New Roman" w:cs="Times New Roman"/>
                <w:sz w:val="24"/>
                <w:szCs w:val="24"/>
              </w:rPr>
            </w:pPr>
          </w:p>
        </w:tc>
        <w:tc>
          <w:tcPr>
            <w:tcW w:w="557" w:type="dxa"/>
            <w:noWrap/>
            <w:hideMark/>
          </w:tcPr>
          <w:p w14:paraId="3EC11740" w14:textId="77777777" w:rsidR="00112121" w:rsidRPr="00CB14B4" w:rsidRDefault="00112121" w:rsidP="00954D93">
            <w:pPr>
              <w:rPr>
                <w:rFonts w:ascii="Times New Roman" w:hAnsi="Times New Roman" w:cs="Times New Roman"/>
                <w:sz w:val="24"/>
                <w:szCs w:val="24"/>
              </w:rPr>
            </w:pPr>
          </w:p>
        </w:tc>
      </w:tr>
      <w:tr w:rsidR="00112121" w:rsidRPr="00CB14B4" w14:paraId="115D9DF7" w14:textId="77777777" w:rsidTr="00713AED">
        <w:trPr>
          <w:trHeight w:val="288"/>
        </w:trPr>
        <w:tc>
          <w:tcPr>
            <w:tcW w:w="1556" w:type="dxa"/>
            <w:noWrap/>
            <w:hideMark/>
          </w:tcPr>
          <w:p w14:paraId="43C9FD92"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Therapies</w:t>
            </w:r>
          </w:p>
        </w:tc>
        <w:tc>
          <w:tcPr>
            <w:tcW w:w="599" w:type="dxa"/>
            <w:noWrap/>
            <w:hideMark/>
          </w:tcPr>
          <w:p w14:paraId="3711A1DB"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0</w:t>
            </w:r>
          </w:p>
        </w:tc>
        <w:tc>
          <w:tcPr>
            <w:tcW w:w="493" w:type="dxa"/>
            <w:noWrap/>
            <w:hideMark/>
          </w:tcPr>
          <w:p w14:paraId="3A7B23E7"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1</w:t>
            </w:r>
          </w:p>
        </w:tc>
        <w:tc>
          <w:tcPr>
            <w:tcW w:w="667" w:type="dxa"/>
            <w:noWrap/>
            <w:hideMark/>
          </w:tcPr>
          <w:p w14:paraId="211D2A7D"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2</w:t>
            </w:r>
          </w:p>
        </w:tc>
        <w:tc>
          <w:tcPr>
            <w:tcW w:w="568" w:type="dxa"/>
            <w:noWrap/>
            <w:hideMark/>
          </w:tcPr>
          <w:p w14:paraId="76F3C184"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3</w:t>
            </w:r>
          </w:p>
        </w:tc>
        <w:tc>
          <w:tcPr>
            <w:tcW w:w="576" w:type="dxa"/>
            <w:noWrap/>
            <w:hideMark/>
          </w:tcPr>
          <w:p w14:paraId="0053E96E"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4</w:t>
            </w:r>
          </w:p>
        </w:tc>
        <w:tc>
          <w:tcPr>
            <w:tcW w:w="576" w:type="dxa"/>
            <w:noWrap/>
            <w:hideMark/>
          </w:tcPr>
          <w:p w14:paraId="2E2ED9D5"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5</w:t>
            </w:r>
          </w:p>
        </w:tc>
        <w:tc>
          <w:tcPr>
            <w:tcW w:w="456" w:type="dxa"/>
            <w:noWrap/>
            <w:hideMark/>
          </w:tcPr>
          <w:p w14:paraId="5667950C"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6</w:t>
            </w:r>
          </w:p>
        </w:tc>
        <w:tc>
          <w:tcPr>
            <w:tcW w:w="456" w:type="dxa"/>
            <w:noWrap/>
            <w:hideMark/>
          </w:tcPr>
          <w:p w14:paraId="5ECDDF53"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7</w:t>
            </w:r>
          </w:p>
        </w:tc>
        <w:tc>
          <w:tcPr>
            <w:tcW w:w="456" w:type="dxa"/>
            <w:noWrap/>
            <w:hideMark/>
          </w:tcPr>
          <w:p w14:paraId="1AFD578F"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8</w:t>
            </w:r>
          </w:p>
        </w:tc>
        <w:tc>
          <w:tcPr>
            <w:tcW w:w="456" w:type="dxa"/>
            <w:noWrap/>
            <w:hideMark/>
          </w:tcPr>
          <w:p w14:paraId="0414CBB7"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9</w:t>
            </w:r>
          </w:p>
        </w:tc>
        <w:tc>
          <w:tcPr>
            <w:tcW w:w="626" w:type="dxa"/>
            <w:noWrap/>
            <w:hideMark/>
          </w:tcPr>
          <w:p w14:paraId="2CD7D8E3"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10</w:t>
            </w:r>
          </w:p>
        </w:tc>
        <w:tc>
          <w:tcPr>
            <w:tcW w:w="789" w:type="dxa"/>
            <w:noWrap/>
            <w:hideMark/>
          </w:tcPr>
          <w:p w14:paraId="6FA85926"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AVG</w:t>
            </w:r>
          </w:p>
        </w:tc>
        <w:tc>
          <w:tcPr>
            <w:tcW w:w="557" w:type="dxa"/>
            <w:noWrap/>
            <w:hideMark/>
          </w:tcPr>
          <w:p w14:paraId="2870FB18" w14:textId="77777777" w:rsidR="00112121" w:rsidRPr="00CB14B4" w:rsidRDefault="00112121" w:rsidP="00954D93">
            <w:pPr>
              <w:rPr>
                <w:rFonts w:ascii="Times New Roman" w:hAnsi="Times New Roman" w:cs="Times New Roman"/>
                <w:b/>
                <w:bCs/>
                <w:sz w:val="24"/>
                <w:szCs w:val="24"/>
              </w:rPr>
            </w:pPr>
            <w:r w:rsidRPr="00CB14B4">
              <w:rPr>
                <w:rFonts w:ascii="Times New Roman" w:hAnsi="Times New Roman" w:cs="Times New Roman"/>
                <w:b/>
                <w:bCs/>
                <w:sz w:val="24"/>
                <w:szCs w:val="24"/>
              </w:rPr>
              <w:t>SD</w:t>
            </w:r>
          </w:p>
        </w:tc>
      </w:tr>
      <w:tr w:rsidR="00112121" w:rsidRPr="00CB14B4" w14:paraId="178D4FB2" w14:textId="77777777" w:rsidTr="00713AED">
        <w:trPr>
          <w:trHeight w:val="288"/>
        </w:trPr>
        <w:tc>
          <w:tcPr>
            <w:tcW w:w="1556" w:type="dxa"/>
            <w:noWrap/>
            <w:hideMark/>
          </w:tcPr>
          <w:p w14:paraId="4F81C2D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PDE5 inhibitors</w:t>
            </w:r>
          </w:p>
        </w:tc>
        <w:tc>
          <w:tcPr>
            <w:tcW w:w="599" w:type="dxa"/>
            <w:noWrap/>
            <w:hideMark/>
          </w:tcPr>
          <w:p w14:paraId="401C1E6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93" w:type="dxa"/>
            <w:noWrap/>
            <w:hideMark/>
          </w:tcPr>
          <w:p w14:paraId="11C711A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5</w:t>
            </w:r>
          </w:p>
        </w:tc>
        <w:tc>
          <w:tcPr>
            <w:tcW w:w="667" w:type="dxa"/>
            <w:noWrap/>
            <w:hideMark/>
          </w:tcPr>
          <w:p w14:paraId="1CFD5BB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568" w:type="dxa"/>
            <w:noWrap/>
            <w:hideMark/>
          </w:tcPr>
          <w:p w14:paraId="3EB4FEE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576" w:type="dxa"/>
            <w:noWrap/>
            <w:hideMark/>
          </w:tcPr>
          <w:p w14:paraId="40A2F7C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576" w:type="dxa"/>
            <w:noWrap/>
            <w:hideMark/>
          </w:tcPr>
          <w:p w14:paraId="470922D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9</w:t>
            </w:r>
          </w:p>
        </w:tc>
        <w:tc>
          <w:tcPr>
            <w:tcW w:w="456" w:type="dxa"/>
            <w:noWrap/>
            <w:hideMark/>
          </w:tcPr>
          <w:p w14:paraId="4489F110"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5</w:t>
            </w:r>
          </w:p>
        </w:tc>
        <w:tc>
          <w:tcPr>
            <w:tcW w:w="456" w:type="dxa"/>
            <w:noWrap/>
            <w:hideMark/>
          </w:tcPr>
          <w:p w14:paraId="7AF1C8A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56" w:type="dxa"/>
            <w:noWrap/>
            <w:hideMark/>
          </w:tcPr>
          <w:p w14:paraId="28AC9B3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456" w:type="dxa"/>
            <w:noWrap/>
            <w:hideMark/>
          </w:tcPr>
          <w:p w14:paraId="00CA9AD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626" w:type="dxa"/>
            <w:noWrap/>
            <w:hideMark/>
          </w:tcPr>
          <w:p w14:paraId="77A3F7F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789" w:type="dxa"/>
            <w:noWrap/>
            <w:hideMark/>
          </w:tcPr>
          <w:p w14:paraId="686D675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4.8</w:t>
            </w:r>
          </w:p>
        </w:tc>
        <w:tc>
          <w:tcPr>
            <w:tcW w:w="557" w:type="dxa"/>
            <w:noWrap/>
            <w:hideMark/>
          </w:tcPr>
          <w:p w14:paraId="48239163"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2.6</w:t>
            </w:r>
          </w:p>
        </w:tc>
      </w:tr>
      <w:tr w:rsidR="00112121" w:rsidRPr="00CB14B4" w14:paraId="688B5823" w14:textId="77777777" w:rsidTr="00713AED">
        <w:trPr>
          <w:trHeight w:val="288"/>
        </w:trPr>
        <w:tc>
          <w:tcPr>
            <w:tcW w:w="1556" w:type="dxa"/>
            <w:noWrap/>
            <w:hideMark/>
          </w:tcPr>
          <w:p w14:paraId="2337132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PFPT</w:t>
            </w:r>
          </w:p>
        </w:tc>
        <w:tc>
          <w:tcPr>
            <w:tcW w:w="599" w:type="dxa"/>
            <w:noWrap/>
            <w:hideMark/>
          </w:tcPr>
          <w:p w14:paraId="12E61DC1"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7</w:t>
            </w:r>
          </w:p>
        </w:tc>
        <w:tc>
          <w:tcPr>
            <w:tcW w:w="493" w:type="dxa"/>
            <w:noWrap/>
            <w:hideMark/>
          </w:tcPr>
          <w:p w14:paraId="2110282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11</w:t>
            </w:r>
          </w:p>
        </w:tc>
        <w:tc>
          <w:tcPr>
            <w:tcW w:w="667" w:type="dxa"/>
            <w:noWrap/>
            <w:hideMark/>
          </w:tcPr>
          <w:p w14:paraId="03E0BB4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16</w:t>
            </w:r>
          </w:p>
        </w:tc>
        <w:tc>
          <w:tcPr>
            <w:tcW w:w="568" w:type="dxa"/>
            <w:noWrap/>
            <w:hideMark/>
          </w:tcPr>
          <w:p w14:paraId="5F7E6B1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11</w:t>
            </w:r>
          </w:p>
        </w:tc>
        <w:tc>
          <w:tcPr>
            <w:tcW w:w="576" w:type="dxa"/>
            <w:noWrap/>
            <w:hideMark/>
          </w:tcPr>
          <w:p w14:paraId="0FDF1D5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12</w:t>
            </w:r>
          </w:p>
        </w:tc>
        <w:tc>
          <w:tcPr>
            <w:tcW w:w="576" w:type="dxa"/>
            <w:noWrap/>
            <w:hideMark/>
          </w:tcPr>
          <w:p w14:paraId="7D7526C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10</w:t>
            </w:r>
          </w:p>
        </w:tc>
        <w:tc>
          <w:tcPr>
            <w:tcW w:w="456" w:type="dxa"/>
            <w:noWrap/>
            <w:hideMark/>
          </w:tcPr>
          <w:p w14:paraId="125CDB5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456" w:type="dxa"/>
            <w:noWrap/>
            <w:hideMark/>
          </w:tcPr>
          <w:p w14:paraId="0F582E11"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5</w:t>
            </w:r>
          </w:p>
        </w:tc>
        <w:tc>
          <w:tcPr>
            <w:tcW w:w="456" w:type="dxa"/>
            <w:noWrap/>
            <w:hideMark/>
          </w:tcPr>
          <w:p w14:paraId="44EC0D41"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2EC5509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626" w:type="dxa"/>
            <w:noWrap/>
            <w:hideMark/>
          </w:tcPr>
          <w:p w14:paraId="62B2038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789" w:type="dxa"/>
            <w:noWrap/>
            <w:hideMark/>
          </w:tcPr>
          <w:p w14:paraId="623F2FB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3.5</w:t>
            </w:r>
          </w:p>
        </w:tc>
        <w:tc>
          <w:tcPr>
            <w:tcW w:w="557" w:type="dxa"/>
            <w:noWrap/>
            <w:hideMark/>
          </w:tcPr>
          <w:p w14:paraId="2D170E4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2.4</w:t>
            </w:r>
          </w:p>
        </w:tc>
      </w:tr>
      <w:tr w:rsidR="00112121" w:rsidRPr="00CB14B4" w14:paraId="6E04B656" w14:textId="77777777" w:rsidTr="00713AED">
        <w:trPr>
          <w:trHeight w:val="288"/>
        </w:trPr>
        <w:tc>
          <w:tcPr>
            <w:tcW w:w="1556" w:type="dxa"/>
            <w:noWrap/>
            <w:hideMark/>
          </w:tcPr>
          <w:p w14:paraId="44C1263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Cognitive therapy</w:t>
            </w:r>
          </w:p>
        </w:tc>
        <w:tc>
          <w:tcPr>
            <w:tcW w:w="599" w:type="dxa"/>
            <w:noWrap/>
            <w:hideMark/>
          </w:tcPr>
          <w:p w14:paraId="40E3A3E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93" w:type="dxa"/>
            <w:noWrap/>
            <w:hideMark/>
          </w:tcPr>
          <w:p w14:paraId="7812ECC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8</w:t>
            </w:r>
          </w:p>
        </w:tc>
        <w:tc>
          <w:tcPr>
            <w:tcW w:w="667" w:type="dxa"/>
            <w:noWrap/>
            <w:hideMark/>
          </w:tcPr>
          <w:p w14:paraId="091208F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7</w:t>
            </w:r>
          </w:p>
        </w:tc>
        <w:tc>
          <w:tcPr>
            <w:tcW w:w="568" w:type="dxa"/>
            <w:noWrap/>
            <w:hideMark/>
          </w:tcPr>
          <w:p w14:paraId="13EF165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576" w:type="dxa"/>
            <w:noWrap/>
            <w:hideMark/>
          </w:tcPr>
          <w:p w14:paraId="5638F84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576" w:type="dxa"/>
            <w:noWrap/>
            <w:hideMark/>
          </w:tcPr>
          <w:p w14:paraId="629A5CA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5</w:t>
            </w:r>
          </w:p>
        </w:tc>
        <w:tc>
          <w:tcPr>
            <w:tcW w:w="456" w:type="dxa"/>
            <w:noWrap/>
            <w:hideMark/>
          </w:tcPr>
          <w:p w14:paraId="56E0E20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0C4C40A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6459D24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56" w:type="dxa"/>
            <w:noWrap/>
            <w:hideMark/>
          </w:tcPr>
          <w:p w14:paraId="64E61A0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626" w:type="dxa"/>
            <w:noWrap/>
            <w:hideMark/>
          </w:tcPr>
          <w:p w14:paraId="6A809B7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789" w:type="dxa"/>
            <w:noWrap/>
            <w:hideMark/>
          </w:tcPr>
          <w:p w14:paraId="62D9DF4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2.9</w:t>
            </w:r>
          </w:p>
        </w:tc>
        <w:tc>
          <w:tcPr>
            <w:tcW w:w="557" w:type="dxa"/>
            <w:noWrap/>
            <w:hideMark/>
          </w:tcPr>
          <w:p w14:paraId="5B58857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2.4</w:t>
            </w:r>
          </w:p>
        </w:tc>
      </w:tr>
      <w:tr w:rsidR="00112121" w:rsidRPr="00CB14B4" w14:paraId="33969B50" w14:textId="77777777" w:rsidTr="00713AED">
        <w:trPr>
          <w:trHeight w:val="288"/>
        </w:trPr>
        <w:tc>
          <w:tcPr>
            <w:tcW w:w="1556" w:type="dxa"/>
            <w:noWrap/>
            <w:hideMark/>
          </w:tcPr>
          <w:p w14:paraId="45D4037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Diet/nutrition changes</w:t>
            </w:r>
          </w:p>
        </w:tc>
        <w:tc>
          <w:tcPr>
            <w:tcW w:w="599" w:type="dxa"/>
            <w:noWrap/>
            <w:hideMark/>
          </w:tcPr>
          <w:p w14:paraId="7195E0B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7</w:t>
            </w:r>
          </w:p>
        </w:tc>
        <w:tc>
          <w:tcPr>
            <w:tcW w:w="493" w:type="dxa"/>
            <w:noWrap/>
            <w:hideMark/>
          </w:tcPr>
          <w:p w14:paraId="1DDBC42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15</w:t>
            </w:r>
          </w:p>
        </w:tc>
        <w:tc>
          <w:tcPr>
            <w:tcW w:w="667" w:type="dxa"/>
            <w:noWrap/>
            <w:hideMark/>
          </w:tcPr>
          <w:p w14:paraId="13019C3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6</w:t>
            </w:r>
          </w:p>
        </w:tc>
        <w:tc>
          <w:tcPr>
            <w:tcW w:w="568" w:type="dxa"/>
            <w:noWrap/>
            <w:hideMark/>
          </w:tcPr>
          <w:p w14:paraId="3FD371E1"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576" w:type="dxa"/>
            <w:noWrap/>
            <w:hideMark/>
          </w:tcPr>
          <w:p w14:paraId="2DC4948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5</w:t>
            </w:r>
          </w:p>
        </w:tc>
        <w:tc>
          <w:tcPr>
            <w:tcW w:w="576" w:type="dxa"/>
            <w:noWrap/>
            <w:hideMark/>
          </w:tcPr>
          <w:p w14:paraId="698336C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6</w:t>
            </w:r>
          </w:p>
        </w:tc>
        <w:tc>
          <w:tcPr>
            <w:tcW w:w="456" w:type="dxa"/>
            <w:noWrap/>
            <w:hideMark/>
          </w:tcPr>
          <w:p w14:paraId="69D8E5B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40F1F95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56" w:type="dxa"/>
            <w:noWrap/>
            <w:hideMark/>
          </w:tcPr>
          <w:p w14:paraId="1DF6961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17E86E8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626" w:type="dxa"/>
            <w:noWrap/>
            <w:hideMark/>
          </w:tcPr>
          <w:p w14:paraId="4AE63000"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789" w:type="dxa"/>
            <w:noWrap/>
            <w:hideMark/>
          </w:tcPr>
          <w:p w14:paraId="7BCC57D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2.8</w:t>
            </w:r>
          </w:p>
        </w:tc>
        <w:tc>
          <w:tcPr>
            <w:tcW w:w="557" w:type="dxa"/>
            <w:noWrap/>
            <w:hideMark/>
          </w:tcPr>
          <w:p w14:paraId="69531697"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2.6</w:t>
            </w:r>
          </w:p>
        </w:tc>
      </w:tr>
      <w:tr w:rsidR="00112121" w:rsidRPr="00CB14B4" w14:paraId="419884F0" w14:textId="77777777" w:rsidTr="00713AED">
        <w:trPr>
          <w:trHeight w:val="288"/>
        </w:trPr>
        <w:tc>
          <w:tcPr>
            <w:tcW w:w="1556" w:type="dxa"/>
            <w:noWrap/>
            <w:hideMark/>
          </w:tcPr>
          <w:p w14:paraId="33D11A97"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Nerve pain medications</w:t>
            </w:r>
          </w:p>
        </w:tc>
        <w:tc>
          <w:tcPr>
            <w:tcW w:w="599" w:type="dxa"/>
            <w:noWrap/>
            <w:hideMark/>
          </w:tcPr>
          <w:p w14:paraId="77F5D41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93" w:type="dxa"/>
            <w:noWrap/>
            <w:hideMark/>
          </w:tcPr>
          <w:p w14:paraId="2CD764C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667" w:type="dxa"/>
            <w:noWrap/>
            <w:hideMark/>
          </w:tcPr>
          <w:p w14:paraId="5E4122A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568" w:type="dxa"/>
            <w:noWrap/>
            <w:hideMark/>
          </w:tcPr>
          <w:p w14:paraId="03DAE851"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576" w:type="dxa"/>
            <w:noWrap/>
            <w:hideMark/>
          </w:tcPr>
          <w:p w14:paraId="000F0CC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576" w:type="dxa"/>
            <w:noWrap/>
            <w:hideMark/>
          </w:tcPr>
          <w:p w14:paraId="5C69B4E3"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5E4D41B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54DE8AA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787B0B73"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23733D9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626" w:type="dxa"/>
            <w:noWrap/>
            <w:hideMark/>
          </w:tcPr>
          <w:p w14:paraId="170F1C7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789" w:type="dxa"/>
            <w:noWrap/>
            <w:hideMark/>
          </w:tcPr>
          <w:p w14:paraId="39C464D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2.7</w:t>
            </w:r>
          </w:p>
        </w:tc>
        <w:tc>
          <w:tcPr>
            <w:tcW w:w="557" w:type="dxa"/>
            <w:noWrap/>
            <w:hideMark/>
          </w:tcPr>
          <w:p w14:paraId="3E5E456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2.6</w:t>
            </w:r>
          </w:p>
        </w:tc>
      </w:tr>
      <w:tr w:rsidR="00112121" w:rsidRPr="00CB14B4" w14:paraId="4C6F39B1" w14:textId="77777777" w:rsidTr="00713AED">
        <w:trPr>
          <w:trHeight w:val="288"/>
        </w:trPr>
        <w:tc>
          <w:tcPr>
            <w:tcW w:w="1556" w:type="dxa"/>
            <w:noWrap/>
            <w:hideMark/>
          </w:tcPr>
          <w:p w14:paraId="1330B7D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Anti-inflammatory medications</w:t>
            </w:r>
          </w:p>
        </w:tc>
        <w:tc>
          <w:tcPr>
            <w:tcW w:w="599" w:type="dxa"/>
            <w:noWrap/>
            <w:hideMark/>
          </w:tcPr>
          <w:p w14:paraId="4F0985F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493" w:type="dxa"/>
            <w:noWrap/>
            <w:hideMark/>
          </w:tcPr>
          <w:p w14:paraId="3B659D9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7</w:t>
            </w:r>
          </w:p>
        </w:tc>
        <w:tc>
          <w:tcPr>
            <w:tcW w:w="667" w:type="dxa"/>
            <w:noWrap/>
            <w:hideMark/>
          </w:tcPr>
          <w:p w14:paraId="445C690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6</w:t>
            </w:r>
          </w:p>
        </w:tc>
        <w:tc>
          <w:tcPr>
            <w:tcW w:w="568" w:type="dxa"/>
            <w:noWrap/>
            <w:hideMark/>
          </w:tcPr>
          <w:p w14:paraId="2836E97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576" w:type="dxa"/>
            <w:noWrap/>
            <w:hideMark/>
          </w:tcPr>
          <w:p w14:paraId="5DA780F3"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576" w:type="dxa"/>
            <w:noWrap/>
            <w:hideMark/>
          </w:tcPr>
          <w:p w14:paraId="7E0ADAB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456" w:type="dxa"/>
            <w:noWrap/>
            <w:hideMark/>
          </w:tcPr>
          <w:p w14:paraId="01769D8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3E85996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56" w:type="dxa"/>
            <w:noWrap/>
            <w:hideMark/>
          </w:tcPr>
          <w:p w14:paraId="265B1D6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10849A1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626" w:type="dxa"/>
            <w:noWrap/>
            <w:hideMark/>
          </w:tcPr>
          <w:p w14:paraId="4A1846B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789" w:type="dxa"/>
            <w:noWrap/>
            <w:hideMark/>
          </w:tcPr>
          <w:p w14:paraId="205E871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2.6</w:t>
            </w:r>
          </w:p>
        </w:tc>
        <w:tc>
          <w:tcPr>
            <w:tcW w:w="557" w:type="dxa"/>
            <w:noWrap/>
            <w:hideMark/>
          </w:tcPr>
          <w:p w14:paraId="657173A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2.1</w:t>
            </w:r>
          </w:p>
        </w:tc>
      </w:tr>
      <w:tr w:rsidR="00112121" w:rsidRPr="00CB14B4" w14:paraId="3DD32F31" w14:textId="77777777" w:rsidTr="00713AED">
        <w:trPr>
          <w:trHeight w:val="288"/>
        </w:trPr>
        <w:tc>
          <w:tcPr>
            <w:tcW w:w="1556" w:type="dxa"/>
            <w:noWrap/>
            <w:hideMark/>
          </w:tcPr>
          <w:p w14:paraId="62051B9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Muscle relaxants</w:t>
            </w:r>
          </w:p>
        </w:tc>
        <w:tc>
          <w:tcPr>
            <w:tcW w:w="599" w:type="dxa"/>
            <w:noWrap/>
            <w:hideMark/>
          </w:tcPr>
          <w:p w14:paraId="79000CA0"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493" w:type="dxa"/>
            <w:noWrap/>
            <w:hideMark/>
          </w:tcPr>
          <w:p w14:paraId="11F14CB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5</w:t>
            </w:r>
          </w:p>
        </w:tc>
        <w:tc>
          <w:tcPr>
            <w:tcW w:w="667" w:type="dxa"/>
            <w:noWrap/>
            <w:hideMark/>
          </w:tcPr>
          <w:p w14:paraId="7119B6D0"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568" w:type="dxa"/>
            <w:noWrap/>
            <w:hideMark/>
          </w:tcPr>
          <w:p w14:paraId="028746B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6</w:t>
            </w:r>
          </w:p>
        </w:tc>
        <w:tc>
          <w:tcPr>
            <w:tcW w:w="576" w:type="dxa"/>
            <w:noWrap/>
            <w:hideMark/>
          </w:tcPr>
          <w:p w14:paraId="1AAFDB5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576" w:type="dxa"/>
            <w:noWrap/>
            <w:hideMark/>
          </w:tcPr>
          <w:p w14:paraId="677DF5F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6652DEE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143DFE4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2951237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28CA6A1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626" w:type="dxa"/>
            <w:noWrap/>
            <w:hideMark/>
          </w:tcPr>
          <w:p w14:paraId="7855CB3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789" w:type="dxa"/>
            <w:noWrap/>
            <w:hideMark/>
          </w:tcPr>
          <w:p w14:paraId="0E62511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2.5</w:t>
            </w:r>
          </w:p>
        </w:tc>
        <w:tc>
          <w:tcPr>
            <w:tcW w:w="557" w:type="dxa"/>
            <w:noWrap/>
            <w:hideMark/>
          </w:tcPr>
          <w:p w14:paraId="6CCE34F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2.0</w:t>
            </w:r>
          </w:p>
        </w:tc>
      </w:tr>
      <w:tr w:rsidR="00112121" w:rsidRPr="00CB14B4" w14:paraId="45BE2260" w14:textId="77777777" w:rsidTr="00713AED">
        <w:trPr>
          <w:trHeight w:val="288"/>
        </w:trPr>
        <w:tc>
          <w:tcPr>
            <w:tcW w:w="1556" w:type="dxa"/>
            <w:noWrap/>
            <w:hideMark/>
          </w:tcPr>
          <w:p w14:paraId="69C632A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Shockwave therapy</w:t>
            </w:r>
          </w:p>
        </w:tc>
        <w:tc>
          <w:tcPr>
            <w:tcW w:w="599" w:type="dxa"/>
            <w:noWrap/>
            <w:hideMark/>
          </w:tcPr>
          <w:p w14:paraId="7392384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4</w:t>
            </w:r>
          </w:p>
        </w:tc>
        <w:tc>
          <w:tcPr>
            <w:tcW w:w="493" w:type="dxa"/>
            <w:noWrap/>
            <w:hideMark/>
          </w:tcPr>
          <w:p w14:paraId="4B863FE1"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667" w:type="dxa"/>
            <w:noWrap/>
            <w:hideMark/>
          </w:tcPr>
          <w:p w14:paraId="784D823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568" w:type="dxa"/>
            <w:noWrap/>
            <w:hideMark/>
          </w:tcPr>
          <w:p w14:paraId="50894BE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576" w:type="dxa"/>
            <w:noWrap/>
            <w:hideMark/>
          </w:tcPr>
          <w:p w14:paraId="3E31A12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576" w:type="dxa"/>
            <w:noWrap/>
            <w:hideMark/>
          </w:tcPr>
          <w:p w14:paraId="1101276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745124A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67F922FE"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5BC046C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7A69598C"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626" w:type="dxa"/>
            <w:noWrap/>
            <w:hideMark/>
          </w:tcPr>
          <w:p w14:paraId="369D54B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789" w:type="dxa"/>
            <w:noWrap/>
            <w:hideMark/>
          </w:tcPr>
          <w:p w14:paraId="4CC77F8A"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2.0</w:t>
            </w:r>
          </w:p>
        </w:tc>
        <w:tc>
          <w:tcPr>
            <w:tcW w:w="557" w:type="dxa"/>
            <w:noWrap/>
            <w:hideMark/>
          </w:tcPr>
          <w:p w14:paraId="1C74BE8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2.4</w:t>
            </w:r>
          </w:p>
        </w:tc>
      </w:tr>
      <w:tr w:rsidR="00112121" w:rsidRPr="00CB14B4" w14:paraId="7831E965" w14:textId="77777777" w:rsidTr="00713AED">
        <w:trPr>
          <w:trHeight w:val="288"/>
        </w:trPr>
        <w:tc>
          <w:tcPr>
            <w:tcW w:w="1556" w:type="dxa"/>
            <w:noWrap/>
            <w:hideMark/>
          </w:tcPr>
          <w:p w14:paraId="2A3994D8"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Nerve blocks</w:t>
            </w:r>
          </w:p>
        </w:tc>
        <w:tc>
          <w:tcPr>
            <w:tcW w:w="599" w:type="dxa"/>
            <w:noWrap/>
            <w:hideMark/>
          </w:tcPr>
          <w:p w14:paraId="7E0FDF62"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2</w:t>
            </w:r>
          </w:p>
        </w:tc>
        <w:tc>
          <w:tcPr>
            <w:tcW w:w="493" w:type="dxa"/>
            <w:noWrap/>
            <w:hideMark/>
          </w:tcPr>
          <w:p w14:paraId="41F9A64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667" w:type="dxa"/>
            <w:noWrap/>
            <w:hideMark/>
          </w:tcPr>
          <w:p w14:paraId="216D501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568" w:type="dxa"/>
            <w:noWrap/>
            <w:hideMark/>
          </w:tcPr>
          <w:p w14:paraId="79A6F2D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3</w:t>
            </w:r>
          </w:p>
        </w:tc>
        <w:tc>
          <w:tcPr>
            <w:tcW w:w="576" w:type="dxa"/>
            <w:noWrap/>
            <w:hideMark/>
          </w:tcPr>
          <w:p w14:paraId="14C057C4"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576" w:type="dxa"/>
            <w:noWrap/>
            <w:hideMark/>
          </w:tcPr>
          <w:p w14:paraId="31F3AC5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w:t>
            </w:r>
          </w:p>
        </w:tc>
        <w:tc>
          <w:tcPr>
            <w:tcW w:w="456" w:type="dxa"/>
            <w:noWrap/>
            <w:hideMark/>
          </w:tcPr>
          <w:p w14:paraId="6C270035"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2F3FEE76"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42ABEC6D"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456" w:type="dxa"/>
            <w:noWrap/>
            <w:hideMark/>
          </w:tcPr>
          <w:p w14:paraId="5899D6F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626" w:type="dxa"/>
            <w:noWrap/>
            <w:hideMark/>
          </w:tcPr>
          <w:p w14:paraId="20D93CAB"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0</w:t>
            </w:r>
          </w:p>
        </w:tc>
        <w:tc>
          <w:tcPr>
            <w:tcW w:w="789" w:type="dxa"/>
            <w:noWrap/>
            <w:hideMark/>
          </w:tcPr>
          <w:p w14:paraId="48F92BA9"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1.9</w:t>
            </w:r>
          </w:p>
        </w:tc>
        <w:tc>
          <w:tcPr>
            <w:tcW w:w="557" w:type="dxa"/>
            <w:noWrap/>
            <w:hideMark/>
          </w:tcPr>
          <w:p w14:paraId="1A0CCD6F" w14:textId="77777777" w:rsidR="00112121" w:rsidRPr="00CB14B4" w:rsidRDefault="00112121" w:rsidP="00954D93">
            <w:pPr>
              <w:rPr>
                <w:rFonts w:ascii="Times New Roman" w:hAnsi="Times New Roman" w:cs="Times New Roman"/>
                <w:sz w:val="24"/>
                <w:szCs w:val="24"/>
              </w:rPr>
            </w:pPr>
            <w:r w:rsidRPr="00CB14B4">
              <w:rPr>
                <w:rFonts w:ascii="Times New Roman" w:hAnsi="Times New Roman" w:cs="Times New Roman"/>
                <w:sz w:val="24"/>
                <w:szCs w:val="24"/>
              </w:rPr>
              <w:t>1.5</w:t>
            </w:r>
          </w:p>
        </w:tc>
      </w:tr>
    </w:tbl>
    <w:p w14:paraId="2DD3D23C" w14:textId="77777777" w:rsidR="00112121" w:rsidRPr="00CB14B4" w:rsidRDefault="00112121" w:rsidP="00112121">
      <w:pPr>
        <w:rPr>
          <w:rFonts w:ascii="Times New Roman" w:hAnsi="Times New Roman" w:cs="Times New Roman"/>
          <w:sz w:val="24"/>
          <w:szCs w:val="24"/>
        </w:rPr>
      </w:pPr>
    </w:p>
    <w:p w14:paraId="32351C18" w14:textId="77777777" w:rsidR="00112121" w:rsidRPr="00CB14B4" w:rsidRDefault="00112121" w:rsidP="00112121">
      <w:pPr>
        <w:rPr>
          <w:rFonts w:ascii="Times New Roman" w:hAnsi="Times New Roman" w:cs="Times New Roman"/>
          <w:sz w:val="24"/>
          <w:szCs w:val="24"/>
        </w:rPr>
      </w:pPr>
      <w:r w:rsidRPr="00CB14B4">
        <w:rPr>
          <w:rFonts w:ascii="Times New Roman" w:hAnsi="Times New Roman" w:cs="Times New Roman"/>
          <w:i/>
          <w:iCs/>
          <w:sz w:val="24"/>
          <w:szCs w:val="24"/>
        </w:rPr>
        <w:t>AVG</w:t>
      </w:r>
      <w:r w:rsidRPr="00CB14B4">
        <w:rPr>
          <w:rFonts w:ascii="Times New Roman" w:hAnsi="Times New Roman" w:cs="Times New Roman"/>
          <w:sz w:val="24"/>
          <w:szCs w:val="24"/>
        </w:rPr>
        <w:t xml:space="preserve"> average</w:t>
      </w:r>
    </w:p>
    <w:p w14:paraId="3A838575" w14:textId="77777777" w:rsidR="00112121" w:rsidRPr="00CB14B4" w:rsidRDefault="00112121" w:rsidP="00112121">
      <w:pPr>
        <w:rPr>
          <w:rFonts w:ascii="Times New Roman" w:hAnsi="Times New Roman" w:cs="Times New Roman"/>
          <w:sz w:val="24"/>
          <w:szCs w:val="24"/>
        </w:rPr>
      </w:pPr>
      <w:r w:rsidRPr="00CB14B4">
        <w:rPr>
          <w:rFonts w:ascii="Times New Roman" w:hAnsi="Times New Roman" w:cs="Times New Roman"/>
          <w:i/>
          <w:iCs/>
          <w:sz w:val="24"/>
          <w:szCs w:val="24"/>
        </w:rPr>
        <w:t>SD</w:t>
      </w:r>
      <w:r w:rsidRPr="00CB14B4">
        <w:rPr>
          <w:rFonts w:ascii="Times New Roman" w:hAnsi="Times New Roman" w:cs="Times New Roman"/>
          <w:sz w:val="24"/>
          <w:szCs w:val="24"/>
        </w:rPr>
        <w:t xml:space="preserve"> standard deviation</w:t>
      </w:r>
    </w:p>
    <w:p w14:paraId="0E9C4024" w14:textId="6BE954ED" w:rsidR="00CB14B4" w:rsidRDefault="00CB14B4">
      <w:pPr>
        <w:rPr>
          <w:rFonts w:ascii="Times New Roman" w:hAnsi="Times New Roman" w:cs="Times New Roman"/>
          <w:sz w:val="24"/>
          <w:szCs w:val="24"/>
        </w:rPr>
      </w:pPr>
      <w:r>
        <w:rPr>
          <w:rFonts w:ascii="Times New Roman" w:hAnsi="Times New Roman" w:cs="Times New Roman"/>
          <w:sz w:val="24"/>
          <w:szCs w:val="24"/>
        </w:rPr>
        <w:br w:type="page"/>
      </w:r>
    </w:p>
    <w:p w14:paraId="4AE310E0" w14:textId="12E19910" w:rsidR="00123BD8" w:rsidRPr="00CB14B4" w:rsidRDefault="007750E9">
      <w:pPr>
        <w:rPr>
          <w:rFonts w:ascii="Times New Roman" w:hAnsi="Times New Roman" w:cs="Times New Roman"/>
          <w:sz w:val="24"/>
          <w:szCs w:val="24"/>
        </w:rPr>
      </w:pPr>
      <w:r w:rsidRPr="00CB14B4">
        <w:rPr>
          <w:rFonts w:ascii="Times New Roman" w:hAnsi="Times New Roman" w:cs="Times New Roman"/>
          <w:noProof/>
          <w:sz w:val="24"/>
          <w:szCs w:val="24"/>
        </w:rPr>
        <w:lastRenderedPageBreak/>
        <w:drawing>
          <wp:inline distT="0" distB="0" distL="0" distR="0" wp14:anchorId="3AEBC79F" wp14:editId="55FCC749">
            <wp:extent cx="5286375" cy="3143250"/>
            <wp:effectExtent l="0" t="0" r="0" b="0"/>
            <wp:docPr id="1202543203" name="Chart 1">
              <a:extLst xmlns:a="http://schemas.openxmlformats.org/drawingml/2006/main">
                <a:ext uri="{FF2B5EF4-FFF2-40B4-BE49-F238E27FC236}">
                  <a16:creationId xmlns:a16="http://schemas.microsoft.com/office/drawing/2014/main" id="{45AFEB9D-4C3B-CFD4-A222-B52CE9A7CE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0555045" w14:textId="588961C4" w:rsidR="007750E9" w:rsidRPr="00CB14B4" w:rsidRDefault="007750E9">
      <w:pPr>
        <w:rPr>
          <w:rFonts w:ascii="Times New Roman" w:hAnsi="Times New Roman" w:cs="Times New Roman"/>
          <w:sz w:val="24"/>
          <w:szCs w:val="24"/>
        </w:rPr>
      </w:pPr>
      <w:r w:rsidRPr="00CB14B4">
        <w:rPr>
          <w:rFonts w:ascii="Times New Roman" w:hAnsi="Times New Roman" w:cs="Times New Roman"/>
          <w:b/>
          <w:bCs/>
          <w:sz w:val="24"/>
          <w:szCs w:val="24"/>
        </w:rPr>
        <w:t xml:space="preserve">Supplementary </w:t>
      </w:r>
      <w:r w:rsidR="00627FB5" w:rsidRPr="00CB14B4">
        <w:rPr>
          <w:rFonts w:ascii="Times New Roman" w:hAnsi="Times New Roman" w:cs="Times New Roman"/>
          <w:b/>
          <w:bCs/>
          <w:sz w:val="24"/>
          <w:szCs w:val="24"/>
        </w:rPr>
        <w:t>Figure</w:t>
      </w:r>
      <w:r w:rsidRPr="00CB14B4">
        <w:rPr>
          <w:rFonts w:ascii="Times New Roman" w:hAnsi="Times New Roman" w:cs="Times New Roman"/>
          <w:b/>
          <w:bCs/>
          <w:sz w:val="24"/>
          <w:szCs w:val="24"/>
        </w:rPr>
        <w:t xml:space="preserve"> 1.</w:t>
      </w:r>
      <w:r w:rsidRPr="00CB14B4">
        <w:rPr>
          <w:rFonts w:ascii="Times New Roman" w:hAnsi="Times New Roman" w:cs="Times New Roman"/>
          <w:sz w:val="24"/>
          <w:szCs w:val="24"/>
        </w:rPr>
        <w:t xml:space="preserve"> Activities </w:t>
      </w:r>
      <w:r w:rsidR="00627FB5" w:rsidRPr="00CB14B4">
        <w:rPr>
          <w:rFonts w:ascii="Times New Roman" w:hAnsi="Times New Roman" w:cs="Times New Roman"/>
          <w:sz w:val="24"/>
          <w:szCs w:val="24"/>
        </w:rPr>
        <w:t>that make HF</w:t>
      </w:r>
      <w:r w:rsidR="00112121" w:rsidRPr="00CB14B4">
        <w:rPr>
          <w:rFonts w:ascii="Times New Roman" w:hAnsi="Times New Roman" w:cs="Times New Roman"/>
          <w:sz w:val="24"/>
          <w:szCs w:val="24"/>
        </w:rPr>
        <w:t>S</w:t>
      </w:r>
      <w:r w:rsidR="00627FB5" w:rsidRPr="00CB14B4">
        <w:rPr>
          <w:rFonts w:ascii="Times New Roman" w:hAnsi="Times New Roman" w:cs="Times New Roman"/>
          <w:sz w:val="24"/>
          <w:szCs w:val="24"/>
        </w:rPr>
        <w:t xml:space="preserve"> symptoms better</w:t>
      </w:r>
      <w:r w:rsidR="00B00BC3" w:rsidRPr="00CB14B4">
        <w:rPr>
          <w:rFonts w:ascii="Times New Roman" w:hAnsi="Times New Roman" w:cs="Times New Roman"/>
          <w:sz w:val="24"/>
          <w:szCs w:val="24"/>
        </w:rPr>
        <w:t xml:space="preserve"> among respondents. </w:t>
      </w:r>
      <w:r w:rsidR="00B00BC3" w:rsidRPr="00CB14B4">
        <w:rPr>
          <w:rFonts w:ascii="Times New Roman" w:eastAsia="Times New Roman" w:hAnsi="Times New Roman" w:cs="Times New Roman"/>
          <w:bCs/>
          <w:sz w:val="24"/>
          <w:szCs w:val="24"/>
        </w:rPr>
        <w:t>Sample sizes range from 132 to 137 due to missing data.</w:t>
      </w:r>
    </w:p>
    <w:p w14:paraId="007886FD" w14:textId="77777777" w:rsidR="00627FB5" w:rsidRDefault="00627FB5">
      <w:pPr>
        <w:rPr>
          <w:rFonts w:ascii="Times New Roman" w:hAnsi="Times New Roman" w:cs="Times New Roman"/>
          <w:sz w:val="24"/>
          <w:szCs w:val="24"/>
        </w:rPr>
      </w:pPr>
    </w:p>
    <w:p w14:paraId="65DD3CC6" w14:textId="77777777" w:rsidR="00CB14B4" w:rsidRPr="00CB14B4" w:rsidRDefault="00CB14B4">
      <w:pPr>
        <w:rPr>
          <w:rFonts w:ascii="Times New Roman" w:hAnsi="Times New Roman" w:cs="Times New Roman"/>
          <w:sz w:val="24"/>
          <w:szCs w:val="24"/>
        </w:rPr>
      </w:pPr>
    </w:p>
    <w:p w14:paraId="53A3C367" w14:textId="0CC0DEF2" w:rsidR="00627FB5" w:rsidRPr="00CB14B4" w:rsidRDefault="00627FB5">
      <w:pPr>
        <w:rPr>
          <w:rFonts w:ascii="Times New Roman" w:hAnsi="Times New Roman" w:cs="Times New Roman"/>
          <w:sz w:val="24"/>
          <w:szCs w:val="24"/>
        </w:rPr>
      </w:pPr>
      <w:r w:rsidRPr="00CB14B4">
        <w:rPr>
          <w:rFonts w:ascii="Times New Roman" w:hAnsi="Times New Roman" w:cs="Times New Roman"/>
          <w:noProof/>
          <w:sz w:val="24"/>
          <w:szCs w:val="24"/>
        </w:rPr>
        <w:drawing>
          <wp:inline distT="0" distB="0" distL="0" distR="0" wp14:anchorId="5E35AD46" wp14:editId="0D9E3A7A">
            <wp:extent cx="5334000" cy="3295650"/>
            <wp:effectExtent l="0" t="0" r="0" b="0"/>
            <wp:docPr id="228262057" name="Chart 1">
              <a:extLst xmlns:a="http://schemas.openxmlformats.org/drawingml/2006/main">
                <a:ext uri="{FF2B5EF4-FFF2-40B4-BE49-F238E27FC236}">
                  <a16:creationId xmlns:a16="http://schemas.microsoft.com/office/drawing/2014/main" id="{FD4D1F66-8AF3-EB38-951D-FB2BCBB96F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A351DB7" w14:textId="472A6D22" w:rsidR="00627FB5" w:rsidRPr="00CB14B4" w:rsidRDefault="00627FB5">
      <w:pPr>
        <w:rPr>
          <w:rFonts w:ascii="Times New Roman" w:eastAsia="Times New Roman" w:hAnsi="Times New Roman" w:cs="Times New Roman"/>
          <w:bCs/>
          <w:sz w:val="24"/>
          <w:szCs w:val="24"/>
        </w:rPr>
      </w:pPr>
      <w:r w:rsidRPr="00CB14B4">
        <w:rPr>
          <w:rFonts w:ascii="Times New Roman" w:hAnsi="Times New Roman" w:cs="Times New Roman"/>
          <w:b/>
          <w:bCs/>
          <w:sz w:val="24"/>
          <w:szCs w:val="24"/>
        </w:rPr>
        <w:t>Supplementary Figure 2.</w:t>
      </w:r>
      <w:r w:rsidRPr="00CB14B4">
        <w:rPr>
          <w:rFonts w:ascii="Times New Roman" w:hAnsi="Times New Roman" w:cs="Times New Roman"/>
          <w:sz w:val="24"/>
          <w:szCs w:val="24"/>
        </w:rPr>
        <w:t xml:space="preserve"> </w:t>
      </w:r>
      <w:r w:rsidR="00B00BC3" w:rsidRPr="00CB14B4">
        <w:rPr>
          <w:rFonts w:ascii="Times New Roman" w:hAnsi="Times New Roman" w:cs="Times New Roman"/>
          <w:sz w:val="24"/>
          <w:szCs w:val="24"/>
        </w:rPr>
        <w:t>Activities that make HF</w:t>
      </w:r>
      <w:r w:rsidR="00112121" w:rsidRPr="00CB14B4">
        <w:rPr>
          <w:rFonts w:ascii="Times New Roman" w:hAnsi="Times New Roman" w:cs="Times New Roman"/>
          <w:sz w:val="24"/>
          <w:szCs w:val="24"/>
        </w:rPr>
        <w:t>S</w:t>
      </w:r>
      <w:r w:rsidR="00B00BC3" w:rsidRPr="00CB14B4">
        <w:rPr>
          <w:rFonts w:ascii="Times New Roman" w:hAnsi="Times New Roman" w:cs="Times New Roman"/>
          <w:sz w:val="24"/>
          <w:szCs w:val="24"/>
        </w:rPr>
        <w:t xml:space="preserve"> symptoms </w:t>
      </w:r>
      <w:r w:rsidR="0051769F" w:rsidRPr="00CB14B4">
        <w:rPr>
          <w:rFonts w:ascii="Times New Roman" w:hAnsi="Times New Roman" w:cs="Times New Roman"/>
          <w:sz w:val="24"/>
          <w:szCs w:val="24"/>
        </w:rPr>
        <w:t>worse</w:t>
      </w:r>
      <w:r w:rsidR="00B00BC3" w:rsidRPr="00CB14B4">
        <w:rPr>
          <w:rFonts w:ascii="Times New Roman" w:hAnsi="Times New Roman" w:cs="Times New Roman"/>
          <w:sz w:val="24"/>
          <w:szCs w:val="24"/>
        </w:rPr>
        <w:t xml:space="preserve"> among respondents. </w:t>
      </w:r>
      <w:r w:rsidR="00B00BC3" w:rsidRPr="00CB14B4">
        <w:rPr>
          <w:rFonts w:ascii="Times New Roman" w:eastAsia="Times New Roman" w:hAnsi="Times New Roman" w:cs="Times New Roman"/>
          <w:bCs/>
          <w:sz w:val="24"/>
          <w:szCs w:val="24"/>
        </w:rPr>
        <w:t>Sample sizes range from 13</w:t>
      </w:r>
      <w:r w:rsidR="0051769F" w:rsidRPr="00CB14B4">
        <w:rPr>
          <w:rFonts w:ascii="Times New Roman" w:eastAsia="Times New Roman" w:hAnsi="Times New Roman" w:cs="Times New Roman"/>
          <w:bCs/>
          <w:sz w:val="24"/>
          <w:szCs w:val="24"/>
        </w:rPr>
        <w:t>8</w:t>
      </w:r>
      <w:r w:rsidR="00B00BC3" w:rsidRPr="00CB14B4">
        <w:rPr>
          <w:rFonts w:ascii="Times New Roman" w:eastAsia="Times New Roman" w:hAnsi="Times New Roman" w:cs="Times New Roman"/>
          <w:bCs/>
          <w:sz w:val="24"/>
          <w:szCs w:val="24"/>
        </w:rPr>
        <w:t xml:space="preserve"> to 1</w:t>
      </w:r>
      <w:r w:rsidR="0051769F" w:rsidRPr="00CB14B4">
        <w:rPr>
          <w:rFonts w:ascii="Times New Roman" w:eastAsia="Times New Roman" w:hAnsi="Times New Roman" w:cs="Times New Roman"/>
          <w:bCs/>
          <w:sz w:val="24"/>
          <w:szCs w:val="24"/>
        </w:rPr>
        <w:t>42</w:t>
      </w:r>
      <w:r w:rsidR="00B00BC3" w:rsidRPr="00CB14B4">
        <w:rPr>
          <w:rFonts w:ascii="Times New Roman" w:eastAsia="Times New Roman" w:hAnsi="Times New Roman" w:cs="Times New Roman"/>
          <w:bCs/>
          <w:sz w:val="24"/>
          <w:szCs w:val="24"/>
        </w:rPr>
        <w:t xml:space="preserve"> due to missing data.</w:t>
      </w:r>
    </w:p>
    <w:p w14:paraId="20A93F31" w14:textId="77777777" w:rsidR="00B92FE2" w:rsidRPr="00CB14B4" w:rsidRDefault="00B92FE2">
      <w:pPr>
        <w:rPr>
          <w:rFonts w:ascii="Times New Roman" w:eastAsia="Times New Roman" w:hAnsi="Times New Roman" w:cs="Times New Roman"/>
          <w:bCs/>
          <w:sz w:val="24"/>
          <w:szCs w:val="24"/>
        </w:rPr>
      </w:pPr>
    </w:p>
    <w:p w14:paraId="09912FFB" w14:textId="77777777" w:rsidR="00B92FE2" w:rsidRPr="00CB14B4" w:rsidRDefault="00B92FE2">
      <w:pPr>
        <w:rPr>
          <w:rFonts w:ascii="Times New Roman" w:eastAsia="Times New Roman" w:hAnsi="Times New Roman" w:cs="Times New Roman"/>
          <w:bCs/>
          <w:sz w:val="24"/>
          <w:szCs w:val="24"/>
        </w:rPr>
      </w:pPr>
    </w:p>
    <w:p w14:paraId="079436A2" w14:textId="77777777" w:rsidR="00905EEB" w:rsidRPr="00CB14B4" w:rsidRDefault="00905EEB">
      <w:pPr>
        <w:rPr>
          <w:rFonts w:ascii="Times New Roman" w:eastAsia="Times New Roman" w:hAnsi="Times New Roman" w:cs="Times New Roman"/>
          <w:bCs/>
          <w:sz w:val="24"/>
          <w:szCs w:val="24"/>
        </w:rPr>
      </w:pPr>
    </w:p>
    <w:sectPr w:rsidR="00905EEB" w:rsidRPr="00CB14B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A2521" w14:textId="77777777" w:rsidR="00CB14B4" w:rsidRDefault="00CB14B4" w:rsidP="00CB14B4">
      <w:pPr>
        <w:spacing w:after="0" w:line="240" w:lineRule="auto"/>
      </w:pPr>
      <w:r>
        <w:separator/>
      </w:r>
    </w:p>
  </w:endnote>
  <w:endnote w:type="continuationSeparator" w:id="0">
    <w:p w14:paraId="5A9F79E5" w14:textId="77777777" w:rsidR="00CB14B4" w:rsidRDefault="00CB14B4" w:rsidP="00CB14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6159A0" w14:textId="77777777" w:rsidR="00CB14B4" w:rsidRDefault="00CB14B4" w:rsidP="00CB14B4">
      <w:pPr>
        <w:spacing w:after="0" w:line="240" w:lineRule="auto"/>
      </w:pPr>
      <w:r>
        <w:separator/>
      </w:r>
    </w:p>
  </w:footnote>
  <w:footnote w:type="continuationSeparator" w:id="0">
    <w:p w14:paraId="35D1F9F0" w14:textId="77777777" w:rsidR="00CB14B4" w:rsidRDefault="00CB14B4" w:rsidP="00CB14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F1D"/>
    <w:rsid w:val="00112121"/>
    <w:rsid w:val="00123BD8"/>
    <w:rsid w:val="00137EE2"/>
    <w:rsid w:val="00462448"/>
    <w:rsid w:val="0051769F"/>
    <w:rsid w:val="00620F1D"/>
    <w:rsid w:val="00627FB5"/>
    <w:rsid w:val="00713AED"/>
    <w:rsid w:val="007750E9"/>
    <w:rsid w:val="007C499E"/>
    <w:rsid w:val="00905EEB"/>
    <w:rsid w:val="009E2F7A"/>
    <w:rsid w:val="00A020DE"/>
    <w:rsid w:val="00AB611A"/>
    <w:rsid w:val="00B00BC3"/>
    <w:rsid w:val="00B92FE2"/>
    <w:rsid w:val="00CB14B4"/>
    <w:rsid w:val="00DD4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7DBF0"/>
  <w15:chartTrackingRefBased/>
  <w15:docId w15:val="{E1938957-7597-4987-9802-B60AB8C7B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5E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9E2F7A"/>
    <w:rPr>
      <w:rFonts w:ascii="Segoe UI" w:hAnsi="Segoe UI" w:cs="Segoe UI" w:hint="default"/>
      <w:sz w:val="18"/>
      <w:szCs w:val="18"/>
    </w:rPr>
  </w:style>
  <w:style w:type="paragraph" w:styleId="Header">
    <w:name w:val="header"/>
    <w:basedOn w:val="Normal"/>
    <w:link w:val="HeaderChar"/>
    <w:uiPriority w:val="99"/>
    <w:unhideWhenUsed/>
    <w:rsid w:val="00CB14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14B4"/>
  </w:style>
  <w:style w:type="paragraph" w:styleId="Footer">
    <w:name w:val="footer"/>
    <w:basedOn w:val="Normal"/>
    <w:link w:val="FooterChar"/>
    <w:uiPriority w:val="99"/>
    <w:unhideWhenUsed/>
    <w:rsid w:val="00CB14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1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4585213">
      <w:bodyDiv w:val="1"/>
      <w:marLeft w:val="0"/>
      <w:marRight w:val="0"/>
      <w:marTop w:val="0"/>
      <w:marBottom w:val="0"/>
      <w:divBdr>
        <w:top w:val="none" w:sz="0" w:space="0" w:color="auto"/>
        <w:left w:val="none" w:sz="0" w:space="0" w:color="auto"/>
        <w:bottom w:val="none" w:sz="0" w:space="0" w:color="auto"/>
        <w:right w:val="none" w:sz="0" w:space="0" w:color="auto"/>
      </w:divBdr>
    </w:div>
    <w:div w:id="157319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cf56dc3ab9c32807/Desktop/HF/092223%20HF%20figure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d.docs.live.net/cf56dc3ab9c32807/Desktop/HF/092223%20HF%20figure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bar"/>
        <c:grouping val="stacked"/>
        <c:varyColors val="0"/>
        <c:ser>
          <c:idx val="0"/>
          <c:order val="0"/>
          <c:tx>
            <c:strRef>
              <c:f>'[092223 HF figures.xlsx]Activities - better'!$C$1</c:f>
              <c:strCache>
                <c:ptCount val="1"/>
                <c:pt idx="0">
                  <c:v>Yes</c:v>
                </c:pt>
              </c:strCache>
            </c:strRef>
          </c:tx>
          <c:spPr>
            <a:solidFill>
              <a:schemeClr val="accent3">
                <a:shade val="65000"/>
              </a:schemeClr>
            </a:solidFill>
            <a:ln>
              <a:noFill/>
            </a:ln>
            <a:effectLst/>
          </c:spPr>
          <c:invertIfNegative val="0"/>
          <c:cat>
            <c:strRef>
              <c:f>'[092223 HF figures.xlsx]Activities - better'!$B$2:$B$11</c:f>
              <c:strCache>
                <c:ptCount val="10"/>
                <c:pt idx="0">
                  <c:v>Masturbation</c:v>
                </c:pt>
                <c:pt idx="1">
                  <c:v>Sexual intercourse</c:v>
                </c:pt>
                <c:pt idx="2">
                  <c:v>Other</c:v>
                </c:pt>
                <c:pt idx="3">
                  <c:v>Standing</c:v>
                </c:pt>
                <c:pt idx="4">
                  <c:v>Weight lifting exercise</c:v>
                </c:pt>
                <c:pt idx="5">
                  <c:v>Isometric exercise</c:v>
                </c:pt>
                <c:pt idx="6">
                  <c:v>Cardio exercise</c:v>
                </c:pt>
                <c:pt idx="7">
                  <c:v>Sitting</c:v>
                </c:pt>
                <c:pt idx="8">
                  <c:v>Stretching exercise</c:v>
                </c:pt>
                <c:pt idx="9">
                  <c:v>Laying down</c:v>
                </c:pt>
              </c:strCache>
            </c:strRef>
          </c:cat>
          <c:val>
            <c:numRef>
              <c:f>'[092223 HF figures.xlsx]Activities - better'!$C$2:$C$11</c:f>
              <c:numCache>
                <c:formatCode>0.00%</c:formatCode>
                <c:ptCount val="10"/>
                <c:pt idx="0">
                  <c:v>6.5699999999999995E-2</c:v>
                </c:pt>
                <c:pt idx="1">
                  <c:v>8.8900000000000007E-2</c:v>
                </c:pt>
                <c:pt idx="2">
                  <c:v>0.1</c:v>
                </c:pt>
                <c:pt idx="3">
                  <c:v>0.1022</c:v>
                </c:pt>
                <c:pt idx="4">
                  <c:v>0.10290000000000001</c:v>
                </c:pt>
                <c:pt idx="5">
                  <c:v>0.1288</c:v>
                </c:pt>
                <c:pt idx="6">
                  <c:v>0.16059999999999999</c:v>
                </c:pt>
                <c:pt idx="7">
                  <c:v>0.31390000000000001</c:v>
                </c:pt>
                <c:pt idx="8">
                  <c:v>0.44119999999999998</c:v>
                </c:pt>
                <c:pt idx="9">
                  <c:v>0.72989999999999999</c:v>
                </c:pt>
              </c:numCache>
            </c:numRef>
          </c:val>
          <c:extLst>
            <c:ext xmlns:c16="http://schemas.microsoft.com/office/drawing/2014/chart" uri="{C3380CC4-5D6E-409C-BE32-E72D297353CC}">
              <c16:uniqueId val="{00000000-B6C5-46F6-9C00-DC04441E8F66}"/>
            </c:ext>
          </c:extLst>
        </c:ser>
        <c:ser>
          <c:idx val="1"/>
          <c:order val="1"/>
          <c:tx>
            <c:strRef>
              <c:f>'[092223 HF figures.xlsx]Activities - better'!$E$1</c:f>
              <c:strCache>
                <c:ptCount val="1"/>
                <c:pt idx="0">
                  <c:v>No</c:v>
                </c:pt>
              </c:strCache>
            </c:strRef>
          </c:tx>
          <c:spPr>
            <a:solidFill>
              <a:schemeClr val="accent3"/>
            </a:solidFill>
            <a:ln>
              <a:noFill/>
            </a:ln>
            <a:effectLst/>
          </c:spPr>
          <c:invertIfNegative val="0"/>
          <c:cat>
            <c:strRef>
              <c:f>'[092223 HF figures.xlsx]Activities - better'!$B$2:$B$11</c:f>
              <c:strCache>
                <c:ptCount val="10"/>
                <c:pt idx="0">
                  <c:v>Masturbation</c:v>
                </c:pt>
                <c:pt idx="1">
                  <c:v>Sexual intercourse</c:v>
                </c:pt>
                <c:pt idx="2">
                  <c:v>Other</c:v>
                </c:pt>
                <c:pt idx="3">
                  <c:v>Standing</c:v>
                </c:pt>
                <c:pt idx="4">
                  <c:v>Weight lifting exercise</c:v>
                </c:pt>
                <c:pt idx="5">
                  <c:v>Isometric exercise</c:v>
                </c:pt>
                <c:pt idx="6">
                  <c:v>Cardio exercise</c:v>
                </c:pt>
                <c:pt idx="7">
                  <c:v>Sitting</c:v>
                </c:pt>
                <c:pt idx="8">
                  <c:v>Stretching exercise</c:v>
                </c:pt>
                <c:pt idx="9">
                  <c:v>Laying down</c:v>
                </c:pt>
              </c:strCache>
            </c:strRef>
          </c:cat>
          <c:val>
            <c:numRef>
              <c:f>'[092223 HF figures.xlsx]Activities - better'!$E$2:$E$11</c:f>
              <c:numCache>
                <c:formatCode>0.00%</c:formatCode>
                <c:ptCount val="10"/>
                <c:pt idx="0">
                  <c:v>0.78100000000000003</c:v>
                </c:pt>
                <c:pt idx="1">
                  <c:v>0.67410000000000003</c:v>
                </c:pt>
                <c:pt idx="2">
                  <c:v>0.42859999999999998</c:v>
                </c:pt>
                <c:pt idx="3">
                  <c:v>0.78100000000000003</c:v>
                </c:pt>
                <c:pt idx="4">
                  <c:v>0.67649999999999999</c:v>
                </c:pt>
                <c:pt idx="5">
                  <c:v>0.42420000000000002</c:v>
                </c:pt>
                <c:pt idx="6">
                  <c:v>0.59119999999999995</c:v>
                </c:pt>
                <c:pt idx="7">
                  <c:v>0.50360000000000005</c:v>
                </c:pt>
                <c:pt idx="8">
                  <c:v>0.31619999999999998</c:v>
                </c:pt>
                <c:pt idx="9">
                  <c:v>0.1971</c:v>
                </c:pt>
              </c:numCache>
            </c:numRef>
          </c:val>
          <c:extLst>
            <c:ext xmlns:c16="http://schemas.microsoft.com/office/drawing/2014/chart" uri="{C3380CC4-5D6E-409C-BE32-E72D297353CC}">
              <c16:uniqueId val="{00000001-B6C5-46F6-9C00-DC04441E8F66}"/>
            </c:ext>
          </c:extLst>
        </c:ser>
        <c:ser>
          <c:idx val="2"/>
          <c:order val="2"/>
          <c:tx>
            <c:strRef>
              <c:f>'[092223 HF figures.xlsx]Activities - better'!$G$1</c:f>
              <c:strCache>
                <c:ptCount val="1"/>
                <c:pt idx="0">
                  <c:v>I'm not sure</c:v>
                </c:pt>
              </c:strCache>
            </c:strRef>
          </c:tx>
          <c:spPr>
            <a:solidFill>
              <a:schemeClr val="accent3">
                <a:tint val="65000"/>
              </a:schemeClr>
            </a:solidFill>
            <a:ln>
              <a:noFill/>
            </a:ln>
            <a:effectLst/>
          </c:spPr>
          <c:invertIfNegative val="0"/>
          <c:cat>
            <c:strRef>
              <c:f>'[092223 HF figures.xlsx]Activities - better'!$B$2:$B$11</c:f>
              <c:strCache>
                <c:ptCount val="10"/>
                <c:pt idx="0">
                  <c:v>Masturbation</c:v>
                </c:pt>
                <c:pt idx="1">
                  <c:v>Sexual intercourse</c:v>
                </c:pt>
                <c:pt idx="2">
                  <c:v>Other</c:v>
                </c:pt>
                <c:pt idx="3">
                  <c:v>Standing</c:v>
                </c:pt>
                <c:pt idx="4">
                  <c:v>Weight lifting exercise</c:v>
                </c:pt>
                <c:pt idx="5">
                  <c:v>Isometric exercise</c:v>
                </c:pt>
                <c:pt idx="6">
                  <c:v>Cardio exercise</c:v>
                </c:pt>
                <c:pt idx="7">
                  <c:v>Sitting</c:v>
                </c:pt>
                <c:pt idx="8">
                  <c:v>Stretching exercise</c:v>
                </c:pt>
                <c:pt idx="9">
                  <c:v>Laying down</c:v>
                </c:pt>
              </c:strCache>
            </c:strRef>
          </c:cat>
          <c:val>
            <c:numRef>
              <c:f>'[092223 HF figures.xlsx]Activities - better'!$G$2:$G$11</c:f>
              <c:numCache>
                <c:formatCode>0.00%</c:formatCode>
                <c:ptCount val="10"/>
                <c:pt idx="0">
                  <c:v>0.15329999999999999</c:v>
                </c:pt>
                <c:pt idx="1">
                  <c:v>0.23699999999999999</c:v>
                </c:pt>
                <c:pt idx="2">
                  <c:v>0.47139999999999999</c:v>
                </c:pt>
                <c:pt idx="3">
                  <c:v>0.1168</c:v>
                </c:pt>
                <c:pt idx="4">
                  <c:v>0.22059999999999999</c:v>
                </c:pt>
                <c:pt idx="5">
                  <c:v>0.44700000000000001</c:v>
                </c:pt>
                <c:pt idx="6">
                  <c:v>0.2482</c:v>
                </c:pt>
                <c:pt idx="7">
                  <c:v>0.1825</c:v>
                </c:pt>
                <c:pt idx="8">
                  <c:v>0.24260000000000001</c:v>
                </c:pt>
                <c:pt idx="9">
                  <c:v>7.2999999999999995E-2</c:v>
                </c:pt>
              </c:numCache>
            </c:numRef>
          </c:val>
          <c:extLst>
            <c:ext xmlns:c16="http://schemas.microsoft.com/office/drawing/2014/chart" uri="{C3380CC4-5D6E-409C-BE32-E72D297353CC}">
              <c16:uniqueId val="{00000002-B6C5-46F6-9C00-DC04441E8F66}"/>
            </c:ext>
          </c:extLst>
        </c:ser>
        <c:dLbls>
          <c:showLegendKey val="0"/>
          <c:showVal val="0"/>
          <c:showCatName val="0"/>
          <c:showSerName val="0"/>
          <c:showPercent val="0"/>
          <c:showBubbleSize val="0"/>
        </c:dLbls>
        <c:gapWidth val="75"/>
        <c:overlap val="100"/>
        <c:axId val="1046711360"/>
        <c:axId val="1133525232"/>
      </c:barChart>
      <c:catAx>
        <c:axId val="10467113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33525232"/>
        <c:crosses val="autoZero"/>
        <c:auto val="1"/>
        <c:lblAlgn val="ctr"/>
        <c:lblOffset val="100"/>
        <c:noMultiLvlLbl val="0"/>
      </c:catAx>
      <c:valAx>
        <c:axId val="1133525232"/>
        <c:scaling>
          <c:orientation val="minMax"/>
          <c:max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Percentage</a:t>
                </a:r>
                <a:r>
                  <a:rPr lang="en-US" baseline="0"/>
                  <a:t> of respondents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46711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bar"/>
        <c:grouping val="stacked"/>
        <c:varyColors val="0"/>
        <c:ser>
          <c:idx val="0"/>
          <c:order val="0"/>
          <c:tx>
            <c:strRef>
              <c:f>'[092223 HF figures.xlsx]Activities - worse'!$C$1</c:f>
              <c:strCache>
                <c:ptCount val="1"/>
                <c:pt idx="0">
                  <c:v>Yes</c:v>
                </c:pt>
              </c:strCache>
            </c:strRef>
          </c:tx>
          <c:spPr>
            <a:solidFill>
              <a:schemeClr val="accent3">
                <a:shade val="65000"/>
              </a:schemeClr>
            </a:solidFill>
            <a:ln>
              <a:noFill/>
            </a:ln>
            <a:effectLst/>
          </c:spPr>
          <c:invertIfNegative val="0"/>
          <c:cat>
            <c:strRef>
              <c:f>'[092223 HF figures.xlsx]Activities - worse'!$B$2:$B$11</c:f>
              <c:strCache>
                <c:ptCount val="10"/>
                <c:pt idx="0">
                  <c:v>Laying down</c:v>
                </c:pt>
                <c:pt idx="1">
                  <c:v>Isometric exercise</c:v>
                </c:pt>
                <c:pt idx="2">
                  <c:v>Other</c:v>
                </c:pt>
                <c:pt idx="3">
                  <c:v>Stretching exercise</c:v>
                </c:pt>
                <c:pt idx="4">
                  <c:v>Sitting</c:v>
                </c:pt>
                <c:pt idx="5">
                  <c:v>Sexual intercourse</c:v>
                </c:pt>
                <c:pt idx="6">
                  <c:v>Cardio exercise</c:v>
                </c:pt>
                <c:pt idx="7">
                  <c:v>Weight lifting exercise</c:v>
                </c:pt>
                <c:pt idx="8">
                  <c:v>Standing</c:v>
                </c:pt>
                <c:pt idx="9">
                  <c:v>Masturbation</c:v>
                </c:pt>
              </c:strCache>
            </c:strRef>
          </c:cat>
          <c:val>
            <c:numRef>
              <c:f>'[092223 HF figures.xlsx]Activities - worse'!$C$2:$C$11</c:f>
              <c:numCache>
                <c:formatCode>0.00%</c:formatCode>
                <c:ptCount val="10"/>
                <c:pt idx="0">
                  <c:v>7.1900000000000006E-2</c:v>
                </c:pt>
                <c:pt idx="1">
                  <c:v>0.1522</c:v>
                </c:pt>
                <c:pt idx="2">
                  <c:v>0.18990000000000001</c:v>
                </c:pt>
                <c:pt idx="3">
                  <c:v>0.1986</c:v>
                </c:pt>
                <c:pt idx="4">
                  <c:v>0.35970000000000002</c:v>
                </c:pt>
                <c:pt idx="5">
                  <c:v>0.45650000000000002</c:v>
                </c:pt>
                <c:pt idx="6">
                  <c:v>0.5</c:v>
                </c:pt>
                <c:pt idx="7">
                  <c:v>0.56030000000000002</c:v>
                </c:pt>
                <c:pt idx="8">
                  <c:v>0.64539999999999997</c:v>
                </c:pt>
                <c:pt idx="9">
                  <c:v>0.75890000000000002</c:v>
                </c:pt>
              </c:numCache>
            </c:numRef>
          </c:val>
          <c:extLst>
            <c:ext xmlns:c16="http://schemas.microsoft.com/office/drawing/2014/chart" uri="{C3380CC4-5D6E-409C-BE32-E72D297353CC}">
              <c16:uniqueId val="{00000000-07E7-43C6-AA83-94BEC5B34823}"/>
            </c:ext>
          </c:extLst>
        </c:ser>
        <c:ser>
          <c:idx val="1"/>
          <c:order val="1"/>
          <c:tx>
            <c:strRef>
              <c:f>'[092223 HF figures.xlsx]Activities - worse'!$E$1</c:f>
              <c:strCache>
                <c:ptCount val="1"/>
                <c:pt idx="0">
                  <c:v>No</c:v>
                </c:pt>
              </c:strCache>
            </c:strRef>
          </c:tx>
          <c:spPr>
            <a:solidFill>
              <a:schemeClr val="accent3"/>
            </a:solidFill>
            <a:ln>
              <a:noFill/>
            </a:ln>
            <a:effectLst/>
          </c:spPr>
          <c:invertIfNegative val="0"/>
          <c:cat>
            <c:strRef>
              <c:f>'[092223 HF figures.xlsx]Activities - worse'!$B$2:$B$11</c:f>
              <c:strCache>
                <c:ptCount val="10"/>
                <c:pt idx="0">
                  <c:v>Laying down</c:v>
                </c:pt>
                <c:pt idx="1">
                  <c:v>Isometric exercise</c:v>
                </c:pt>
                <c:pt idx="2">
                  <c:v>Other</c:v>
                </c:pt>
                <c:pt idx="3">
                  <c:v>Stretching exercise</c:v>
                </c:pt>
                <c:pt idx="4">
                  <c:v>Sitting</c:v>
                </c:pt>
                <c:pt idx="5">
                  <c:v>Sexual intercourse</c:v>
                </c:pt>
                <c:pt idx="6">
                  <c:v>Cardio exercise</c:v>
                </c:pt>
                <c:pt idx="7">
                  <c:v>Weight lifting exercise</c:v>
                </c:pt>
                <c:pt idx="8">
                  <c:v>Standing</c:v>
                </c:pt>
                <c:pt idx="9">
                  <c:v>Masturbation</c:v>
                </c:pt>
              </c:strCache>
            </c:strRef>
          </c:cat>
          <c:val>
            <c:numRef>
              <c:f>'[092223 HF figures.xlsx]Activities - worse'!$E$2:$E$11</c:f>
              <c:numCache>
                <c:formatCode>0.00%</c:formatCode>
                <c:ptCount val="10"/>
                <c:pt idx="0">
                  <c:v>0.82010000000000005</c:v>
                </c:pt>
                <c:pt idx="1">
                  <c:v>0.2681</c:v>
                </c:pt>
                <c:pt idx="2">
                  <c:v>0.34179999999999999</c:v>
                </c:pt>
                <c:pt idx="3">
                  <c:v>0.53900000000000003</c:v>
                </c:pt>
                <c:pt idx="4">
                  <c:v>0.44600000000000001</c:v>
                </c:pt>
                <c:pt idx="5">
                  <c:v>0.19570000000000001</c:v>
                </c:pt>
                <c:pt idx="6">
                  <c:v>0.30990000000000001</c:v>
                </c:pt>
                <c:pt idx="7">
                  <c:v>0.17019999999999999</c:v>
                </c:pt>
                <c:pt idx="8">
                  <c:v>0.21279999999999999</c:v>
                </c:pt>
                <c:pt idx="9">
                  <c:v>0.1206</c:v>
                </c:pt>
              </c:numCache>
            </c:numRef>
          </c:val>
          <c:extLst>
            <c:ext xmlns:c16="http://schemas.microsoft.com/office/drawing/2014/chart" uri="{C3380CC4-5D6E-409C-BE32-E72D297353CC}">
              <c16:uniqueId val="{00000001-07E7-43C6-AA83-94BEC5B34823}"/>
            </c:ext>
          </c:extLst>
        </c:ser>
        <c:ser>
          <c:idx val="2"/>
          <c:order val="2"/>
          <c:tx>
            <c:strRef>
              <c:f>'[092223 HF figures.xlsx]Activities - worse'!$G$1</c:f>
              <c:strCache>
                <c:ptCount val="1"/>
                <c:pt idx="0">
                  <c:v>I'm not sure</c:v>
                </c:pt>
              </c:strCache>
            </c:strRef>
          </c:tx>
          <c:spPr>
            <a:solidFill>
              <a:schemeClr val="accent3">
                <a:tint val="65000"/>
              </a:schemeClr>
            </a:solidFill>
            <a:ln>
              <a:noFill/>
            </a:ln>
            <a:effectLst/>
          </c:spPr>
          <c:invertIfNegative val="0"/>
          <c:cat>
            <c:strRef>
              <c:f>'[092223 HF figures.xlsx]Activities - worse'!$B$2:$B$11</c:f>
              <c:strCache>
                <c:ptCount val="10"/>
                <c:pt idx="0">
                  <c:v>Laying down</c:v>
                </c:pt>
                <c:pt idx="1">
                  <c:v>Isometric exercise</c:v>
                </c:pt>
                <c:pt idx="2">
                  <c:v>Other</c:v>
                </c:pt>
                <c:pt idx="3">
                  <c:v>Stretching exercise</c:v>
                </c:pt>
                <c:pt idx="4">
                  <c:v>Sitting</c:v>
                </c:pt>
                <c:pt idx="5">
                  <c:v>Sexual intercourse</c:v>
                </c:pt>
                <c:pt idx="6">
                  <c:v>Cardio exercise</c:v>
                </c:pt>
                <c:pt idx="7">
                  <c:v>Weight lifting exercise</c:v>
                </c:pt>
                <c:pt idx="8">
                  <c:v>Standing</c:v>
                </c:pt>
                <c:pt idx="9">
                  <c:v>Masturbation</c:v>
                </c:pt>
              </c:strCache>
            </c:strRef>
          </c:cat>
          <c:val>
            <c:numRef>
              <c:f>'[092223 HF figures.xlsx]Activities - worse'!$G$2:$G$11</c:f>
              <c:numCache>
                <c:formatCode>0.00%</c:formatCode>
                <c:ptCount val="10"/>
                <c:pt idx="0">
                  <c:v>0.1079</c:v>
                </c:pt>
                <c:pt idx="1">
                  <c:v>0.57969999999999999</c:v>
                </c:pt>
                <c:pt idx="2">
                  <c:v>0.46839999999999998</c:v>
                </c:pt>
                <c:pt idx="3">
                  <c:v>0.26240000000000002</c:v>
                </c:pt>
                <c:pt idx="4">
                  <c:v>0.19420000000000001</c:v>
                </c:pt>
                <c:pt idx="5">
                  <c:v>0.3478</c:v>
                </c:pt>
                <c:pt idx="6">
                  <c:v>0.19009999999999999</c:v>
                </c:pt>
                <c:pt idx="7">
                  <c:v>0.26950000000000002</c:v>
                </c:pt>
                <c:pt idx="8">
                  <c:v>0.14180000000000001</c:v>
                </c:pt>
                <c:pt idx="9">
                  <c:v>0.1206</c:v>
                </c:pt>
              </c:numCache>
            </c:numRef>
          </c:val>
          <c:extLst>
            <c:ext xmlns:c16="http://schemas.microsoft.com/office/drawing/2014/chart" uri="{C3380CC4-5D6E-409C-BE32-E72D297353CC}">
              <c16:uniqueId val="{00000002-07E7-43C6-AA83-94BEC5B34823}"/>
            </c:ext>
          </c:extLst>
        </c:ser>
        <c:dLbls>
          <c:showLegendKey val="0"/>
          <c:showVal val="0"/>
          <c:showCatName val="0"/>
          <c:showSerName val="0"/>
          <c:showPercent val="0"/>
          <c:showBubbleSize val="0"/>
        </c:dLbls>
        <c:gapWidth val="75"/>
        <c:overlap val="100"/>
        <c:axId val="1758846720"/>
        <c:axId val="1852422544"/>
      </c:barChart>
      <c:catAx>
        <c:axId val="17588467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52422544"/>
        <c:crosses val="autoZero"/>
        <c:auto val="1"/>
        <c:lblAlgn val="ctr"/>
        <c:lblOffset val="100"/>
        <c:noMultiLvlLbl val="0"/>
      </c:catAx>
      <c:valAx>
        <c:axId val="1852422544"/>
        <c:scaling>
          <c:orientation val="minMax"/>
          <c:max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Percentage of respondents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58846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colors2.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1015</Words>
  <Characters>5790</Characters>
  <Application>Microsoft Office Word</Application>
  <DocSecurity>0</DocSecurity>
  <Lines>48</Lines>
  <Paragraphs>13</Paragraphs>
  <ScaleCrop>false</ScaleCrop>
  <Company/>
  <LinksUpToDate>false</LinksUpToDate>
  <CharactersWithSpaces>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Stevens</dc:creator>
  <cp:keywords/>
  <dc:description/>
  <cp:lastModifiedBy>David Stevens</cp:lastModifiedBy>
  <cp:revision>16</cp:revision>
  <dcterms:created xsi:type="dcterms:W3CDTF">2023-09-26T16:13:00Z</dcterms:created>
  <dcterms:modified xsi:type="dcterms:W3CDTF">2023-10-03T14:17:00Z</dcterms:modified>
</cp:coreProperties>
</file>