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2643" w:rsidRPr="00772643" w:rsidRDefault="00772643" w:rsidP="00772643">
      <w:pPr>
        <w:pStyle w:val="1"/>
        <w:rPr>
          <w:rFonts w:ascii="Arial" w:hAnsi="Arial" w:cs="Arial"/>
          <w:b/>
          <w:color w:val="000000" w:themeColor="text1"/>
          <w:sz w:val="22"/>
        </w:rPr>
      </w:pPr>
      <w:r w:rsidRPr="00772643">
        <w:rPr>
          <w:rFonts w:ascii="Arial" w:hAnsi="Arial" w:cs="Arial"/>
          <w:b/>
          <w:color w:val="000000" w:themeColor="text1"/>
          <w:sz w:val="22"/>
        </w:rPr>
        <w:t>Supplementary information</w:t>
      </w:r>
    </w:p>
    <w:p w:rsidR="00772643" w:rsidRPr="00772643" w:rsidRDefault="00772643" w:rsidP="00772643">
      <w:pPr>
        <w:wordWrap/>
        <w:spacing w:line="480" w:lineRule="auto"/>
        <w:rPr>
          <w:rFonts w:ascii="Arial" w:hAnsi="Arial" w:cs="Arial"/>
          <w:sz w:val="22"/>
          <w:szCs w:val="22"/>
          <w:lang w:eastAsia="ko-Kore-KR"/>
        </w:rPr>
      </w:pPr>
    </w:p>
    <w:p w:rsidR="003C5404" w:rsidRPr="00772643" w:rsidRDefault="00772643" w:rsidP="00772643">
      <w:pPr>
        <w:wordWrap/>
        <w:spacing w:line="480" w:lineRule="auto"/>
        <w:rPr>
          <w:rFonts w:ascii="Arial" w:hAnsi="Arial" w:cs="Arial"/>
          <w:sz w:val="22"/>
          <w:szCs w:val="22"/>
          <w:lang w:eastAsia="ko-Kore-KR"/>
        </w:rPr>
      </w:pPr>
      <w:r w:rsidRPr="00772643">
        <w:rPr>
          <w:rFonts w:ascii="Arial" w:hAnsi="Arial" w:cs="Arial"/>
          <w:sz w:val="22"/>
          <w:szCs w:val="22"/>
        </w:rPr>
        <w:drawing>
          <wp:inline distT="0" distB="0" distL="0" distR="0" wp14:anchorId="7B7C680F" wp14:editId="543133C5">
            <wp:extent cx="5329105" cy="7246189"/>
            <wp:effectExtent l="0" t="0" r="5080" b="5715"/>
            <wp:docPr id="34727104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27104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0861" cy="72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A6A" w:rsidRDefault="00772643" w:rsidP="00CD619F">
      <w:pPr>
        <w:wordWrap/>
        <w:spacing w:line="480" w:lineRule="auto"/>
        <w:jc w:val="center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72643">
        <w:rPr>
          <w:rFonts w:ascii="Arial" w:eastAsia="Arial" w:hAnsi="Arial" w:cs="Arial"/>
          <w:b/>
          <w:color w:val="000000" w:themeColor="text1"/>
          <w:sz w:val="22"/>
          <w:szCs w:val="22"/>
        </w:rPr>
        <w:t>Supplementary Fig. 1</w:t>
      </w:r>
    </w:p>
    <w:p w:rsidR="00754A6A" w:rsidRDefault="00754A6A" w:rsidP="00772643">
      <w:pPr>
        <w:wordWrap/>
        <w:spacing w:line="48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:rsidR="00772643" w:rsidRPr="00772643" w:rsidRDefault="00772643" w:rsidP="00772643">
      <w:pPr>
        <w:wordWrap/>
        <w:spacing w:line="48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72643">
        <w:rPr>
          <w:rFonts w:ascii="Arial" w:eastAsia="Arial" w:hAnsi="Arial" w:cs="Arial"/>
          <w:b/>
          <w:color w:val="000000" w:themeColor="text1"/>
          <w:sz w:val="22"/>
          <w:szCs w:val="22"/>
        </w:rPr>
        <w:lastRenderedPageBreak/>
        <w:t xml:space="preserve">Supplementary Fig. 1 Paw withdrawal frequencies </w:t>
      </w:r>
      <w:r w:rsidR="00CD619F">
        <w:rPr>
          <w:rFonts w:ascii="Arial" w:eastAsia="Arial" w:hAnsi="Arial" w:cs="Arial"/>
          <w:b/>
          <w:color w:val="000000" w:themeColor="text1"/>
          <w:sz w:val="22"/>
          <w:szCs w:val="22"/>
        </w:rPr>
        <w:t>of</w:t>
      </w:r>
      <w:r w:rsidRPr="00772643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 carrageenan-injected mice</w:t>
      </w:r>
      <w:r w:rsidR="00CD619F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 </w:t>
      </w:r>
      <w:r w:rsidR="0090479B">
        <w:rPr>
          <w:rFonts w:ascii="Arial" w:eastAsia="Arial" w:hAnsi="Arial" w:cs="Arial"/>
          <w:b/>
          <w:color w:val="000000" w:themeColor="text1"/>
          <w:sz w:val="22"/>
          <w:szCs w:val="22"/>
        </w:rPr>
        <w:t>before and after infection of</w:t>
      </w:r>
      <w:r w:rsidR="00CD619F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 SRC-EGFP or P1-shRNA-EGFP virus</w:t>
      </w:r>
      <w:r w:rsidRPr="00772643">
        <w:rPr>
          <w:rFonts w:ascii="Arial" w:eastAsia="Arial" w:hAnsi="Arial" w:cs="Arial"/>
          <w:b/>
          <w:color w:val="000000" w:themeColor="text1"/>
          <w:sz w:val="22"/>
          <w:szCs w:val="22"/>
        </w:rPr>
        <w:t>, related to Fig. 5b.</w:t>
      </w:r>
    </w:p>
    <w:p w:rsidR="00772643" w:rsidRPr="00772643" w:rsidRDefault="00772643" w:rsidP="00772643">
      <w:pPr>
        <w:wordWrap/>
        <w:spacing w:line="48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72643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a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Paw withdrawal frequency measured at the baseline (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>after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DRG virus injection) (see also Fig</w:t>
      </w:r>
      <w:r w:rsidRPr="00772643">
        <w:rPr>
          <w:rFonts w:ascii="Arial" w:eastAsia="맑은 고딕" w:hAnsi="Arial" w:cs="Arial"/>
          <w:color w:val="000000" w:themeColor="text1"/>
          <w:sz w:val="22"/>
          <w:szCs w:val="22"/>
        </w:rPr>
        <w:t>. 5b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, </w:t>
      </w:r>
      <w:r w:rsidRPr="00772643">
        <w:rPr>
          <w:rFonts w:ascii="Arial" w:eastAsia="Arial" w:hAnsi="Arial" w:cs="Arial"/>
          <w:i/>
          <w:color w:val="000000" w:themeColor="text1"/>
          <w:sz w:val="22"/>
          <w:szCs w:val="22"/>
        </w:rPr>
        <w:t>n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= 5 for SCR-EGFP-injected mice; </w:t>
      </w:r>
      <w:r w:rsidRPr="00772643">
        <w:rPr>
          <w:rFonts w:ascii="Arial" w:eastAsia="Arial" w:hAnsi="Arial" w:cs="Arial"/>
          <w:i/>
          <w:color w:val="000000" w:themeColor="text1"/>
          <w:sz w:val="22"/>
          <w:szCs w:val="22"/>
        </w:rPr>
        <w:t>n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= 6 for P1-shRNA-EGFP-injected mice). (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Two-way ANOVA: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treatment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 xml:space="preserve">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&lt; 0.0185, </w:t>
      </w:r>
      <w:proofErr w:type="gramStart"/>
      <w:r w:rsidRPr="00772643">
        <w:rPr>
          <w:rFonts w:ascii="Arial" w:hAnsi="Arial" w:cs="Arial"/>
          <w:color w:val="000000" w:themeColor="text1"/>
          <w:sz w:val="22"/>
          <w:szCs w:val="22"/>
        </w:rPr>
        <w:t>F(</w:t>
      </w:r>
      <w:proofErr w:type="gram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1, 9) = 8.224); Bonferroni’s </w:t>
      </w:r>
      <w:proofErr w:type="spellStart"/>
      <w:r w:rsidRPr="00772643">
        <w:rPr>
          <w:rFonts w:ascii="Arial" w:hAnsi="Arial" w:cs="Arial"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adjusted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 xml:space="preserve">0.600g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= 0.0067,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 xml:space="preserve">0.600g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&lt; 0.0001,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 xml:space="preserve">1.400g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= 0.0149). </w:t>
      </w:r>
      <w:r w:rsidRPr="00772643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b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>–</w:t>
      </w:r>
      <w:r w:rsidRPr="00772643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e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Paw withdrawal frequency measured at 4 h (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Two-way ANOVA: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treatment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0.0021, F(1, 9) = 18.14; Bonferroni’s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adjusted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0.040g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0.0085;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0.070g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0.160g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0.400g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0.0001, 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b),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>D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>ay 2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>2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(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Two-way ANOVA: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treatment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0.0009, F(1, 9) = 23.22; Bonferroni’s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adjusted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 xml:space="preserve">0.40g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= 0.0074;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0.070g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0.160g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0.400g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0.0001, 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c),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>D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>ay 26 (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Two-way ANOVA: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treatment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0.0022, F(1, 9) = 18; Bonferroni’s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adjusted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0.070g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0.0263;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0.160g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0.400g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0.600g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0.0021, 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d), and 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>D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>ay 28 (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Two-way ANOVA: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treatment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0.0082, F(1, 9) = 11.41; Bonferroni’s </w:t>
      </w:r>
      <w:proofErr w:type="spellStart"/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adjusted</w:t>
      </w:r>
      <w:proofErr w:type="spellEnd"/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0.070g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0.0081;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0.160g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0.400g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&lt; 0.0001; </w:t>
      </w:r>
      <w:r w:rsidRPr="00772643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772643">
        <w:rPr>
          <w:rFonts w:ascii="Arial" w:hAnsi="Arial" w:cs="Arial"/>
          <w:color w:val="000000" w:themeColor="text1"/>
          <w:sz w:val="22"/>
          <w:szCs w:val="22"/>
          <w:vertAlign w:val="subscript"/>
        </w:rPr>
        <w:t>0.600g</w:t>
      </w:r>
      <w:r w:rsidRPr="00772643">
        <w:rPr>
          <w:rFonts w:ascii="Arial" w:hAnsi="Arial" w:cs="Arial"/>
          <w:color w:val="000000" w:themeColor="text1"/>
          <w:sz w:val="22"/>
          <w:szCs w:val="22"/>
        </w:rPr>
        <w:t xml:space="preserve"> = 0.0199, 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>e) after the injection of 2% carrageenan in mice (</w:t>
      </w:r>
      <w:r w:rsidRPr="00772643">
        <w:rPr>
          <w:rFonts w:ascii="Arial" w:eastAsia="Arial" w:hAnsi="Arial" w:cs="Arial"/>
          <w:i/>
          <w:color w:val="000000" w:themeColor="text1"/>
          <w:sz w:val="22"/>
          <w:szCs w:val="22"/>
        </w:rPr>
        <w:t>n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= 5 for SCR-EGFP-injected mice; </w:t>
      </w:r>
      <w:r w:rsidRPr="00772643">
        <w:rPr>
          <w:rFonts w:ascii="Arial" w:eastAsia="Arial" w:hAnsi="Arial" w:cs="Arial"/>
          <w:i/>
          <w:color w:val="000000" w:themeColor="text1"/>
          <w:sz w:val="22"/>
          <w:szCs w:val="22"/>
        </w:rPr>
        <w:t>n</w:t>
      </w:r>
      <w:r w:rsidRPr="00772643">
        <w:rPr>
          <w:rFonts w:ascii="Arial" w:eastAsia="Arial" w:hAnsi="Arial" w:cs="Arial"/>
          <w:color w:val="000000" w:themeColor="text1"/>
          <w:sz w:val="22"/>
          <w:szCs w:val="22"/>
        </w:rPr>
        <w:t xml:space="preserve"> = 6 for P1-shRNA-EGFP-injected mice).</w:t>
      </w:r>
    </w:p>
    <w:p w:rsidR="00772643" w:rsidRPr="00772643" w:rsidRDefault="00772643" w:rsidP="00772643">
      <w:pPr>
        <w:wordWrap/>
        <w:spacing w:line="480" w:lineRule="auto"/>
        <w:rPr>
          <w:rFonts w:ascii="Arial" w:hAnsi="Arial" w:cs="Arial"/>
          <w:sz w:val="22"/>
          <w:szCs w:val="22"/>
          <w:lang w:eastAsia="ko-Kore-KR"/>
        </w:rPr>
      </w:pPr>
    </w:p>
    <w:sectPr w:rsidR="00772643" w:rsidRPr="00772643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869B2" w:rsidRDefault="003869B2" w:rsidP="00772643">
      <w:r>
        <w:separator/>
      </w:r>
    </w:p>
  </w:endnote>
  <w:endnote w:type="continuationSeparator" w:id="0">
    <w:p w:rsidR="003869B2" w:rsidRDefault="003869B2" w:rsidP="00772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869B2" w:rsidRDefault="003869B2" w:rsidP="00772643">
      <w:r>
        <w:separator/>
      </w:r>
    </w:p>
  </w:footnote>
  <w:footnote w:type="continuationSeparator" w:id="0">
    <w:p w:rsidR="003869B2" w:rsidRDefault="003869B2" w:rsidP="00772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BE6"/>
    <w:rsid w:val="00000E3C"/>
    <w:rsid w:val="000028F4"/>
    <w:rsid w:val="00014067"/>
    <w:rsid w:val="00015BAB"/>
    <w:rsid w:val="00036553"/>
    <w:rsid w:val="00054E36"/>
    <w:rsid w:val="00075EE1"/>
    <w:rsid w:val="00085541"/>
    <w:rsid w:val="000D46DD"/>
    <w:rsid w:val="000D752E"/>
    <w:rsid w:val="0010024D"/>
    <w:rsid w:val="00104398"/>
    <w:rsid w:val="001055F2"/>
    <w:rsid w:val="00113695"/>
    <w:rsid w:val="00130D64"/>
    <w:rsid w:val="00134015"/>
    <w:rsid w:val="00150B04"/>
    <w:rsid w:val="001674C8"/>
    <w:rsid w:val="00167643"/>
    <w:rsid w:val="0018053E"/>
    <w:rsid w:val="001B0C24"/>
    <w:rsid w:val="001C37F8"/>
    <w:rsid w:val="0021474B"/>
    <w:rsid w:val="0023409A"/>
    <w:rsid w:val="00297108"/>
    <w:rsid w:val="002A1FFE"/>
    <w:rsid w:val="002B2576"/>
    <w:rsid w:val="002B6660"/>
    <w:rsid w:val="002C1E6F"/>
    <w:rsid w:val="002C43F5"/>
    <w:rsid w:val="002E278D"/>
    <w:rsid w:val="0033423A"/>
    <w:rsid w:val="003407D5"/>
    <w:rsid w:val="0034132B"/>
    <w:rsid w:val="00343C68"/>
    <w:rsid w:val="0035546F"/>
    <w:rsid w:val="003752B3"/>
    <w:rsid w:val="003869B2"/>
    <w:rsid w:val="003C0065"/>
    <w:rsid w:val="003C5404"/>
    <w:rsid w:val="00413485"/>
    <w:rsid w:val="004160CF"/>
    <w:rsid w:val="00436026"/>
    <w:rsid w:val="00440461"/>
    <w:rsid w:val="00461D61"/>
    <w:rsid w:val="004719CA"/>
    <w:rsid w:val="004B7AEE"/>
    <w:rsid w:val="00504BAA"/>
    <w:rsid w:val="005074C8"/>
    <w:rsid w:val="00525B5A"/>
    <w:rsid w:val="00532C42"/>
    <w:rsid w:val="005565FF"/>
    <w:rsid w:val="0059361F"/>
    <w:rsid w:val="005977F8"/>
    <w:rsid w:val="005A1059"/>
    <w:rsid w:val="0061538A"/>
    <w:rsid w:val="006177D3"/>
    <w:rsid w:val="00640380"/>
    <w:rsid w:val="00642AA4"/>
    <w:rsid w:val="00672120"/>
    <w:rsid w:val="0068655E"/>
    <w:rsid w:val="006A4DB4"/>
    <w:rsid w:val="006F01BE"/>
    <w:rsid w:val="0071123C"/>
    <w:rsid w:val="00727216"/>
    <w:rsid w:val="00740155"/>
    <w:rsid w:val="007536A5"/>
    <w:rsid w:val="00754A6A"/>
    <w:rsid w:val="007724DD"/>
    <w:rsid w:val="00772643"/>
    <w:rsid w:val="00774D5B"/>
    <w:rsid w:val="007F06FB"/>
    <w:rsid w:val="00840018"/>
    <w:rsid w:val="00871E04"/>
    <w:rsid w:val="0088326F"/>
    <w:rsid w:val="008A35C9"/>
    <w:rsid w:val="008A384E"/>
    <w:rsid w:val="008B6463"/>
    <w:rsid w:val="008F408C"/>
    <w:rsid w:val="0090479B"/>
    <w:rsid w:val="00920964"/>
    <w:rsid w:val="00927E5A"/>
    <w:rsid w:val="0096634E"/>
    <w:rsid w:val="009839A2"/>
    <w:rsid w:val="009B37E2"/>
    <w:rsid w:val="009E5E73"/>
    <w:rsid w:val="009E63D6"/>
    <w:rsid w:val="00A1731E"/>
    <w:rsid w:val="00A25BE6"/>
    <w:rsid w:val="00A35EA6"/>
    <w:rsid w:val="00A5241A"/>
    <w:rsid w:val="00A54B6E"/>
    <w:rsid w:val="00A70EE8"/>
    <w:rsid w:val="00A7612A"/>
    <w:rsid w:val="00A83F78"/>
    <w:rsid w:val="00AC66AA"/>
    <w:rsid w:val="00AE567F"/>
    <w:rsid w:val="00B3779D"/>
    <w:rsid w:val="00B62714"/>
    <w:rsid w:val="00B97B77"/>
    <w:rsid w:val="00BA0E5A"/>
    <w:rsid w:val="00BD4BD3"/>
    <w:rsid w:val="00BD52E5"/>
    <w:rsid w:val="00BE2042"/>
    <w:rsid w:val="00BE2CBB"/>
    <w:rsid w:val="00BE3262"/>
    <w:rsid w:val="00BF4336"/>
    <w:rsid w:val="00C12FFD"/>
    <w:rsid w:val="00C2559B"/>
    <w:rsid w:val="00C36B38"/>
    <w:rsid w:val="00C92E68"/>
    <w:rsid w:val="00CA0BE7"/>
    <w:rsid w:val="00CD083C"/>
    <w:rsid w:val="00CD2514"/>
    <w:rsid w:val="00CD619F"/>
    <w:rsid w:val="00CE6CFD"/>
    <w:rsid w:val="00D3430C"/>
    <w:rsid w:val="00D45346"/>
    <w:rsid w:val="00D45746"/>
    <w:rsid w:val="00D767F6"/>
    <w:rsid w:val="00DB4B15"/>
    <w:rsid w:val="00DE1D5E"/>
    <w:rsid w:val="00E019B0"/>
    <w:rsid w:val="00E23338"/>
    <w:rsid w:val="00E54237"/>
    <w:rsid w:val="00E548D5"/>
    <w:rsid w:val="00E81235"/>
    <w:rsid w:val="00E81527"/>
    <w:rsid w:val="00E85D1C"/>
    <w:rsid w:val="00EC018D"/>
    <w:rsid w:val="00ED789E"/>
    <w:rsid w:val="00F009A8"/>
    <w:rsid w:val="00F4473F"/>
    <w:rsid w:val="00FA660F"/>
    <w:rsid w:val="00FD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BEE0B"/>
  <w15:chartTrackingRefBased/>
  <w15:docId w15:val="{BA4FF894-6520-BF41-BF98-E3367D0E3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772643"/>
    <w:pPr>
      <w:keepNext/>
      <w:keepLines/>
      <w:widowControl/>
      <w:wordWrap/>
      <w:autoSpaceDE/>
      <w:autoSpaceDN/>
      <w:spacing w:before="240" w:line="480" w:lineRule="auto"/>
      <w:jc w:val="left"/>
      <w:outlineLvl w:val="0"/>
    </w:pPr>
    <w:rPr>
      <w:rFonts w:ascii="Calibri Light" w:eastAsia="Calibri Light" w:hAnsi="Calibri Light" w:cs="Calibri Light"/>
      <w:color w:val="2F5496"/>
      <w:kern w:val="0"/>
      <w:sz w:val="32"/>
      <w:szCs w:val="22"/>
      <w:lang w:val="" w:eastAsia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3C5404"/>
    <w:pPr>
      <w:jc w:val="left"/>
    </w:pPr>
    <w:rPr>
      <w:kern w:val="0"/>
      <w:sz w:val="22"/>
      <w:szCs w:val="22"/>
      <w:lang w:eastAsia="ko-KR"/>
    </w:rPr>
  </w:style>
  <w:style w:type="character" w:customStyle="1" w:styleId="Char">
    <w:name w:val="간격 없음 Char"/>
    <w:basedOn w:val="a0"/>
    <w:link w:val="a3"/>
    <w:uiPriority w:val="1"/>
    <w:rsid w:val="003C5404"/>
    <w:rPr>
      <w:kern w:val="0"/>
      <w:sz w:val="22"/>
      <w:szCs w:val="22"/>
      <w:lang w:eastAsia="ko-KR"/>
    </w:rPr>
  </w:style>
  <w:style w:type="paragraph" w:styleId="a4">
    <w:name w:val="header"/>
    <w:basedOn w:val="a"/>
    <w:link w:val="Char0"/>
    <w:uiPriority w:val="99"/>
    <w:unhideWhenUsed/>
    <w:rsid w:val="0077264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772643"/>
  </w:style>
  <w:style w:type="paragraph" w:styleId="a5">
    <w:name w:val="footer"/>
    <w:basedOn w:val="a"/>
    <w:link w:val="Char1"/>
    <w:uiPriority w:val="99"/>
    <w:unhideWhenUsed/>
    <w:rsid w:val="0077264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772643"/>
  </w:style>
  <w:style w:type="character" w:customStyle="1" w:styleId="1Char">
    <w:name w:val="제목 1 Char"/>
    <w:basedOn w:val="a0"/>
    <w:link w:val="1"/>
    <w:uiPriority w:val="9"/>
    <w:rsid w:val="00772643"/>
    <w:rPr>
      <w:rFonts w:ascii="Calibri Light" w:eastAsia="Calibri Light" w:hAnsi="Calibri Light" w:cs="Calibri Light"/>
      <w:color w:val="2F5496"/>
      <w:kern w:val="0"/>
      <w:sz w:val="32"/>
      <w:szCs w:val="22"/>
      <w:lang w:val="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51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2023-10-04T11:43:00Z</dcterms:created>
  <dcterms:modified xsi:type="dcterms:W3CDTF">2023-10-05T01:08:00Z</dcterms:modified>
</cp:coreProperties>
</file>