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4C56" w:rsidRPr="00E21CC9" w:rsidRDefault="00194C56" w:rsidP="00194C56">
      <w:pPr>
        <w:spacing w:after="0" w:line="480" w:lineRule="auto"/>
        <w:jc w:val="both"/>
        <w:rPr>
          <w:rFonts w:ascii="Times New Roman" w:hAnsi="Times New Roman" w:cs="Times New Roman"/>
        </w:rPr>
      </w:pPr>
      <w:r w:rsidRPr="00E21CC9">
        <w:rPr>
          <w:rFonts w:ascii="Times New Roman" w:hAnsi="Times New Roman" w:cs="Times New Roman"/>
        </w:rPr>
        <w:t xml:space="preserve">Table </w:t>
      </w:r>
      <w:r>
        <w:rPr>
          <w:rFonts w:ascii="Times New Roman" w:hAnsi="Times New Roman" w:cs="Times New Roman"/>
        </w:rPr>
        <w:t>S-</w:t>
      </w:r>
      <w:r w:rsidRPr="00E21CC9">
        <w:rPr>
          <w:rFonts w:ascii="Times New Roman" w:hAnsi="Times New Roman" w:cs="Times New Roman"/>
        </w:rPr>
        <w:t xml:space="preserve">1: The efficacy of </w:t>
      </w:r>
      <w:proofErr w:type="spellStart"/>
      <w:r w:rsidRPr="00E21CC9">
        <w:rPr>
          <w:rFonts w:ascii="Times New Roman" w:hAnsi="Times New Roman" w:cs="Times New Roman"/>
        </w:rPr>
        <w:t>remdesivir</w:t>
      </w:r>
      <w:proofErr w:type="spellEnd"/>
      <w:r w:rsidRPr="00E21CC9">
        <w:rPr>
          <w:rFonts w:ascii="Times New Roman" w:hAnsi="Times New Roman" w:cs="Times New Roman"/>
        </w:rPr>
        <w:t xml:space="preserve">, type 1 interferon </w:t>
      </w:r>
      <w:r w:rsidRPr="00E21CC9">
        <w:rPr>
          <w:rFonts w:ascii="Times New Roman" w:eastAsia="Times New Roman" w:hAnsi="Times New Roman" w:cs="Times New Roman"/>
        </w:rPr>
        <w:t>β</w:t>
      </w:r>
      <w:r w:rsidRPr="00E21CC9">
        <w:rPr>
          <w:rFonts w:ascii="Times New Roman" w:hAnsi="Times New Roman" w:cs="Times New Roman"/>
        </w:rPr>
        <w:t xml:space="preserve">, or </w:t>
      </w:r>
      <w:proofErr w:type="spellStart"/>
      <w:r w:rsidRPr="00E21CC9">
        <w:rPr>
          <w:rFonts w:ascii="Times New Roman" w:hAnsi="Times New Roman" w:cs="Times New Roman"/>
        </w:rPr>
        <w:t>remdesivir</w:t>
      </w:r>
      <w:proofErr w:type="spellEnd"/>
      <w:r w:rsidRPr="00E21CC9">
        <w:rPr>
          <w:rFonts w:ascii="Times New Roman" w:hAnsi="Times New Roman" w:cs="Times New Roman"/>
        </w:rPr>
        <w:t xml:space="preserve"> plus type 1 interferon </w:t>
      </w:r>
      <w:r w:rsidRPr="00E21CC9">
        <w:rPr>
          <w:rFonts w:ascii="Times New Roman" w:eastAsia="Times New Roman" w:hAnsi="Times New Roman" w:cs="Times New Roman"/>
        </w:rPr>
        <w:t xml:space="preserve">β on 30-day survival </w:t>
      </w:r>
    </w:p>
    <w:p w:rsidR="00194C56" w:rsidRDefault="00194C56" w:rsidP="00194C56">
      <w:pPr>
        <w:spacing w:after="0" w:line="480" w:lineRule="auto"/>
        <w:jc w:val="both"/>
        <w:rPr>
          <w:rFonts w:ascii="Times New Roman" w:hAnsi="Times New Roman" w:cs="Times New Roman"/>
          <w:color w:val="FF0000"/>
          <w:sz w:val="24"/>
          <w:szCs w:val="24"/>
        </w:rPr>
      </w:pPr>
    </w:p>
    <w:tbl>
      <w:tblPr>
        <w:tblStyle w:val="TableGrid"/>
        <w:tblW w:w="0" w:type="auto"/>
        <w:tblInd w:w="-882" w:type="dxa"/>
        <w:tblLook w:val="04A0" w:firstRow="1" w:lastRow="0" w:firstColumn="1" w:lastColumn="0" w:noHBand="0" w:noVBand="1"/>
      </w:tblPr>
      <w:tblGrid>
        <w:gridCol w:w="2331"/>
        <w:gridCol w:w="1081"/>
        <w:gridCol w:w="1280"/>
        <w:gridCol w:w="1449"/>
        <w:gridCol w:w="1321"/>
        <w:gridCol w:w="1704"/>
        <w:gridCol w:w="1066"/>
      </w:tblGrid>
      <w:tr w:rsidR="00194C56" w:rsidRPr="00D00FFE" w:rsidTr="00C348AF">
        <w:trPr>
          <w:trHeight w:val="331"/>
        </w:trPr>
        <w:tc>
          <w:tcPr>
            <w:tcW w:w="2331" w:type="dxa"/>
          </w:tcPr>
          <w:p w:rsidR="00194C56" w:rsidRPr="00D00FFE" w:rsidRDefault="00194C56" w:rsidP="00C348AF">
            <w:pPr>
              <w:jc w:val="both"/>
              <w:rPr>
                <w:rFonts w:ascii="Times New Roman" w:hAnsi="Times New Roman" w:cs="Times New Roman"/>
                <w:sz w:val="18"/>
                <w:szCs w:val="18"/>
              </w:rPr>
            </w:pPr>
          </w:p>
        </w:tc>
        <w:tc>
          <w:tcPr>
            <w:tcW w:w="1081" w:type="dxa"/>
          </w:tcPr>
          <w:p w:rsidR="00194C56" w:rsidRPr="00D00FFE" w:rsidRDefault="00194C56" w:rsidP="00C348AF">
            <w:pPr>
              <w:jc w:val="both"/>
              <w:rPr>
                <w:rFonts w:ascii="Times New Roman" w:hAnsi="Times New Roman" w:cs="Times New Roman"/>
                <w:sz w:val="18"/>
                <w:szCs w:val="18"/>
              </w:rPr>
            </w:pPr>
          </w:p>
        </w:tc>
        <w:tc>
          <w:tcPr>
            <w:tcW w:w="1280" w:type="dxa"/>
          </w:tcPr>
          <w:p w:rsidR="00194C56" w:rsidRPr="00D00FFE" w:rsidRDefault="00194C56" w:rsidP="00C348AF">
            <w:pPr>
              <w:jc w:val="both"/>
              <w:rPr>
                <w:rFonts w:ascii="Times New Roman" w:hAnsi="Times New Roman" w:cs="Times New Roman"/>
                <w:sz w:val="18"/>
                <w:szCs w:val="18"/>
              </w:rPr>
            </w:pPr>
          </w:p>
        </w:tc>
        <w:tc>
          <w:tcPr>
            <w:tcW w:w="2770" w:type="dxa"/>
            <w:gridSpan w:val="2"/>
          </w:tcPr>
          <w:p w:rsidR="00194C56" w:rsidRPr="00E21FB2" w:rsidRDefault="00194C56" w:rsidP="00C348AF">
            <w:pPr>
              <w:jc w:val="center"/>
              <w:rPr>
                <w:rFonts w:ascii="Times New Roman" w:hAnsi="Times New Roman" w:cs="Times New Roman"/>
                <w:b/>
                <w:bCs/>
                <w:sz w:val="18"/>
                <w:szCs w:val="18"/>
              </w:rPr>
            </w:pPr>
            <w:r w:rsidRPr="00E21FB2">
              <w:rPr>
                <w:rFonts w:ascii="Times New Roman" w:hAnsi="Times New Roman" w:cs="Times New Roman"/>
                <w:b/>
                <w:bCs/>
                <w:sz w:val="18"/>
                <w:szCs w:val="18"/>
              </w:rPr>
              <w:t>Univariate Cox regression</w:t>
            </w:r>
          </w:p>
        </w:tc>
        <w:tc>
          <w:tcPr>
            <w:tcW w:w="2770" w:type="dxa"/>
            <w:gridSpan w:val="2"/>
          </w:tcPr>
          <w:p w:rsidR="00194C56" w:rsidRPr="00E21FB2" w:rsidRDefault="00194C56" w:rsidP="00C348AF">
            <w:pPr>
              <w:jc w:val="center"/>
              <w:rPr>
                <w:rFonts w:ascii="Times New Roman" w:hAnsi="Times New Roman" w:cs="Times New Roman"/>
                <w:b/>
                <w:bCs/>
                <w:sz w:val="18"/>
                <w:szCs w:val="18"/>
              </w:rPr>
            </w:pPr>
            <w:r w:rsidRPr="00E21FB2">
              <w:rPr>
                <w:rFonts w:ascii="Times New Roman" w:hAnsi="Times New Roman" w:cs="Times New Roman"/>
                <w:b/>
                <w:bCs/>
                <w:sz w:val="18"/>
                <w:szCs w:val="18"/>
              </w:rPr>
              <w:t>Multivariate Cox Regression</w:t>
            </w:r>
          </w:p>
        </w:tc>
      </w:tr>
      <w:tr w:rsidR="00194C56" w:rsidRPr="00D00FFE" w:rsidTr="00C348AF">
        <w:trPr>
          <w:trHeight w:val="558"/>
        </w:trPr>
        <w:tc>
          <w:tcPr>
            <w:tcW w:w="2331" w:type="dxa"/>
          </w:tcPr>
          <w:p w:rsidR="00194C56" w:rsidRPr="00E21FB2" w:rsidRDefault="00194C56" w:rsidP="00C348AF">
            <w:pPr>
              <w:jc w:val="both"/>
              <w:rPr>
                <w:rFonts w:asciiTheme="majorBidi" w:hAnsiTheme="majorBidi" w:cstheme="majorBidi"/>
                <w:b/>
                <w:bCs/>
                <w:sz w:val="20"/>
                <w:szCs w:val="20"/>
              </w:rPr>
            </w:pPr>
            <w:r w:rsidRPr="00E21FB2">
              <w:rPr>
                <w:rFonts w:asciiTheme="majorBidi" w:hAnsiTheme="majorBidi" w:cstheme="majorBidi"/>
                <w:b/>
                <w:bCs/>
                <w:sz w:val="20"/>
                <w:szCs w:val="20"/>
              </w:rPr>
              <w:t>Cofactors</w:t>
            </w:r>
          </w:p>
        </w:tc>
        <w:tc>
          <w:tcPr>
            <w:tcW w:w="1081" w:type="dxa"/>
          </w:tcPr>
          <w:p w:rsidR="00194C56" w:rsidRPr="00E21FB2" w:rsidRDefault="00194C56" w:rsidP="00C348AF">
            <w:pPr>
              <w:jc w:val="both"/>
              <w:rPr>
                <w:rFonts w:asciiTheme="majorBidi" w:hAnsiTheme="majorBidi" w:cstheme="majorBidi"/>
                <w:b/>
                <w:bCs/>
                <w:sz w:val="20"/>
                <w:szCs w:val="20"/>
              </w:rPr>
            </w:pPr>
            <w:r>
              <w:rPr>
                <w:rFonts w:asciiTheme="majorBidi" w:hAnsiTheme="majorBidi" w:cstheme="majorBidi"/>
                <w:b/>
                <w:bCs/>
                <w:sz w:val="20"/>
                <w:szCs w:val="20"/>
              </w:rPr>
              <w:t>N*</w:t>
            </w:r>
          </w:p>
        </w:tc>
        <w:tc>
          <w:tcPr>
            <w:tcW w:w="1280" w:type="dxa"/>
          </w:tcPr>
          <w:p w:rsidR="00194C56" w:rsidRPr="00E21FB2" w:rsidRDefault="00194C56" w:rsidP="00C348AF">
            <w:pPr>
              <w:jc w:val="both"/>
              <w:rPr>
                <w:rFonts w:asciiTheme="majorBidi" w:hAnsiTheme="majorBidi" w:cstheme="majorBidi"/>
                <w:b/>
                <w:bCs/>
                <w:sz w:val="20"/>
                <w:szCs w:val="20"/>
              </w:rPr>
            </w:pPr>
            <w:r w:rsidRPr="00E21FB2">
              <w:rPr>
                <w:rFonts w:asciiTheme="majorBidi" w:hAnsiTheme="majorBidi" w:cstheme="majorBidi"/>
                <w:b/>
                <w:bCs/>
                <w:sz w:val="20"/>
                <w:szCs w:val="20"/>
              </w:rPr>
              <w:t>Classified</w:t>
            </w:r>
          </w:p>
        </w:tc>
        <w:tc>
          <w:tcPr>
            <w:tcW w:w="1449" w:type="dxa"/>
          </w:tcPr>
          <w:p w:rsidR="00194C56" w:rsidRPr="00E21FB2" w:rsidRDefault="00194C56" w:rsidP="00C348AF">
            <w:pPr>
              <w:jc w:val="both"/>
              <w:rPr>
                <w:rFonts w:asciiTheme="majorBidi" w:eastAsia="Times New Roman" w:hAnsiTheme="majorBidi" w:cstheme="majorBidi"/>
                <w:b/>
                <w:bCs/>
                <w:sz w:val="20"/>
                <w:szCs w:val="20"/>
              </w:rPr>
            </w:pPr>
            <w:r w:rsidRPr="00E21FB2">
              <w:rPr>
                <w:rFonts w:asciiTheme="majorBidi" w:eastAsia="Times New Roman" w:hAnsiTheme="majorBidi" w:cstheme="majorBidi"/>
                <w:b/>
                <w:bCs/>
                <w:sz w:val="20"/>
                <w:szCs w:val="20"/>
              </w:rPr>
              <w:t>HR (CI %)</w:t>
            </w:r>
          </w:p>
        </w:tc>
        <w:tc>
          <w:tcPr>
            <w:tcW w:w="1321" w:type="dxa"/>
          </w:tcPr>
          <w:p w:rsidR="00194C56" w:rsidRPr="00E21FB2" w:rsidRDefault="00194C56" w:rsidP="00C348AF">
            <w:pPr>
              <w:jc w:val="both"/>
              <w:rPr>
                <w:rFonts w:asciiTheme="majorBidi" w:hAnsiTheme="majorBidi" w:cstheme="majorBidi"/>
                <w:b/>
                <w:bCs/>
                <w:sz w:val="20"/>
                <w:szCs w:val="20"/>
              </w:rPr>
            </w:pPr>
            <w:r w:rsidRPr="00E21FB2">
              <w:rPr>
                <w:rFonts w:asciiTheme="majorBidi" w:hAnsiTheme="majorBidi" w:cstheme="majorBidi"/>
                <w:b/>
                <w:bCs/>
                <w:sz w:val="20"/>
                <w:szCs w:val="20"/>
              </w:rPr>
              <w:t>P-value</w:t>
            </w:r>
          </w:p>
        </w:tc>
        <w:tc>
          <w:tcPr>
            <w:tcW w:w="1704" w:type="dxa"/>
          </w:tcPr>
          <w:p w:rsidR="00194C56" w:rsidRPr="00E21FB2" w:rsidRDefault="00194C56" w:rsidP="00C348AF">
            <w:pPr>
              <w:jc w:val="both"/>
              <w:rPr>
                <w:rFonts w:asciiTheme="majorBidi" w:hAnsiTheme="majorBidi" w:cstheme="majorBidi"/>
                <w:b/>
                <w:bCs/>
                <w:sz w:val="20"/>
                <w:szCs w:val="20"/>
              </w:rPr>
            </w:pPr>
            <w:r w:rsidRPr="00E21FB2">
              <w:rPr>
                <w:rFonts w:asciiTheme="majorBidi" w:eastAsia="Times New Roman" w:hAnsiTheme="majorBidi" w:cstheme="majorBidi"/>
                <w:b/>
                <w:bCs/>
                <w:sz w:val="20"/>
                <w:szCs w:val="20"/>
              </w:rPr>
              <w:t>HR (CI %)</w:t>
            </w:r>
          </w:p>
        </w:tc>
        <w:tc>
          <w:tcPr>
            <w:tcW w:w="1066" w:type="dxa"/>
          </w:tcPr>
          <w:p w:rsidR="00194C56" w:rsidRPr="00E21FB2" w:rsidRDefault="00194C56" w:rsidP="00C348AF">
            <w:pPr>
              <w:jc w:val="both"/>
              <w:rPr>
                <w:rFonts w:asciiTheme="majorBidi" w:hAnsiTheme="majorBidi" w:cstheme="majorBidi"/>
                <w:b/>
                <w:bCs/>
                <w:sz w:val="20"/>
                <w:szCs w:val="20"/>
              </w:rPr>
            </w:pPr>
            <w:r w:rsidRPr="00E21FB2">
              <w:rPr>
                <w:rFonts w:asciiTheme="majorBidi" w:hAnsiTheme="majorBidi" w:cstheme="majorBidi"/>
                <w:b/>
                <w:bCs/>
                <w:sz w:val="20"/>
                <w:szCs w:val="20"/>
              </w:rPr>
              <w:t>P-value</w:t>
            </w:r>
          </w:p>
        </w:tc>
      </w:tr>
      <w:tr w:rsidR="00194C56" w:rsidRPr="00D00FFE" w:rsidTr="00C348AF">
        <w:tc>
          <w:tcPr>
            <w:tcW w:w="2331" w:type="dxa"/>
            <w:shd w:val="clear" w:color="auto" w:fill="BFBFBF" w:themeFill="background1" w:themeFillShade="BF"/>
            <w:vAlign w:val="center"/>
          </w:tcPr>
          <w:p w:rsidR="00194C56" w:rsidRPr="00D00FFE" w:rsidRDefault="00194C56" w:rsidP="00C348AF">
            <w:pPr>
              <w:rPr>
                <w:rFonts w:ascii="Times New Roman" w:hAnsi="Times New Roman" w:cs="Times New Roman"/>
                <w:sz w:val="18"/>
                <w:szCs w:val="18"/>
                <w:highlight w:val="yellow"/>
              </w:rPr>
            </w:pPr>
            <w:r w:rsidRPr="00E21FB2">
              <w:rPr>
                <w:rFonts w:ascii="Times New Roman" w:hAnsi="Times New Roman" w:cs="Times New Roman"/>
                <w:sz w:val="18"/>
                <w:szCs w:val="18"/>
              </w:rPr>
              <w:t>Age</w:t>
            </w:r>
            <w:r>
              <w:rPr>
                <w:rFonts w:ascii="Times New Roman" w:hAnsi="Times New Roman" w:cs="Times New Roman"/>
                <w:sz w:val="18"/>
                <w:szCs w:val="18"/>
              </w:rPr>
              <w:t xml:space="preserve"> (years)</w:t>
            </w:r>
          </w:p>
        </w:tc>
        <w:tc>
          <w:tcPr>
            <w:tcW w:w="1081" w:type="dxa"/>
            <w:shd w:val="clear" w:color="auto" w:fill="BFBFBF" w:themeFill="background1" w:themeFillShade="BF"/>
          </w:tcPr>
          <w:p w:rsidR="00194C56" w:rsidRPr="001D15DE" w:rsidRDefault="00194C56" w:rsidP="00C348AF">
            <w:pPr>
              <w:jc w:val="both"/>
              <w:rPr>
                <w:rFonts w:ascii="Times New Roman" w:hAnsi="Times New Roman" w:cs="Times New Roman"/>
                <w:sz w:val="18"/>
                <w:szCs w:val="18"/>
              </w:rPr>
            </w:pPr>
            <w:r w:rsidRPr="001D15DE">
              <w:rPr>
                <w:rFonts w:ascii="Times New Roman" w:hAnsi="Times New Roman" w:cs="Times New Roman"/>
                <w:sz w:val="18"/>
                <w:szCs w:val="18"/>
              </w:rPr>
              <w:t>993</w:t>
            </w:r>
          </w:p>
        </w:tc>
        <w:tc>
          <w:tcPr>
            <w:tcW w:w="1280"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Calibri Light" w:eastAsia="Times New Roman" w:hAnsi="Calibri Light" w:cs="Times New Roman"/>
                <w:sz w:val="20"/>
                <w:szCs w:val="20"/>
              </w:rPr>
              <w:t>---</w:t>
            </w:r>
          </w:p>
        </w:tc>
        <w:tc>
          <w:tcPr>
            <w:tcW w:w="1449"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1A7834">
              <w:rPr>
                <w:rFonts w:ascii="Times New Roman" w:hAnsi="Times New Roman" w:cs="Times New Roman"/>
                <w:sz w:val="18"/>
                <w:szCs w:val="18"/>
              </w:rPr>
              <w:t>1.04 (1.02, 1.06)</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0.0001</w:t>
            </w: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C83671">
              <w:rPr>
                <w:rFonts w:ascii="Times New Roman" w:hAnsi="Times New Roman" w:cs="Times New Roman"/>
                <w:sz w:val="18"/>
                <w:szCs w:val="18"/>
              </w:rPr>
              <w:t>1.04 (1.02, 1.06)</w:t>
            </w:r>
          </w:p>
        </w:tc>
        <w:tc>
          <w:tcPr>
            <w:tcW w:w="1066"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0.0001</w:t>
            </w:r>
          </w:p>
        </w:tc>
      </w:tr>
      <w:tr w:rsidR="00194C56" w:rsidRPr="00D00FFE" w:rsidTr="00C348AF">
        <w:tc>
          <w:tcPr>
            <w:tcW w:w="2331" w:type="dxa"/>
            <w:vMerge w:val="restart"/>
            <w:vAlign w:val="center"/>
          </w:tcPr>
          <w:p w:rsidR="00194C56" w:rsidRPr="00D00FFE" w:rsidRDefault="00194C56" w:rsidP="00C348AF">
            <w:pPr>
              <w:rPr>
                <w:rFonts w:ascii="Times New Roman" w:hAnsi="Times New Roman" w:cs="Times New Roman"/>
                <w:sz w:val="18"/>
                <w:szCs w:val="18"/>
              </w:rPr>
            </w:pPr>
            <w:r>
              <w:rPr>
                <w:rFonts w:ascii="Times New Roman" w:hAnsi="Times New Roman" w:cs="Times New Roman"/>
                <w:sz w:val="18"/>
                <w:szCs w:val="18"/>
              </w:rPr>
              <w:t>Sex</w:t>
            </w:r>
          </w:p>
        </w:tc>
        <w:tc>
          <w:tcPr>
            <w:tcW w:w="1081" w:type="dxa"/>
            <w:vMerge w:val="restart"/>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993</w:t>
            </w:r>
          </w:p>
        </w:tc>
        <w:tc>
          <w:tcPr>
            <w:tcW w:w="1280" w:type="dxa"/>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 xml:space="preserve">Male </w:t>
            </w:r>
          </w:p>
        </w:tc>
        <w:tc>
          <w:tcPr>
            <w:tcW w:w="1449" w:type="dxa"/>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Ref</w:t>
            </w:r>
          </w:p>
        </w:tc>
        <w:tc>
          <w:tcPr>
            <w:tcW w:w="1321" w:type="dxa"/>
          </w:tcPr>
          <w:p w:rsidR="00194C56" w:rsidRPr="00D00FFE" w:rsidRDefault="00194C56" w:rsidP="00C348AF">
            <w:pPr>
              <w:jc w:val="both"/>
              <w:rPr>
                <w:rFonts w:ascii="Times New Roman" w:hAnsi="Times New Roman" w:cs="Times New Roman"/>
                <w:sz w:val="18"/>
                <w:szCs w:val="18"/>
              </w:rPr>
            </w:pPr>
            <w:r>
              <w:rPr>
                <w:rFonts w:ascii="Calibri Light" w:eastAsia="Times New Roman" w:hAnsi="Calibri Light" w:cs="Times New Roman"/>
                <w:sz w:val="20"/>
                <w:szCs w:val="20"/>
              </w:rPr>
              <w:t>---</w:t>
            </w:r>
          </w:p>
        </w:tc>
        <w:tc>
          <w:tcPr>
            <w:tcW w:w="1704" w:type="dxa"/>
          </w:tcPr>
          <w:p w:rsidR="00194C56" w:rsidRPr="00D00FFE" w:rsidRDefault="00194C56" w:rsidP="00C348AF">
            <w:pPr>
              <w:jc w:val="both"/>
              <w:rPr>
                <w:rFonts w:ascii="Times New Roman" w:hAnsi="Times New Roman" w:cs="Times New Roman"/>
                <w:sz w:val="18"/>
                <w:szCs w:val="18"/>
              </w:rPr>
            </w:pPr>
          </w:p>
        </w:tc>
        <w:tc>
          <w:tcPr>
            <w:tcW w:w="1066" w:type="dxa"/>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vAlign w:val="center"/>
          </w:tcPr>
          <w:p w:rsidR="00194C56" w:rsidRPr="00D00FFE" w:rsidRDefault="00194C56" w:rsidP="00C348AF">
            <w:pPr>
              <w:rPr>
                <w:rFonts w:ascii="Times New Roman" w:hAnsi="Times New Roman" w:cs="Times New Roman"/>
                <w:sz w:val="18"/>
                <w:szCs w:val="18"/>
              </w:rPr>
            </w:pPr>
          </w:p>
        </w:tc>
        <w:tc>
          <w:tcPr>
            <w:tcW w:w="1081" w:type="dxa"/>
            <w:vMerge/>
          </w:tcPr>
          <w:p w:rsidR="00194C56" w:rsidRDefault="00194C56" w:rsidP="00C348AF">
            <w:pPr>
              <w:jc w:val="both"/>
              <w:rPr>
                <w:rFonts w:ascii="Times New Roman" w:hAnsi="Times New Roman" w:cs="Times New Roman"/>
                <w:sz w:val="18"/>
                <w:szCs w:val="18"/>
              </w:rPr>
            </w:pPr>
          </w:p>
        </w:tc>
        <w:tc>
          <w:tcPr>
            <w:tcW w:w="1280" w:type="dxa"/>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Female</w:t>
            </w:r>
          </w:p>
        </w:tc>
        <w:tc>
          <w:tcPr>
            <w:tcW w:w="1449" w:type="dxa"/>
          </w:tcPr>
          <w:p w:rsidR="00194C56" w:rsidRPr="00D00FFE" w:rsidRDefault="00194C56" w:rsidP="00C348AF">
            <w:pPr>
              <w:jc w:val="both"/>
              <w:rPr>
                <w:rFonts w:ascii="Times New Roman" w:hAnsi="Times New Roman" w:cs="Times New Roman"/>
                <w:sz w:val="18"/>
                <w:szCs w:val="18"/>
              </w:rPr>
            </w:pPr>
            <w:r w:rsidRPr="001A7834">
              <w:rPr>
                <w:rFonts w:ascii="Times New Roman" w:hAnsi="Times New Roman" w:cs="Times New Roman"/>
                <w:sz w:val="18"/>
                <w:szCs w:val="18"/>
              </w:rPr>
              <w:t>1.13 (0.74, 1.70)</w:t>
            </w:r>
          </w:p>
        </w:tc>
        <w:tc>
          <w:tcPr>
            <w:tcW w:w="1321" w:type="dxa"/>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0.57</w:t>
            </w:r>
          </w:p>
        </w:tc>
        <w:tc>
          <w:tcPr>
            <w:tcW w:w="1704" w:type="dxa"/>
          </w:tcPr>
          <w:p w:rsidR="00194C56" w:rsidRPr="00D00FFE" w:rsidRDefault="00194C56" w:rsidP="00C348AF">
            <w:pPr>
              <w:jc w:val="both"/>
              <w:rPr>
                <w:rFonts w:ascii="Times New Roman" w:hAnsi="Times New Roman" w:cs="Times New Roman"/>
                <w:sz w:val="18"/>
                <w:szCs w:val="18"/>
              </w:rPr>
            </w:pPr>
          </w:p>
        </w:tc>
        <w:tc>
          <w:tcPr>
            <w:tcW w:w="1066" w:type="dxa"/>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val="restart"/>
            <w:shd w:val="clear" w:color="auto" w:fill="BFBFBF" w:themeFill="background1" w:themeFillShade="BF"/>
            <w:vAlign w:val="center"/>
          </w:tcPr>
          <w:p w:rsidR="00194C56" w:rsidRDefault="00194C56" w:rsidP="00C348AF">
            <w:pPr>
              <w:rPr>
                <w:rFonts w:ascii="Times New Roman" w:eastAsia="Times New Roman" w:hAnsi="Times New Roman" w:cs="Times New Roman"/>
                <w:sz w:val="18"/>
                <w:szCs w:val="18"/>
              </w:rPr>
            </w:pPr>
            <w:r>
              <w:rPr>
                <w:rFonts w:ascii="Times New Roman" w:eastAsia="Times New Roman" w:hAnsi="Times New Roman" w:cs="Times New Roman"/>
                <w:sz w:val="18"/>
                <w:szCs w:val="18"/>
              </w:rPr>
              <w:t>smoking</w:t>
            </w:r>
          </w:p>
        </w:tc>
        <w:tc>
          <w:tcPr>
            <w:tcW w:w="1081" w:type="dxa"/>
            <w:vMerge w:val="restart"/>
            <w:shd w:val="clear" w:color="auto" w:fill="BFBFBF" w:themeFill="background1" w:themeFillShade="BF"/>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486</w:t>
            </w:r>
          </w:p>
        </w:tc>
        <w:tc>
          <w:tcPr>
            <w:tcW w:w="1280"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Non-smoker</w:t>
            </w:r>
          </w:p>
        </w:tc>
        <w:tc>
          <w:tcPr>
            <w:tcW w:w="1449" w:type="dxa"/>
            <w:shd w:val="clear" w:color="auto" w:fill="BFBFBF" w:themeFill="background1" w:themeFillShade="BF"/>
          </w:tcPr>
          <w:p w:rsidR="00194C56" w:rsidRDefault="00194C56" w:rsidP="00C348AF">
            <w:pPr>
              <w:jc w:val="both"/>
              <w:rPr>
                <w:rFonts w:ascii="Times New Roman" w:hAnsi="Times New Roman" w:cs="Times New Roman"/>
                <w:sz w:val="18"/>
                <w:szCs w:val="18"/>
              </w:rPr>
            </w:pPr>
          </w:p>
        </w:tc>
        <w:tc>
          <w:tcPr>
            <w:tcW w:w="1321" w:type="dxa"/>
            <w:shd w:val="clear" w:color="auto" w:fill="BFBFBF" w:themeFill="background1" w:themeFillShade="BF"/>
          </w:tcPr>
          <w:p w:rsidR="00194C56" w:rsidRPr="001A7834" w:rsidRDefault="00194C56" w:rsidP="00C348AF">
            <w:pPr>
              <w:jc w:val="both"/>
              <w:rPr>
                <w:rFonts w:ascii="Times New Roman" w:hAnsi="Times New Roman" w:cs="Times New Roman"/>
                <w:sz w:val="18"/>
                <w:szCs w:val="18"/>
              </w:rPr>
            </w:pP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066"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shd w:val="clear" w:color="auto" w:fill="BFBFBF" w:themeFill="background1" w:themeFillShade="BF"/>
            <w:vAlign w:val="center"/>
          </w:tcPr>
          <w:p w:rsidR="00194C56" w:rsidRPr="00D00FFE" w:rsidRDefault="00194C56" w:rsidP="00C348AF">
            <w:pPr>
              <w:rPr>
                <w:rFonts w:ascii="Times New Roman" w:eastAsia="Times New Roman" w:hAnsi="Times New Roman" w:cs="Times New Roman"/>
                <w:sz w:val="18"/>
                <w:szCs w:val="18"/>
              </w:rPr>
            </w:pPr>
          </w:p>
        </w:tc>
        <w:tc>
          <w:tcPr>
            <w:tcW w:w="1081" w:type="dxa"/>
            <w:vMerge/>
            <w:shd w:val="clear" w:color="auto" w:fill="BFBFBF" w:themeFill="background1" w:themeFillShade="BF"/>
          </w:tcPr>
          <w:p w:rsidR="00194C56" w:rsidRDefault="00194C56" w:rsidP="00C348AF">
            <w:pPr>
              <w:jc w:val="both"/>
              <w:rPr>
                <w:rFonts w:ascii="Times New Roman" w:hAnsi="Times New Roman" w:cs="Times New Roman"/>
                <w:sz w:val="18"/>
                <w:szCs w:val="18"/>
              </w:rPr>
            </w:pPr>
          </w:p>
        </w:tc>
        <w:tc>
          <w:tcPr>
            <w:tcW w:w="1280"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smoker</w:t>
            </w:r>
          </w:p>
        </w:tc>
        <w:tc>
          <w:tcPr>
            <w:tcW w:w="1449"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.70 (</w:t>
            </w:r>
            <w:r w:rsidRPr="00722E81">
              <w:rPr>
                <w:rFonts w:ascii="Times New Roman" w:hAnsi="Times New Roman" w:cs="Times New Roman"/>
                <w:sz w:val="18"/>
                <w:szCs w:val="18"/>
              </w:rPr>
              <w:t>.31</w:t>
            </w:r>
            <w:r>
              <w:rPr>
                <w:rFonts w:ascii="Times New Roman" w:hAnsi="Times New Roman" w:cs="Times New Roman"/>
                <w:sz w:val="18"/>
                <w:szCs w:val="18"/>
              </w:rPr>
              <w:t>, 1.55)</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1A7834">
              <w:rPr>
                <w:rFonts w:ascii="Times New Roman" w:hAnsi="Times New Roman" w:cs="Times New Roman"/>
                <w:sz w:val="18"/>
                <w:szCs w:val="18"/>
              </w:rPr>
              <w:t>0.37</w:t>
            </w: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066"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Align w:val="center"/>
          </w:tcPr>
          <w:p w:rsidR="00194C56" w:rsidRPr="00D00FFE" w:rsidRDefault="00194C56" w:rsidP="00C348AF">
            <w:pPr>
              <w:rPr>
                <w:rFonts w:ascii="Times New Roman" w:eastAsia="Times New Roman" w:hAnsi="Times New Roman" w:cs="Times New Roman"/>
                <w:sz w:val="18"/>
                <w:szCs w:val="18"/>
              </w:rPr>
            </w:pPr>
            <w:r>
              <w:rPr>
                <w:rFonts w:ascii="Times New Roman" w:eastAsia="Times New Roman" w:hAnsi="Times New Roman" w:cs="Times New Roman"/>
                <w:sz w:val="18"/>
                <w:szCs w:val="18"/>
              </w:rPr>
              <w:t>BMI (kg/m</w:t>
            </w:r>
            <w:r w:rsidRPr="00E21FB2">
              <w:rPr>
                <w:rFonts w:ascii="Times New Roman" w:eastAsia="Times New Roman" w:hAnsi="Times New Roman" w:cs="Times New Roman"/>
                <w:sz w:val="18"/>
                <w:szCs w:val="18"/>
                <w:vertAlign w:val="superscript"/>
              </w:rPr>
              <w:t>2</w:t>
            </w:r>
            <w:r>
              <w:rPr>
                <w:rFonts w:ascii="Times New Roman" w:eastAsia="Times New Roman" w:hAnsi="Times New Roman" w:cs="Times New Roman"/>
                <w:sz w:val="18"/>
                <w:szCs w:val="18"/>
              </w:rPr>
              <w:t>)</w:t>
            </w:r>
          </w:p>
        </w:tc>
        <w:tc>
          <w:tcPr>
            <w:tcW w:w="1081" w:type="dxa"/>
          </w:tcPr>
          <w:p w:rsidR="00194C56" w:rsidRPr="001D15DE" w:rsidRDefault="00194C56" w:rsidP="00C348AF">
            <w:pPr>
              <w:jc w:val="both"/>
              <w:rPr>
                <w:rFonts w:ascii="Times New Roman" w:hAnsi="Times New Roman" w:cs="Times New Roman"/>
                <w:sz w:val="18"/>
                <w:szCs w:val="18"/>
              </w:rPr>
            </w:pPr>
          </w:p>
        </w:tc>
        <w:tc>
          <w:tcPr>
            <w:tcW w:w="1280" w:type="dxa"/>
          </w:tcPr>
          <w:p w:rsidR="00194C56" w:rsidRPr="00D00FFE" w:rsidRDefault="00194C56" w:rsidP="00C348AF">
            <w:pPr>
              <w:jc w:val="both"/>
              <w:rPr>
                <w:rFonts w:ascii="Times New Roman" w:hAnsi="Times New Roman" w:cs="Times New Roman"/>
                <w:sz w:val="18"/>
                <w:szCs w:val="18"/>
              </w:rPr>
            </w:pPr>
            <w:r>
              <w:rPr>
                <w:rFonts w:ascii="Calibri Light" w:eastAsia="Times New Roman" w:hAnsi="Calibri Light" w:cs="Times New Roman"/>
                <w:sz w:val="20"/>
                <w:szCs w:val="20"/>
              </w:rPr>
              <w:t>---</w:t>
            </w:r>
          </w:p>
        </w:tc>
        <w:tc>
          <w:tcPr>
            <w:tcW w:w="1449" w:type="dxa"/>
          </w:tcPr>
          <w:p w:rsidR="00194C56" w:rsidRPr="00D00FFE" w:rsidRDefault="00194C56" w:rsidP="00C348AF">
            <w:pPr>
              <w:jc w:val="both"/>
              <w:rPr>
                <w:rFonts w:ascii="Times New Roman" w:hAnsi="Times New Roman" w:cs="Times New Roman"/>
                <w:sz w:val="18"/>
                <w:szCs w:val="18"/>
              </w:rPr>
            </w:pPr>
            <w:r w:rsidRPr="001A7834">
              <w:rPr>
                <w:rFonts w:ascii="Times New Roman" w:hAnsi="Times New Roman" w:cs="Times New Roman"/>
                <w:sz w:val="18"/>
                <w:szCs w:val="18"/>
              </w:rPr>
              <w:t>.98 (0.92, 1.04)</w:t>
            </w:r>
          </w:p>
        </w:tc>
        <w:tc>
          <w:tcPr>
            <w:tcW w:w="1321" w:type="dxa"/>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0.45</w:t>
            </w:r>
          </w:p>
        </w:tc>
        <w:tc>
          <w:tcPr>
            <w:tcW w:w="1704" w:type="dxa"/>
          </w:tcPr>
          <w:p w:rsidR="00194C56" w:rsidRPr="00D00FFE" w:rsidRDefault="00194C56" w:rsidP="00C348AF">
            <w:pPr>
              <w:jc w:val="both"/>
              <w:rPr>
                <w:rFonts w:ascii="Times New Roman" w:hAnsi="Times New Roman" w:cs="Times New Roman"/>
                <w:sz w:val="18"/>
                <w:szCs w:val="18"/>
              </w:rPr>
            </w:pPr>
          </w:p>
        </w:tc>
        <w:tc>
          <w:tcPr>
            <w:tcW w:w="1066" w:type="dxa"/>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val="restart"/>
            <w:shd w:val="clear" w:color="auto" w:fill="BFBFBF" w:themeFill="background1" w:themeFillShade="BF"/>
            <w:vAlign w:val="center"/>
          </w:tcPr>
          <w:p w:rsidR="00194C56" w:rsidRPr="00D00FFE" w:rsidRDefault="00194C56" w:rsidP="00C348AF">
            <w:pPr>
              <w:rPr>
                <w:rFonts w:ascii="Times New Roman" w:hAnsi="Times New Roman" w:cs="Times New Roman"/>
                <w:sz w:val="18"/>
                <w:szCs w:val="18"/>
              </w:rPr>
            </w:pPr>
            <w:r w:rsidRPr="00D00FFE">
              <w:rPr>
                <w:rFonts w:ascii="Times New Roman" w:hAnsi="Times New Roman" w:cs="Times New Roman"/>
                <w:sz w:val="18"/>
                <w:szCs w:val="18"/>
              </w:rPr>
              <w:t>MS type</w:t>
            </w:r>
          </w:p>
        </w:tc>
        <w:tc>
          <w:tcPr>
            <w:tcW w:w="1081" w:type="dxa"/>
            <w:vMerge w:val="restart"/>
            <w:shd w:val="clear" w:color="auto" w:fill="BFBFBF" w:themeFill="background1" w:themeFillShade="BF"/>
          </w:tcPr>
          <w:p w:rsidR="00194C56" w:rsidRPr="00E21CC9" w:rsidRDefault="00194C56" w:rsidP="00C348AF">
            <w:pPr>
              <w:jc w:val="both"/>
              <w:rPr>
                <w:rFonts w:ascii="Times New Roman" w:hAnsi="Times New Roman" w:cs="Times New Roman"/>
                <w:sz w:val="18"/>
                <w:szCs w:val="18"/>
              </w:rPr>
            </w:pPr>
            <w:r>
              <w:rPr>
                <w:rFonts w:ascii="Times New Roman" w:hAnsi="Times New Roman" w:cs="Times New Roman"/>
                <w:sz w:val="18"/>
                <w:szCs w:val="18"/>
              </w:rPr>
              <w:t>936</w:t>
            </w:r>
          </w:p>
        </w:tc>
        <w:tc>
          <w:tcPr>
            <w:tcW w:w="1280" w:type="dxa"/>
            <w:shd w:val="clear" w:color="auto" w:fill="BFBFBF" w:themeFill="background1" w:themeFillShade="BF"/>
          </w:tcPr>
          <w:p w:rsidR="00194C56" w:rsidRDefault="00194C56" w:rsidP="00C348AF">
            <w:pPr>
              <w:jc w:val="both"/>
              <w:rPr>
                <w:rFonts w:ascii="Times New Roman" w:hAnsi="Times New Roman" w:cs="Times New Roman"/>
                <w:sz w:val="18"/>
                <w:szCs w:val="18"/>
              </w:rPr>
            </w:pPr>
            <w:r w:rsidRPr="00E21CC9">
              <w:rPr>
                <w:rFonts w:ascii="Times New Roman" w:hAnsi="Times New Roman" w:cs="Times New Roman"/>
                <w:sz w:val="18"/>
                <w:szCs w:val="18"/>
              </w:rPr>
              <w:t>Relapsing remitting</w:t>
            </w:r>
            <w:r>
              <w:rPr>
                <w:rFonts w:ascii="Times New Roman" w:hAnsi="Times New Roman" w:cs="Times New Roman"/>
                <w:sz w:val="18"/>
                <w:szCs w:val="18"/>
              </w:rPr>
              <w:t> </w:t>
            </w:r>
          </w:p>
        </w:tc>
        <w:tc>
          <w:tcPr>
            <w:tcW w:w="1449"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Ref</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Calibri Light" w:eastAsia="Times New Roman" w:hAnsi="Calibri Light" w:cs="Times New Roman"/>
                <w:sz w:val="20"/>
                <w:szCs w:val="20"/>
              </w:rPr>
              <w:t>---</w:t>
            </w: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066"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shd w:val="clear" w:color="auto" w:fill="BFBFBF" w:themeFill="background1" w:themeFillShade="BF"/>
            <w:vAlign w:val="center"/>
          </w:tcPr>
          <w:p w:rsidR="00194C56" w:rsidRDefault="00194C56" w:rsidP="00C348AF">
            <w:pPr>
              <w:rPr>
                <w:rFonts w:ascii="Times New Roman" w:eastAsia="Times New Roman" w:hAnsi="Times New Roman" w:cs="Times New Roman"/>
                <w:sz w:val="18"/>
                <w:szCs w:val="18"/>
              </w:rPr>
            </w:pPr>
          </w:p>
        </w:tc>
        <w:tc>
          <w:tcPr>
            <w:tcW w:w="1081" w:type="dxa"/>
            <w:vMerge/>
            <w:shd w:val="clear" w:color="auto" w:fill="BFBFBF" w:themeFill="background1" w:themeFillShade="BF"/>
          </w:tcPr>
          <w:p w:rsidR="00194C56" w:rsidRDefault="00194C56" w:rsidP="00C348AF">
            <w:pPr>
              <w:jc w:val="both"/>
              <w:rPr>
                <w:rFonts w:ascii="Times New Roman" w:hAnsi="Times New Roman" w:cs="Times New Roman"/>
                <w:sz w:val="18"/>
                <w:szCs w:val="18"/>
              </w:rPr>
            </w:pPr>
          </w:p>
        </w:tc>
        <w:tc>
          <w:tcPr>
            <w:tcW w:w="1280"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progressive</w:t>
            </w:r>
          </w:p>
        </w:tc>
        <w:tc>
          <w:tcPr>
            <w:tcW w:w="1449"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1.41(0</w:t>
            </w:r>
            <w:r w:rsidRPr="001A7834">
              <w:rPr>
                <w:rFonts w:ascii="Times New Roman" w:hAnsi="Times New Roman" w:cs="Times New Roman"/>
                <w:sz w:val="18"/>
                <w:szCs w:val="18"/>
              </w:rPr>
              <w:t>.95</w:t>
            </w:r>
            <w:r>
              <w:rPr>
                <w:rFonts w:ascii="Times New Roman" w:hAnsi="Times New Roman" w:cs="Times New Roman"/>
                <w:sz w:val="18"/>
                <w:szCs w:val="18"/>
              </w:rPr>
              <w:t>, 2.09)</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0.09</w:t>
            </w: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C83671">
              <w:rPr>
                <w:rFonts w:ascii="Times New Roman" w:hAnsi="Times New Roman" w:cs="Times New Roman"/>
                <w:sz w:val="18"/>
                <w:szCs w:val="18"/>
              </w:rPr>
              <w:t>1.06 (0.71, 1.59)</w:t>
            </w:r>
          </w:p>
        </w:tc>
        <w:tc>
          <w:tcPr>
            <w:tcW w:w="1066"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0.76</w:t>
            </w:r>
          </w:p>
        </w:tc>
      </w:tr>
      <w:tr w:rsidR="00194C56" w:rsidRPr="00D00FFE" w:rsidTr="00C348AF">
        <w:tc>
          <w:tcPr>
            <w:tcW w:w="2331" w:type="dxa"/>
            <w:vAlign w:val="center"/>
          </w:tcPr>
          <w:p w:rsidR="00194C56" w:rsidRDefault="00194C56" w:rsidP="00C348AF">
            <w:pPr>
              <w:rPr>
                <w:rFonts w:ascii="Times New Roman" w:eastAsia="Times New Roman" w:hAnsi="Times New Roman" w:cs="Times New Roman"/>
                <w:sz w:val="18"/>
                <w:szCs w:val="18"/>
              </w:rPr>
            </w:pPr>
            <w:r w:rsidRPr="00F32BBA">
              <w:rPr>
                <w:rFonts w:ascii="Times New Roman" w:hAnsi="Times New Roman" w:cs="Times New Roman"/>
                <w:sz w:val="18"/>
                <w:szCs w:val="18"/>
              </w:rPr>
              <w:t>MS duration (years)</w:t>
            </w:r>
          </w:p>
        </w:tc>
        <w:tc>
          <w:tcPr>
            <w:tcW w:w="1081" w:type="dxa"/>
          </w:tcPr>
          <w:p w:rsidR="00194C56" w:rsidRPr="001D15DE" w:rsidRDefault="00194C56" w:rsidP="00C348AF">
            <w:pPr>
              <w:jc w:val="both"/>
              <w:rPr>
                <w:rFonts w:ascii="Times New Roman" w:hAnsi="Times New Roman" w:cs="Times New Roman"/>
                <w:sz w:val="18"/>
                <w:szCs w:val="18"/>
              </w:rPr>
            </w:pPr>
            <w:r>
              <w:rPr>
                <w:rFonts w:ascii="Times New Roman" w:hAnsi="Times New Roman" w:cs="Times New Roman"/>
                <w:sz w:val="18"/>
                <w:szCs w:val="18"/>
              </w:rPr>
              <w:t>985</w:t>
            </w:r>
          </w:p>
        </w:tc>
        <w:tc>
          <w:tcPr>
            <w:tcW w:w="1280" w:type="dxa"/>
          </w:tcPr>
          <w:p w:rsidR="00194C56" w:rsidRPr="00D00FFE" w:rsidRDefault="00194C56" w:rsidP="00C348AF">
            <w:pPr>
              <w:jc w:val="both"/>
              <w:rPr>
                <w:rFonts w:ascii="Times New Roman" w:hAnsi="Times New Roman" w:cs="Times New Roman"/>
                <w:sz w:val="18"/>
                <w:szCs w:val="18"/>
              </w:rPr>
            </w:pPr>
            <w:r>
              <w:rPr>
                <w:rFonts w:ascii="Calibri Light" w:eastAsia="Times New Roman" w:hAnsi="Calibri Light" w:cs="Times New Roman"/>
                <w:sz w:val="20"/>
                <w:szCs w:val="20"/>
              </w:rPr>
              <w:t>---</w:t>
            </w:r>
          </w:p>
        </w:tc>
        <w:tc>
          <w:tcPr>
            <w:tcW w:w="1449" w:type="dxa"/>
          </w:tcPr>
          <w:p w:rsidR="00194C56" w:rsidRPr="00D00FFE" w:rsidRDefault="00194C56" w:rsidP="00C348AF">
            <w:pPr>
              <w:jc w:val="both"/>
              <w:rPr>
                <w:rFonts w:ascii="Times New Roman" w:hAnsi="Times New Roman" w:cs="Times New Roman"/>
                <w:sz w:val="18"/>
                <w:szCs w:val="18"/>
              </w:rPr>
            </w:pPr>
            <w:r w:rsidRPr="00F32BBA">
              <w:rPr>
                <w:rFonts w:ascii="Times New Roman" w:hAnsi="Times New Roman" w:cs="Times New Roman"/>
                <w:sz w:val="18"/>
                <w:szCs w:val="18"/>
              </w:rPr>
              <w:t>1.01 (0.98, 1.04)</w:t>
            </w:r>
          </w:p>
        </w:tc>
        <w:tc>
          <w:tcPr>
            <w:tcW w:w="1321" w:type="dxa"/>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0.48</w:t>
            </w:r>
          </w:p>
        </w:tc>
        <w:tc>
          <w:tcPr>
            <w:tcW w:w="1704" w:type="dxa"/>
          </w:tcPr>
          <w:p w:rsidR="00194C56" w:rsidRPr="00D00FFE" w:rsidRDefault="00194C56" w:rsidP="00C348AF">
            <w:pPr>
              <w:jc w:val="both"/>
              <w:rPr>
                <w:rFonts w:ascii="Times New Roman" w:hAnsi="Times New Roman" w:cs="Times New Roman"/>
                <w:sz w:val="18"/>
                <w:szCs w:val="18"/>
              </w:rPr>
            </w:pPr>
          </w:p>
        </w:tc>
        <w:tc>
          <w:tcPr>
            <w:tcW w:w="1066" w:type="dxa"/>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val="restart"/>
            <w:shd w:val="clear" w:color="auto" w:fill="BFBFBF" w:themeFill="background1" w:themeFillShade="BF"/>
            <w:vAlign w:val="center"/>
          </w:tcPr>
          <w:p w:rsidR="00194C56" w:rsidRPr="00D00FFE" w:rsidRDefault="00194C56" w:rsidP="00C348AF">
            <w:pPr>
              <w:rPr>
                <w:rFonts w:ascii="Times New Roman" w:eastAsia="Times New Roman" w:hAnsi="Times New Roman" w:cs="Times New Roman"/>
                <w:sz w:val="18"/>
                <w:szCs w:val="18"/>
              </w:rPr>
            </w:pPr>
            <w:r w:rsidRPr="00D00FFE">
              <w:rPr>
                <w:rFonts w:ascii="Times New Roman" w:hAnsi="Times New Roman" w:cs="Times New Roman"/>
                <w:sz w:val="18"/>
                <w:szCs w:val="18"/>
              </w:rPr>
              <w:t>Anti-CD20 antibodies</w:t>
            </w:r>
          </w:p>
        </w:tc>
        <w:tc>
          <w:tcPr>
            <w:tcW w:w="1081" w:type="dxa"/>
            <w:vMerge w:val="restart"/>
            <w:shd w:val="clear" w:color="auto" w:fill="BFBFBF" w:themeFill="background1" w:themeFillShade="BF"/>
          </w:tcPr>
          <w:p w:rsidR="00194C56" w:rsidRDefault="00194C56" w:rsidP="00C348AF">
            <w:pPr>
              <w:jc w:val="both"/>
              <w:rPr>
                <w:rFonts w:ascii="Times New Roman" w:hAnsi="Times New Roman" w:cs="Times New Roman"/>
                <w:sz w:val="18"/>
                <w:szCs w:val="18"/>
              </w:rPr>
            </w:pPr>
            <w:r w:rsidRPr="001D15DE">
              <w:rPr>
                <w:rFonts w:ascii="Times New Roman" w:hAnsi="Times New Roman" w:cs="Times New Roman"/>
                <w:sz w:val="18"/>
                <w:szCs w:val="18"/>
              </w:rPr>
              <w:t>993</w:t>
            </w:r>
          </w:p>
        </w:tc>
        <w:tc>
          <w:tcPr>
            <w:tcW w:w="1280"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No</w:t>
            </w:r>
          </w:p>
        </w:tc>
        <w:tc>
          <w:tcPr>
            <w:tcW w:w="1449"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Ref</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066"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shd w:val="clear" w:color="auto" w:fill="BFBFBF" w:themeFill="background1" w:themeFillShade="BF"/>
            <w:vAlign w:val="center"/>
          </w:tcPr>
          <w:p w:rsidR="00194C56" w:rsidRPr="00D00FFE" w:rsidRDefault="00194C56" w:rsidP="00C348AF">
            <w:pPr>
              <w:rPr>
                <w:rFonts w:ascii="Times New Roman" w:eastAsia="Times New Roman" w:hAnsi="Times New Roman" w:cs="Times New Roman"/>
                <w:sz w:val="18"/>
                <w:szCs w:val="18"/>
              </w:rPr>
            </w:pPr>
          </w:p>
        </w:tc>
        <w:tc>
          <w:tcPr>
            <w:tcW w:w="1081" w:type="dxa"/>
            <w:vMerge/>
            <w:shd w:val="clear" w:color="auto" w:fill="BFBFBF" w:themeFill="background1" w:themeFillShade="BF"/>
          </w:tcPr>
          <w:p w:rsidR="00194C56" w:rsidRDefault="00194C56" w:rsidP="00C348AF">
            <w:pPr>
              <w:jc w:val="both"/>
              <w:rPr>
                <w:rFonts w:ascii="Times New Roman" w:hAnsi="Times New Roman" w:cs="Times New Roman"/>
                <w:sz w:val="18"/>
                <w:szCs w:val="18"/>
              </w:rPr>
            </w:pPr>
          </w:p>
        </w:tc>
        <w:tc>
          <w:tcPr>
            <w:tcW w:w="1280"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Yes</w:t>
            </w:r>
          </w:p>
        </w:tc>
        <w:tc>
          <w:tcPr>
            <w:tcW w:w="1449"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1A7834">
              <w:rPr>
                <w:rFonts w:ascii="Times New Roman" w:hAnsi="Times New Roman" w:cs="Times New Roman"/>
                <w:sz w:val="18"/>
                <w:szCs w:val="18"/>
              </w:rPr>
              <w:t>1.15 (0.78, 1.67)</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1A7834">
              <w:rPr>
                <w:rFonts w:ascii="Times New Roman" w:hAnsi="Times New Roman" w:cs="Times New Roman"/>
                <w:sz w:val="18"/>
                <w:szCs w:val="18"/>
              </w:rPr>
              <w:t>0.44</w:t>
            </w: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066"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val="restart"/>
            <w:shd w:val="clear" w:color="auto" w:fill="FFFFFF" w:themeFill="background1"/>
            <w:vAlign w:val="center"/>
          </w:tcPr>
          <w:p w:rsidR="00194C56" w:rsidRPr="00003790" w:rsidRDefault="00194C56" w:rsidP="00C348AF">
            <w:pPr>
              <w:rPr>
                <w:rFonts w:ascii="Times New Roman" w:hAnsi="Times New Roman" w:cs="Times New Roman"/>
                <w:sz w:val="18"/>
                <w:szCs w:val="18"/>
              </w:rPr>
            </w:pPr>
            <w:r w:rsidRPr="00003790">
              <w:rPr>
                <w:rFonts w:ascii="Times New Roman" w:hAnsi="Times New Roman" w:cs="Times New Roman"/>
                <w:sz w:val="18"/>
                <w:szCs w:val="18"/>
              </w:rPr>
              <w:t xml:space="preserve">Lung(s) </w:t>
            </w:r>
            <w:r w:rsidRPr="00003790">
              <w:rPr>
                <w:rFonts w:ascii="Times New Roman" w:eastAsia="Times New Roman" w:hAnsi="Times New Roman" w:cs="Times New Roman"/>
                <w:sz w:val="18"/>
                <w:szCs w:val="18"/>
              </w:rPr>
              <w:t>status at admission time</w:t>
            </w:r>
          </w:p>
        </w:tc>
        <w:tc>
          <w:tcPr>
            <w:tcW w:w="1081" w:type="dxa"/>
            <w:vMerge w:val="restart"/>
            <w:shd w:val="clear" w:color="auto" w:fill="FFFFFF" w:themeFill="background1"/>
          </w:tcPr>
          <w:p w:rsidR="00194C56" w:rsidRPr="00003790" w:rsidRDefault="00194C56" w:rsidP="00C348AF">
            <w:pPr>
              <w:jc w:val="both"/>
              <w:rPr>
                <w:rFonts w:ascii="Times New Roman" w:hAnsi="Times New Roman" w:cs="Times New Roman"/>
                <w:sz w:val="18"/>
                <w:szCs w:val="18"/>
              </w:rPr>
            </w:pPr>
            <w:r>
              <w:rPr>
                <w:rFonts w:ascii="Times New Roman" w:hAnsi="Times New Roman" w:cs="Times New Roman"/>
                <w:sz w:val="18"/>
                <w:szCs w:val="18"/>
              </w:rPr>
              <w:t>993</w:t>
            </w:r>
          </w:p>
        </w:tc>
        <w:tc>
          <w:tcPr>
            <w:tcW w:w="1280" w:type="dxa"/>
            <w:shd w:val="clear" w:color="auto" w:fill="FFFFFF" w:themeFill="background1"/>
          </w:tcPr>
          <w:p w:rsidR="00194C56" w:rsidRPr="00003790" w:rsidRDefault="00194C56" w:rsidP="00C348AF">
            <w:pPr>
              <w:jc w:val="both"/>
              <w:rPr>
                <w:rFonts w:ascii="Times New Roman" w:hAnsi="Times New Roman" w:cs="Times New Roman"/>
                <w:sz w:val="18"/>
                <w:szCs w:val="18"/>
              </w:rPr>
            </w:pPr>
            <w:r w:rsidRPr="00003790">
              <w:rPr>
                <w:rFonts w:ascii="Times New Roman" w:hAnsi="Times New Roman" w:cs="Times New Roman"/>
                <w:sz w:val="18"/>
                <w:szCs w:val="18"/>
              </w:rPr>
              <w:t xml:space="preserve">Non- affected  </w:t>
            </w:r>
          </w:p>
        </w:tc>
        <w:tc>
          <w:tcPr>
            <w:tcW w:w="1449"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Ref</w:t>
            </w:r>
          </w:p>
        </w:tc>
        <w:tc>
          <w:tcPr>
            <w:tcW w:w="1321"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Pr>
                <w:rFonts w:ascii="Calibri Light" w:eastAsia="Times New Roman" w:hAnsi="Calibri Light" w:cs="Times New Roman"/>
                <w:sz w:val="20"/>
                <w:szCs w:val="20"/>
              </w:rPr>
              <w:t>---</w:t>
            </w:r>
          </w:p>
        </w:tc>
        <w:tc>
          <w:tcPr>
            <w:tcW w:w="1704" w:type="dxa"/>
            <w:shd w:val="clear" w:color="auto" w:fill="FFFFFF" w:themeFill="background1"/>
          </w:tcPr>
          <w:p w:rsidR="00194C56" w:rsidRPr="00D00FFE" w:rsidRDefault="00194C56" w:rsidP="00C348AF">
            <w:pPr>
              <w:jc w:val="both"/>
              <w:rPr>
                <w:rFonts w:ascii="Times New Roman" w:hAnsi="Times New Roman" w:cs="Times New Roman"/>
                <w:sz w:val="18"/>
                <w:szCs w:val="18"/>
              </w:rPr>
            </w:pPr>
          </w:p>
        </w:tc>
        <w:tc>
          <w:tcPr>
            <w:tcW w:w="1066" w:type="dxa"/>
            <w:shd w:val="clear" w:color="auto" w:fill="FFFFFF" w:themeFill="background1"/>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shd w:val="clear" w:color="auto" w:fill="FFFFFF" w:themeFill="background1"/>
            <w:vAlign w:val="center"/>
          </w:tcPr>
          <w:p w:rsidR="00194C56" w:rsidRPr="00003790" w:rsidRDefault="00194C56" w:rsidP="00C348AF">
            <w:pPr>
              <w:rPr>
                <w:rFonts w:ascii="Times New Roman" w:eastAsia="Times New Roman" w:hAnsi="Times New Roman" w:cs="Times New Roman"/>
                <w:sz w:val="18"/>
                <w:szCs w:val="18"/>
              </w:rPr>
            </w:pPr>
          </w:p>
        </w:tc>
        <w:tc>
          <w:tcPr>
            <w:tcW w:w="1081" w:type="dxa"/>
            <w:vMerge/>
            <w:shd w:val="clear" w:color="auto" w:fill="FFFFFF" w:themeFill="background1"/>
          </w:tcPr>
          <w:p w:rsidR="00194C56" w:rsidRPr="00003790" w:rsidRDefault="00194C56" w:rsidP="00C348AF">
            <w:pPr>
              <w:jc w:val="both"/>
              <w:rPr>
                <w:rFonts w:ascii="Times New Roman" w:hAnsi="Times New Roman" w:cs="Times New Roman"/>
                <w:sz w:val="18"/>
                <w:szCs w:val="18"/>
              </w:rPr>
            </w:pPr>
          </w:p>
        </w:tc>
        <w:tc>
          <w:tcPr>
            <w:tcW w:w="1280" w:type="dxa"/>
            <w:shd w:val="clear" w:color="auto" w:fill="FFFFFF" w:themeFill="background1"/>
          </w:tcPr>
          <w:p w:rsidR="00194C56" w:rsidRPr="00003790" w:rsidRDefault="00194C56" w:rsidP="00C348AF">
            <w:pPr>
              <w:jc w:val="both"/>
              <w:rPr>
                <w:rFonts w:ascii="Times New Roman" w:hAnsi="Times New Roman" w:cs="Times New Roman"/>
                <w:sz w:val="18"/>
                <w:szCs w:val="18"/>
              </w:rPr>
            </w:pPr>
            <w:r w:rsidRPr="00003790">
              <w:rPr>
                <w:rFonts w:ascii="Times New Roman" w:hAnsi="Times New Roman" w:cs="Times New Roman"/>
                <w:sz w:val="18"/>
                <w:szCs w:val="18"/>
              </w:rPr>
              <w:t xml:space="preserve">affected  </w:t>
            </w:r>
          </w:p>
        </w:tc>
        <w:tc>
          <w:tcPr>
            <w:tcW w:w="1449"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0.96 (0.63, 1.45)</w:t>
            </w:r>
          </w:p>
        </w:tc>
        <w:tc>
          <w:tcPr>
            <w:tcW w:w="1321"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0.83</w:t>
            </w:r>
          </w:p>
        </w:tc>
        <w:tc>
          <w:tcPr>
            <w:tcW w:w="1704" w:type="dxa"/>
            <w:shd w:val="clear" w:color="auto" w:fill="FFFFFF" w:themeFill="background1"/>
          </w:tcPr>
          <w:p w:rsidR="00194C56" w:rsidRPr="00D00FFE" w:rsidRDefault="00194C56" w:rsidP="00C348AF">
            <w:pPr>
              <w:jc w:val="both"/>
              <w:rPr>
                <w:rFonts w:ascii="Times New Roman" w:hAnsi="Times New Roman" w:cs="Times New Roman"/>
                <w:sz w:val="18"/>
                <w:szCs w:val="18"/>
              </w:rPr>
            </w:pPr>
          </w:p>
        </w:tc>
        <w:tc>
          <w:tcPr>
            <w:tcW w:w="1066" w:type="dxa"/>
            <w:shd w:val="clear" w:color="auto" w:fill="FFFFFF" w:themeFill="background1"/>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val="restart"/>
            <w:shd w:val="clear" w:color="auto" w:fill="BFBFBF" w:themeFill="background1" w:themeFillShade="BF"/>
            <w:vAlign w:val="center"/>
          </w:tcPr>
          <w:p w:rsidR="00194C56" w:rsidRPr="00E21FB2" w:rsidRDefault="00194C56" w:rsidP="00C348AF">
            <w:pPr>
              <w:rPr>
                <w:rFonts w:ascii="Times New Roman" w:hAnsi="Times New Roman" w:cs="Times New Roman"/>
                <w:sz w:val="18"/>
                <w:szCs w:val="18"/>
              </w:rPr>
            </w:pPr>
            <w:r w:rsidRPr="00E21FB2">
              <w:rPr>
                <w:rFonts w:ascii="Times New Roman" w:eastAsia="Times New Roman" w:hAnsi="Times New Roman" w:cs="Times New Roman"/>
                <w:sz w:val="18"/>
                <w:szCs w:val="18"/>
              </w:rPr>
              <w:t xml:space="preserve">O2 saturation </w:t>
            </w:r>
          </w:p>
        </w:tc>
        <w:tc>
          <w:tcPr>
            <w:tcW w:w="1081" w:type="dxa"/>
            <w:vMerge w:val="restart"/>
            <w:shd w:val="clear" w:color="auto" w:fill="BFBFBF" w:themeFill="background1" w:themeFillShade="BF"/>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993</w:t>
            </w:r>
          </w:p>
        </w:tc>
        <w:tc>
          <w:tcPr>
            <w:tcW w:w="1280"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&gt;93%</w:t>
            </w:r>
          </w:p>
        </w:tc>
        <w:tc>
          <w:tcPr>
            <w:tcW w:w="1449"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Ref</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Calibri Light" w:eastAsia="Times New Roman" w:hAnsi="Calibri Light" w:cs="Times New Roman"/>
                <w:sz w:val="20"/>
                <w:szCs w:val="20"/>
              </w:rPr>
              <w:t>---</w:t>
            </w: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066"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shd w:val="clear" w:color="auto" w:fill="BFBFBF" w:themeFill="background1" w:themeFillShade="BF"/>
            <w:vAlign w:val="center"/>
          </w:tcPr>
          <w:p w:rsidR="00194C56" w:rsidRPr="00E21FB2" w:rsidRDefault="00194C56" w:rsidP="00C348AF">
            <w:pPr>
              <w:rPr>
                <w:rFonts w:ascii="Times New Roman" w:eastAsia="Times New Roman" w:hAnsi="Times New Roman" w:cs="Times New Roman"/>
                <w:sz w:val="18"/>
                <w:szCs w:val="18"/>
              </w:rPr>
            </w:pPr>
          </w:p>
        </w:tc>
        <w:tc>
          <w:tcPr>
            <w:tcW w:w="1081" w:type="dxa"/>
            <w:vMerge/>
            <w:shd w:val="clear" w:color="auto" w:fill="BFBFBF" w:themeFill="background1" w:themeFillShade="BF"/>
          </w:tcPr>
          <w:p w:rsidR="00194C56" w:rsidRPr="001D15DE" w:rsidRDefault="00194C56" w:rsidP="00C348AF">
            <w:pPr>
              <w:jc w:val="both"/>
              <w:rPr>
                <w:rFonts w:ascii="Times New Roman" w:hAnsi="Times New Roman" w:cs="Times New Roman"/>
                <w:sz w:val="18"/>
                <w:szCs w:val="18"/>
              </w:rPr>
            </w:pPr>
          </w:p>
        </w:tc>
        <w:tc>
          <w:tcPr>
            <w:tcW w:w="1280" w:type="dxa"/>
            <w:shd w:val="clear" w:color="auto" w:fill="BFBFBF" w:themeFill="background1" w:themeFillShade="BF"/>
          </w:tcPr>
          <w:p w:rsidR="00194C56" w:rsidRPr="00E21FB2" w:rsidRDefault="00194C56" w:rsidP="00C348AF">
            <w:pPr>
              <w:jc w:val="both"/>
              <w:rPr>
                <w:rFonts w:ascii="Times New Roman" w:hAnsi="Times New Roman" w:cs="Times New Roman"/>
                <w:sz w:val="18"/>
                <w:szCs w:val="18"/>
              </w:rPr>
            </w:pPr>
            <w:r w:rsidRPr="00E21FB2">
              <w:rPr>
                <w:rFonts w:ascii="Times New Roman" w:eastAsia="Times New Roman" w:hAnsi="Times New Roman" w:cs="Times New Roman"/>
                <w:sz w:val="18"/>
                <w:szCs w:val="18"/>
              </w:rPr>
              <w:t>≤93%</w:t>
            </w:r>
          </w:p>
        </w:tc>
        <w:tc>
          <w:tcPr>
            <w:tcW w:w="1449"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1A7834">
              <w:rPr>
                <w:rFonts w:ascii="Times New Roman" w:hAnsi="Times New Roman" w:cs="Times New Roman"/>
                <w:sz w:val="18"/>
                <w:szCs w:val="18"/>
              </w:rPr>
              <w:t>2.94 (1.90, 4.56)</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0.0001</w:t>
            </w: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C83671">
              <w:rPr>
                <w:rFonts w:ascii="Times New Roman" w:hAnsi="Times New Roman" w:cs="Times New Roman"/>
                <w:sz w:val="18"/>
                <w:szCs w:val="18"/>
              </w:rPr>
              <w:t>2.54 (1.61, 4.00)</w:t>
            </w:r>
          </w:p>
        </w:tc>
        <w:tc>
          <w:tcPr>
            <w:tcW w:w="1066"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0.0001</w:t>
            </w:r>
          </w:p>
        </w:tc>
      </w:tr>
      <w:tr w:rsidR="00194C56" w:rsidRPr="00D00FFE" w:rsidTr="00C348AF">
        <w:tc>
          <w:tcPr>
            <w:tcW w:w="2331" w:type="dxa"/>
            <w:vMerge w:val="restart"/>
            <w:shd w:val="clear" w:color="auto" w:fill="FFFFFF" w:themeFill="background1"/>
            <w:vAlign w:val="center"/>
          </w:tcPr>
          <w:p w:rsidR="00194C56" w:rsidRPr="00E21FB2" w:rsidRDefault="00194C56" w:rsidP="00C348AF">
            <w:pPr>
              <w:rPr>
                <w:rFonts w:ascii="Times New Roman" w:eastAsia="Times New Roman" w:hAnsi="Times New Roman" w:cs="Times New Roman"/>
                <w:sz w:val="18"/>
                <w:szCs w:val="18"/>
              </w:rPr>
            </w:pPr>
            <w:r w:rsidRPr="00E21FB2">
              <w:rPr>
                <w:rFonts w:ascii="Times New Roman" w:hAnsi="Times New Roman" w:cs="Times New Roman"/>
                <w:sz w:val="18"/>
                <w:szCs w:val="18"/>
              </w:rPr>
              <w:t>Comorbidity</w:t>
            </w:r>
          </w:p>
        </w:tc>
        <w:tc>
          <w:tcPr>
            <w:tcW w:w="1081" w:type="dxa"/>
            <w:vMerge w:val="restart"/>
            <w:shd w:val="clear" w:color="auto" w:fill="FFFFFF" w:themeFill="background1"/>
          </w:tcPr>
          <w:p w:rsidR="00194C56" w:rsidRPr="001D15DE" w:rsidRDefault="00194C56" w:rsidP="00C348AF">
            <w:pPr>
              <w:jc w:val="both"/>
              <w:rPr>
                <w:rFonts w:ascii="Times New Roman" w:hAnsi="Times New Roman" w:cs="Times New Roman"/>
                <w:sz w:val="18"/>
                <w:szCs w:val="18"/>
              </w:rPr>
            </w:pPr>
            <w:r>
              <w:rPr>
                <w:rFonts w:ascii="Times New Roman" w:hAnsi="Times New Roman" w:cs="Times New Roman"/>
                <w:sz w:val="18"/>
                <w:szCs w:val="18"/>
              </w:rPr>
              <w:t>993</w:t>
            </w:r>
          </w:p>
        </w:tc>
        <w:tc>
          <w:tcPr>
            <w:tcW w:w="1280" w:type="dxa"/>
            <w:shd w:val="clear" w:color="auto" w:fill="FFFFFF" w:themeFill="background1"/>
          </w:tcPr>
          <w:p w:rsidR="00194C56" w:rsidRPr="00E21FB2" w:rsidRDefault="00194C56" w:rsidP="00C348AF">
            <w:pPr>
              <w:jc w:val="both"/>
              <w:rPr>
                <w:rFonts w:ascii="Times New Roman" w:eastAsia="Times New Roman" w:hAnsi="Times New Roman" w:cs="Times New Roman"/>
                <w:sz w:val="18"/>
                <w:szCs w:val="18"/>
              </w:rPr>
            </w:pPr>
            <w:r w:rsidRPr="00E21FB2">
              <w:rPr>
                <w:rFonts w:ascii="Times New Roman" w:eastAsia="Times New Roman" w:hAnsi="Times New Roman" w:cs="Times New Roman"/>
                <w:sz w:val="18"/>
                <w:szCs w:val="18"/>
              </w:rPr>
              <w:t>No</w:t>
            </w:r>
          </w:p>
        </w:tc>
        <w:tc>
          <w:tcPr>
            <w:tcW w:w="1449"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Ref</w:t>
            </w:r>
          </w:p>
        </w:tc>
        <w:tc>
          <w:tcPr>
            <w:tcW w:w="1321" w:type="dxa"/>
            <w:shd w:val="clear" w:color="auto" w:fill="FFFFFF" w:themeFill="background1"/>
          </w:tcPr>
          <w:p w:rsidR="00194C56" w:rsidRPr="00D00FFE" w:rsidRDefault="00194C56" w:rsidP="00C348AF">
            <w:pPr>
              <w:jc w:val="both"/>
              <w:rPr>
                <w:rFonts w:ascii="Times New Roman" w:hAnsi="Times New Roman" w:cs="Times New Roman"/>
                <w:sz w:val="18"/>
                <w:szCs w:val="18"/>
              </w:rPr>
            </w:pPr>
          </w:p>
        </w:tc>
        <w:tc>
          <w:tcPr>
            <w:tcW w:w="1704" w:type="dxa"/>
            <w:shd w:val="clear" w:color="auto" w:fill="FFFFFF" w:themeFill="background1"/>
          </w:tcPr>
          <w:p w:rsidR="00194C56" w:rsidRPr="00D00FFE" w:rsidRDefault="00194C56" w:rsidP="00C348AF">
            <w:pPr>
              <w:jc w:val="both"/>
              <w:rPr>
                <w:rFonts w:ascii="Times New Roman" w:hAnsi="Times New Roman" w:cs="Times New Roman"/>
                <w:sz w:val="18"/>
                <w:szCs w:val="18"/>
              </w:rPr>
            </w:pPr>
          </w:p>
        </w:tc>
        <w:tc>
          <w:tcPr>
            <w:tcW w:w="1066" w:type="dxa"/>
            <w:shd w:val="clear" w:color="auto" w:fill="FFFFFF" w:themeFill="background1"/>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shd w:val="clear" w:color="auto" w:fill="FFFFFF" w:themeFill="background1"/>
            <w:vAlign w:val="center"/>
          </w:tcPr>
          <w:p w:rsidR="00194C56" w:rsidRPr="00D00FFE" w:rsidRDefault="00194C56" w:rsidP="00C348AF">
            <w:pPr>
              <w:rPr>
                <w:rFonts w:ascii="Times New Roman" w:hAnsi="Times New Roman" w:cs="Times New Roman"/>
                <w:sz w:val="18"/>
                <w:szCs w:val="18"/>
                <w:highlight w:val="yellow"/>
              </w:rPr>
            </w:pPr>
          </w:p>
        </w:tc>
        <w:tc>
          <w:tcPr>
            <w:tcW w:w="1081" w:type="dxa"/>
            <w:vMerge/>
            <w:shd w:val="clear" w:color="auto" w:fill="FFFFFF" w:themeFill="background1"/>
          </w:tcPr>
          <w:p w:rsidR="00194C56" w:rsidRPr="001D15DE" w:rsidRDefault="00194C56" w:rsidP="00C348AF">
            <w:pPr>
              <w:jc w:val="both"/>
              <w:rPr>
                <w:rFonts w:ascii="Times New Roman" w:hAnsi="Times New Roman" w:cs="Times New Roman"/>
                <w:sz w:val="18"/>
                <w:szCs w:val="18"/>
              </w:rPr>
            </w:pPr>
          </w:p>
        </w:tc>
        <w:tc>
          <w:tcPr>
            <w:tcW w:w="1280" w:type="dxa"/>
            <w:shd w:val="clear" w:color="auto" w:fill="FFFFFF" w:themeFill="background1"/>
          </w:tcPr>
          <w:p w:rsidR="00194C56" w:rsidRPr="00E21FB2" w:rsidRDefault="00194C56" w:rsidP="00C348AF">
            <w:pPr>
              <w:jc w:val="both"/>
              <w:rPr>
                <w:rFonts w:ascii="Times New Roman" w:eastAsia="Times New Roman" w:hAnsi="Times New Roman" w:cs="Times New Roman"/>
                <w:sz w:val="18"/>
                <w:szCs w:val="18"/>
              </w:rPr>
            </w:pPr>
            <w:r w:rsidRPr="00E21FB2">
              <w:rPr>
                <w:rFonts w:ascii="Times New Roman" w:eastAsia="Times New Roman" w:hAnsi="Times New Roman" w:cs="Times New Roman"/>
                <w:sz w:val="18"/>
                <w:szCs w:val="18"/>
              </w:rPr>
              <w:t>Yes</w:t>
            </w:r>
          </w:p>
        </w:tc>
        <w:tc>
          <w:tcPr>
            <w:tcW w:w="1449"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sidRPr="001A7834">
              <w:rPr>
                <w:rFonts w:ascii="Times New Roman" w:hAnsi="Times New Roman" w:cs="Times New Roman"/>
                <w:sz w:val="18"/>
                <w:szCs w:val="18"/>
              </w:rPr>
              <w:t>2.23 (1.54, 3.22)</w:t>
            </w:r>
          </w:p>
        </w:tc>
        <w:tc>
          <w:tcPr>
            <w:tcW w:w="1321"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0.0001</w:t>
            </w:r>
          </w:p>
        </w:tc>
        <w:tc>
          <w:tcPr>
            <w:tcW w:w="1704"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sidRPr="00C83671">
              <w:rPr>
                <w:rFonts w:ascii="Times New Roman" w:hAnsi="Times New Roman" w:cs="Times New Roman"/>
                <w:sz w:val="18"/>
                <w:szCs w:val="18"/>
              </w:rPr>
              <w:t>1.83 (1.25, 2.69)</w:t>
            </w:r>
          </w:p>
        </w:tc>
        <w:tc>
          <w:tcPr>
            <w:tcW w:w="1066"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0.002</w:t>
            </w:r>
          </w:p>
        </w:tc>
      </w:tr>
      <w:tr w:rsidR="00194C56" w:rsidRPr="00D00FFE" w:rsidTr="00C348AF">
        <w:tc>
          <w:tcPr>
            <w:tcW w:w="2331" w:type="dxa"/>
            <w:vMerge w:val="restart"/>
            <w:shd w:val="clear" w:color="auto" w:fill="BFBFBF" w:themeFill="background1" w:themeFillShade="BF"/>
            <w:vAlign w:val="center"/>
          </w:tcPr>
          <w:p w:rsidR="00194C56" w:rsidRPr="00D00FFE" w:rsidRDefault="00194C56" w:rsidP="00C348AF">
            <w:pPr>
              <w:rPr>
                <w:rFonts w:ascii="Times New Roman" w:hAnsi="Times New Roman" w:cs="Times New Roman"/>
                <w:sz w:val="18"/>
                <w:szCs w:val="18"/>
              </w:rPr>
            </w:pPr>
            <w:r>
              <w:rPr>
                <w:rFonts w:ascii="Times New Roman" w:hAnsi="Times New Roman" w:cs="Times New Roman"/>
                <w:sz w:val="18"/>
                <w:szCs w:val="18"/>
              </w:rPr>
              <w:t>Antiviral Therapy</w:t>
            </w:r>
          </w:p>
        </w:tc>
        <w:tc>
          <w:tcPr>
            <w:tcW w:w="1081" w:type="dxa"/>
            <w:vMerge w:val="restart"/>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993</w:t>
            </w:r>
          </w:p>
        </w:tc>
        <w:tc>
          <w:tcPr>
            <w:tcW w:w="1280"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D00FFE">
              <w:rPr>
                <w:rFonts w:ascii="Times New Roman" w:hAnsi="Times New Roman" w:cs="Times New Roman"/>
                <w:sz w:val="18"/>
                <w:szCs w:val="18"/>
              </w:rPr>
              <w:t>None</w:t>
            </w:r>
            <w:r>
              <w:rPr>
                <w:rFonts w:ascii="Times New Roman" w:hAnsi="Times New Roman" w:cs="Times New Roman"/>
                <w:sz w:val="18"/>
                <w:szCs w:val="18"/>
              </w:rPr>
              <w:t xml:space="preserve"> </w:t>
            </w:r>
          </w:p>
        </w:tc>
        <w:tc>
          <w:tcPr>
            <w:tcW w:w="1449" w:type="dxa"/>
            <w:shd w:val="clear" w:color="auto" w:fill="BFBFBF" w:themeFill="background1" w:themeFillShade="BF"/>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Ref</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066"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shd w:val="clear" w:color="auto" w:fill="BFBFBF" w:themeFill="background1" w:themeFillShade="BF"/>
            <w:vAlign w:val="center"/>
          </w:tcPr>
          <w:p w:rsidR="00194C56" w:rsidRPr="00D00FFE" w:rsidRDefault="00194C56" w:rsidP="00C348AF">
            <w:pPr>
              <w:rPr>
                <w:rFonts w:ascii="Times New Roman" w:hAnsi="Times New Roman" w:cs="Times New Roman"/>
                <w:sz w:val="18"/>
                <w:szCs w:val="18"/>
              </w:rPr>
            </w:pPr>
          </w:p>
        </w:tc>
        <w:tc>
          <w:tcPr>
            <w:tcW w:w="1081" w:type="dxa"/>
            <w:vMerge/>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280"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D00FFE">
              <w:rPr>
                <w:rFonts w:ascii="Times New Roman" w:hAnsi="Times New Roman" w:cs="Times New Roman"/>
                <w:sz w:val="18"/>
                <w:szCs w:val="18"/>
              </w:rPr>
              <w:t>RDV</w:t>
            </w:r>
          </w:p>
        </w:tc>
        <w:tc>
          <w:tcPr>
            <w:tcW w:w="1449"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1A7834">
              <w:rPr>
                <w:rFonts w:ascii="Times New Roman" w:hAnsi="Times New Roman" w:cs="Times New Roman"/>
                <w:sz w:val="18"/>
                <w:szCs w:val="18"/>
              </w:rPr>
              <w:t>1.01 (0.61, 1.65)</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0.97</w:t>
            </w: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w:t>
            </w:r>
            <w:r w:rsidRPr="00C83671">
              <w:rPr>
                <w:rFonts w:ascii="Times New Roman" w:hAnsi="Times New Roman" w:cs="Times New Roman"/>
                <w:sz w:val="18"/>
                <w:szCs w:val="18"/>
              </w:rPr>
              <w:t>.94 (0.57, 1.55)</w:t>
            </w:r>
          </w:p>
        </w:tc>
        <w:tc>
          <w:tcPr>
            <w:tcW w:w="1066" w:type="dxa"/>
            <w:shd w:val="clear" w:color="auto" w:fill="BFBFBF" w:themeFill="background1" w:themeFillShade="BF"/>
          </w:tcPr>
          <w:p w:rsidR="00194C56" w:rsidRDefault="00194C56" w:rsidP="00C348AF">
            <w:pPr>
              <w:jc w:val="both"/>
              <w:rPr>
                <w:rFonts w:ascii="Times New Roman" w:hAnsi="Times New Roman" w:cs="Times New Roman"/>
                <w:sz w:val="18"/>
                <w:szCs w:val="18"/>
              </w:rPr>
            </w:pPr>
          </w:p>
        </w:tc>
      </w:tr>
      <w:tr w:rsidR="00194C56" w:rsidRPr="00D00FFE" w:rsidTr="00C348AF">
        <w:tc>
          <w:tcPr>
            <w:tcW w:w="2331" w:type="dxa"/>
            <w:vMerge/>
            <w:shd w:val="clear" w:color="auto" w:fill="BFBFBF" w:themeFill="background1" w:themeFillShade="BF"/>
            <w:vAlign w:val="center"/>
          </w:tcPr>
          <w:p w:rsidR="00194C56" w:rsidRPr="00D00FFE" w:rsidRDefault="00194C56" w:rsidP="00C348AF">
            <w:pPr>
              <w:rPr>
                <w:rFonts w:ascii="Times New Roman" w:hAnsi="Times New Roman" w:cs="Times New Roman"/>
                <w:sz w:val="18"/>
                <w:szCs w:val="18"/>
              </w:rPr>
            </w:pPr>
          </w:p>
        </w:tc>
        <w:tc>
          <w:tcPr>
            <w:tcW w:w="1081" w:type="dxa"/>
            <w:vMerge/>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280"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D00FFE">
              <w:rPr>
                <w:rFonts w:ascii="Times New Roman" w:hAnsi="Times New Roman" w:cs="Times New Roman"/>
                <w:sz w:val="18"/>
                <w:szCs w:val="18"/>
              </w:rPr>
              <w:t>IFNs</w:t>
            </w:r>
          </w:p>
        </w:tc>
        <w:tc>
          <w:tcPr>
            <w:tcW w:w="1449"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1A7834">
              <w:rPr>
                <w:rFonts w:ascii="Times New Roman" w:hAnsi="Times New Roman" w:cs="Times New Roman"/>
                <w:sz w:val="18"/>
                <w:szCs w:val="18"/>
              </w:rPr>
              <w:t>1.40 (0.84, 2.34)</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0.19</w:t>
            </w: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C83671">
              <w:rPr>
                <w:rFonts w:ascii="Times New Roman" w:hAnsi="Times New Roman" w:cs="Times New Roman"/>
                <w:sz w:val="18"/>
                <w:szCs w:val="18"/>
              </w:rPr>
              <w:t>1.23 (0.73, 2.09)</w:t>
            </w:r>
          </w:p>
        </w:tc>
        <w:tc>
          <w:tcPr>
            <w:tcW w:w="1066" w:type="dxa"/>
            <w:shd w:val="clear" w:color="auto" w:fill="BFBFBF" w:themeFill="background1" w:themeFillShade="BF"/>
          </w:tcPr>
          <w:p w:rsidR="00194C56" w:rsidRDefault="00194C56" w:rsidP="00C348AF">
            <w:pPr>
              <w:jc w:val="both"/>
              <w:rPr>
                <w:rFonts w:ascii="Times New Roman" w:hAnsi="Times New Roman" w:cs="Times New Roman"/>
                <w:sz w:val="18"/>
                <w:szCs w:val="18"/>
              </w:rPr>
            </w:pPr>
          </w:p>
        </w:tc>
      </w:tr>
      <w:tr w:rsidR="00194C56" w:rsidRPr="00D00FFE" w:rsidTr="00C348AF">
        <w:tc>
          <w:tcPr>
            <w:tcW w:w="2331" w:type="dxa"/>
            <w:vMerge/>
            <w:shd w:val="clear" w:color="auto" w:fill="BFBFBF" w:themeFill="background1" w:themeFillShade="BF"/>
            <w:vAlign w:val="center"/>
          </w:tcPr>
          <w:p w:rsidR="00194C56" w:rsidRPr="00D00FFE" w:rsidRDefault="00194C56" w:rsidP="00C348AF">
            <w:pPr>
              <w:rPr>
                <w:rFonts w:ascii="Times New Roman" w:hAnsi="Times New Roman" w:cs="Times New Roman"/>
                <w:sz w:val="18"/>
                <w:szCs w:val="18"/>
              </w:rPr>
            </w:pPr>
          </w:p>
        </w:tc>
        <w:tc>
          <w:tcPr>
            <w:tcW w:w="1081" w:type="dxa"/>
            <w:vMerge/>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280"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D00FFE">
              <w:rPr>
                <w:rFonts w:ascii="Times New Roman" w:hAnsi="Times New Roman" w:cs="Times New Roman"/>
                <w:sz w:val="18"/>
                <w:szCs w:val="18"/>
              </w:rPr>
              <w:t>IFN plus RDV</w:t>
            </w:r>
          </w:p>
        </w:tc>
        <w:tc>
          <w:tcPr>
            <w:tcW w:w="1449"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C83671">
              <w:rPr>
                <w:rFonts w:ascii="Times New Roman" w:hAnsi="Times New Roman" w:cs="Times New Roman"/>
                <w:sz w:val="18"/>
                <w:szCs w:val="18"/>
              </w:rPr>
              <w:t>1.80 (1.07, 3.03)</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0.03</w:t>
            </w: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C83671">
              <w:rPr>
                <w:rFonts w:ascii="Times New Roman" w:hAnsi="Times New Roman" w:cs="Times New Roman"/>
                <w:sz w:val="18"/>
                <w:szCs w:val="18"/>
              </w:rPr>
              <w:t>1.35  (0.79, 2.30)</w:t>
            </w:r>
          </w:p>
        </w:tc>
        <w:tc>
          <w:tcPr>
            <w:tcW w:w="1066" w:type="dxa"/>
            <w:shd w:val="clear" w:color="auto" w:fill="BFBFBF" w:themeFill="background1" w:themeFillShade="BF"/>
          </w:tcPr>
          <w:p w:rsidR="00194C56" w:rsidRDefault="00194C56" w:rsidP="00C348AF">
            <w:pPr>
              <w:jc w:val="both"/>
              <w:rPr>
                <w:rFonts w:ascii="Times New Roman" w:hAnsi="Times New Roman" w:cs="Times New Roman"/>
                <w:sz w:val="18"/>
                <w:szCs w:val="18"/>
              </w:rPr>
            </w:pPr>
          </w:p>
        </w:tc>
      </w:tr>
      <w:tr w:rsidR="00194C56" w:rsidRPr="00D00FFE" w:rsidTr="00C348AF">
        <w:tc>
          <w:tcPr>
            <w:tcW w:w="2331" w:type="dxa"/>
            <w:vMerge w:val="restart"/>
            <w:shd w:val="clear" w:color="auto" w:fill="FFFFFF" w:themeFill="background1"/>
            <w:vAlign w:val="center"/>
          </w:tcPr>
          <w:p w:rsidR="00194C56" w:rsidRPr="00D00FFE" w:rsidRDefault="00194C56" w:rsidP="00C348AF">
            <w:pPr>
              <w:rPr>
                <w:rFonts w:ascii="Times New Roman" w:hAnsi="Times New Roman" w:cs="Times New Roman"/>
                <w:sz w:val="18"/>
                <w:szCs w:val="18"/>
              </w:rPr>
            </w:pPr>
            <w:r>
              <w:rPr>
                <w:rFonts w:ascii="Times New Roman" w:hAnsi="Times New Roman" w:cs="Times New Roman"/>
                <w:sz w:val="18"/>
                <w:szCs w:val="18"/>
              </w:rPr>
              <w:t>Taking o</w:t>
            </w:r>
            <w:r w:rsidRPr="00D00FFE">
              <w:rPr>
                <w:rFonts w:ascii="Times New Roman" w:hAnsi="Times New Roman" w:cs="Times New Roman"/>
                <w:sz w:val="18"/>
                <w:szCs w:val="18"/>
              </w:rPr>
              <w:t>ther antivirals</w:t>
            </w:r>
          </w:p>
        </w:tc>
        <w:tc>
          <w:tcPr>
            <w:tcW w:w="1081" w:type="dxa"/>
            <w:vMerge w:val="restart"/>
            <w:shd w:val="clear" w:color="auto" w:fill="FFFFFF" w:themeFill="background1"/>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993</w:t>
            </w:r>
          </w:p>
        </w:tc>
        <w:tc>
          <w:tcPr>
            <w:tcW w:w="1280"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 xml:space="preserve">No </w:t>
            </w:r>
          </w:p>
        </w:tc>
        <w:tc>
          <w:tcPr>
            <w:tcW w:w="1449" w:type="dxa"/>
            <w:shd w:val="clear" w:color="auto" w:fill="FFFFFF" w:themeFill="background1"/>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Ref</w:t>
            </w:r>
          </w:p>
        </w:tc>
        <w:tc>
          <w:tcPr>
            <w:tcW w:w="1321"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Pr>
                <w:rFonts w:ascii="Calibri Light" w:eastAsia="Times New Roman" w:hAnsi="Calibri Light" w:cs="Times New Roman"/>
                <w:sz w:val="20"/>
                <w:szCs w:val="20"/>
              </w:rPr>
              <w:t>---</w:t>
            </w:r>
          </w:p>
        </w:tc>
        <w:tc>
          <w:tcPr>
            <w:tcW w:w="1704" w:type="dxa"/>
            <w:shd w:val="clear" w:color="auto" w:fill="FFFFFF" w:themeFill="background1"/>
          </w:tcPr>
          <w:p w:rsidR="00194C56" w:rsidRPr="00D00FFE" w:rsidRDefault="00194C56" w:rsidP="00C348AF">
            <w:pPr>
              <w:jc w:val="both"/>
              <w:rPr>
                <w:rFonts w:ascii="Times New Roman" w:hAnsi="Times New Roman" w:cs="Times New Roman"/>
                <w:sz w:val="18"/>
                <w:szCs w:val="18"/>
              </w:rPr>
            </w:pPr>
          </w:p>
        </w:tc>
        <w:tc>
          <w:tcPr>
            <w:tcW w:w="1066" w:type="dxa"/>
            <w:shd w:val="clear" w:color="auto" w:fill="FFFFFF" w:themeFill="background1"/>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shd w:val="clear" w:color="auto" w:fill="FFFFFF" w:themeFill="background1"/>
            <w:vAlign w:val="center"/>
          </w:tcPr>
          <w:p w:rsidR="00194C56" w:rsidRPr="00D00FFE" w:rsidRDefault="00194C56" w:rsidP="00C348AF">
            <w:pPr>
              <w:rPr>
                <w:rFonts w:ascii="Times New Roman" w:hAnsi="Times New Roman" w:cs="Times New Roman"/>
                <w:sz w:val="18"/>
                <w:szCs w:val="18"/>
              </w:rPr>
            </w:pPr>
          </w:p>
        </w:tc>
        <w:tc>
          <w:tcPr>
            <w:tcW w:w="1081" w:type="dxa"/>
            <w:vMerge/>
            <w:shd w:val="clear" w:color="auto" w:fill="FFFFFF" w:themeFill="background1"/>
          </w:tcPr>
          <w:p w:rsidR="00194C56" w:rsidRPr="00D00FFE" w:rsidRDefault="00194C56" w:rsidP="00C348AF">
            <w:pPr>
              <w:jc w:val="both"/>
              <w:rPr>
                <w:rFonts w:ascii="Times New Roman" w:hAnsi="Times New Roman" w:cs="Times New Roman"/>
                <w:sz w:val="18"/>
                <w:szCs w:val="18"/>
              </w:rPr>
            </w:pPr>
          </w:p>
        </w:tc>
        <w:tc>
          <w:tcPr>
            <w:tcW w:w="1280"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sidRPr="00D00FFE">
              <w:rPr>
                <w:rFonts w:ascii="Times New Roman" w:hAnsi="Times New Roman" w:cs="Times New Roman"/>
                <w:sz w:val="18"/>
                <w:szCs w:val="18"/>
              </w:rPr>
              <w:t>yes</w:t>
            </w:r>
          </w:p>
        </w:tc>
        <w:tc>
          <w:tcPr>
            <w:tcW w:w="1449"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sidRPr="001A7834">
              <w:rPr>
                <w:rFonts w:ascii="Times New Roman" w:hAnsi="Times New Roman" w:cs="Times New Roman"/>
                <w:sz w:val="18"/>
                <w:szCs w:val="18"/>
              </w:rPr>
              <w:t>1.26 (0.83, 1.91)</w:t>
            </w:r>
          </w:p>
        </w:tc>
        <w:tc>
          <w:tcPr>
            <w:tcW w:w="1321" w:type="dxa"/>
            <w:shd w:val="clear" w:color="auto" w:fill="FFFFFF" w:themeFill="background1"/>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0.28</w:t>
            </w:r>
          </w:p>
        </w:tc>
        <w:tc>
          <w:tcPr>
            <w:tcW w:w="1704" w:type="dxa"/>
            <w:shd w:val="clear" w:color="auto" w:fill="FFFFFF" w:themeFill="background1"/>
          </w:tcPr>
          <w:p w:rsidR="00194C56" w:rsidRPr="00D00FFE" w:rsidRDefault="00194C56" w:rsidP="00C348AF">
            <w:pPr>
              <w:jc w:val="both"/>
              <w:rPr>
                <w:rFonts w:ascii="Times New Roman" w:hAnsi="Times New Roman" w:cs="Times New Roman"/>
                <w:sz w:val="18"/>
                <w:szCs w:val="18"/>
              </w:rPr>
            </w:pPr>
          </w:p>
        </w:tc>
        <w:tc>
          <w:tcPr>
            <w:tcW w:w="1066" w:type="dxa"/>
            <w:shd w:val="clear" w:color="auto" w:fill="FFFFFF" w:themeFill="background1"/>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val="restart"/>
            <w:shd w:val="clear" w:color="auto" w:fill="BFBFBF" w:themeFill="background1" w:themeFillShade="BF"/>
            <w:vAlign w:val="center"/>
          </w:tcPr>
          <w:p w:rsidR="00194C56" w:rsidRPr="00D00FFE" w:rsidRDefault="00194C56" w:rsidP="00C348AF">
            <w:pPr>
              <w:rPr>
                <w:rFonts w:ascii="Times New Roman" w:hAnsi="Times New Roman" w:cs="Times New Roman"/>
                <w:sz w:val="18"/>
                <w:szCs w:val="18"/>
              </w:rPr>
            </w:pPr>
            <w:r>
              <w:rPr>
                <w:rFonts w:ascii="Times New Roman" w:eastAsia="Times New Roman" w:hAnsi="Times New Roman" w:cs="Times New Roman"/>
                <w:sz w:val="18"/>
                <w:szCs w:val="18"/>
              </w:rPr>
              <w:t>T</w:t>
            </w:r>
            <w:r w:rsidRPr="00D00FFE">
              <w:rPr>
                <w:rFonts w:ascii="Times New Roman" w:eastAsia="Times New Roman" w:hAnsi="Times New Roman" w:cs="Times New Roman"/>
                <w:sz w:val="18"/>
                <w:szCs w:val="18"/>
              </w:rPr>
              <w:t>aking DMAR</w:t>
            </w:r>
          </w:p>
        </w:tc>
        <w:tc>
          <w:tcPr>
            <w:tcW w:w="1081" w:type="dxa"/>
            <w:vMerge w:val="restart"/>
            <w:shd w:val="clear" w:color="auto" w:fill="BFBFBF" w:themeFill="background1" w:themeFillShade="BF"/>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993</w:t>
            </w:r>
          </w:p>
        </w:tc>
        <w:tc>
          <w:tcPr>
            <w:tcW w:w="1280"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 xml:space="preserve">No </w:t>
            </w:r>
          </w:p>
        </w:tc>
        <w:tc>
          <w:tcPr>
            <w:tcW w:w="1449" w:type="dxa"/>
            <w:shd w:val="clear" w:color="auto" w:fill="BFBFBF" w:themeFill="background1" w:themeFillShade="BF"/>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Ref</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Calibri Light" w:eastAsia="Times New Roman" w:hAnsi="Calibri Light" w:cs="Times New Roman"/>
                <w:sz w:val="20"/>
                <w:szCs w:val="20"/>
              </w:rPr>
              <w:t>---</w:t>
            </w: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066"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shd w:val="clear" w:color="auto" w:fill="BFBFBF" w:themeFill="background1" w:themeFillShade="BF"/>
            <w:vAlign w:val="center"/>
          </w:tcPr>
          <w:p w:rsidR="00194C56" w:rsidRPr="00D00FFE" w:rsidRDefault="00194C56" w:rsidP="00C348AF">
            <w:pPr>
              <w:rPr>
                <w:rFonts w:ascii="Times New Roman" w:eastAsia="Times New Roman" w:hAnsi="Times New Roman" w:cs="Times New Roman"/>
                <w:sz w:val="18"/>
                <w:szCs w:val="18"/>
              </w:rPr>
            </w:pPr>
          </w:p>
        </w:tc>
        <w:tc>
          <w:tcPr>
            <w:tcW w:w="1081" w:type="dxa"/>
            <w:vMerge/>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280"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sidRPr="00D00FFE">
              <w:rPr>
                <w:rFonts w:ascii="Times New Roman" w:hAnsi="Times New Roman" w:cs="Times New Roman"/>
                <w:sz w:val="18"/>
                <w:szCs w:val="18"/>
              </w:rPr>
              <w:t>yes</w:t>
            </w:r>
          </w:p>
        </w:tc>
        <w:tc>
          <w:tcPr>
            <w:tcW w:w="1449" w:type="dxa"/>
            <w:shd w:val="clear" w:color="auto" w:fill="BFBFBF" w:themeFill="background1" w:themeFillShade="BF"/>
          </w:tcPr>
          <w:p w:rsidR="00194C56" w:rsidRDefault="00194C56" w:rsidP="00C348AF">
            <w:pPr>
              <w:jc w:val="both"/>
              <w:rPr>
                <w:rFonts w:ascii="Times New Roman" w:hAnsi="Times New Roman" w:cs="Times New Roman"/>
                <w:sz w:val="18"/>
                <w:szCs w:val="18"/>
              </w:rPr>
            </w:pPr>
            <w:r w:rsidRPr="001A7834">
              <w:rPr>
                <w:rFonts w:ascii="Times New Roman" w:hAnsi="Times New Roman" w:cs="Times New Roman"/>
                <w:sz w:val="18"/>
                <w:szCs w:val="18"/>
              </w:rPr>
              <w:t>1.09 (0.65, 1.82)</w:t>
            </w:r>
          </w:p>
        </w:tc>
        <w:tc>
          <w:tcPr>
            <w:tcW w:w="1321"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r>
              <w:rPr>
                <w:rFonts w:ascii="Times New Roman" w:hAnsi="Times New Roman" w:cs="Times New Roman"/>
                <w:sz w:val="18"/>
                <w:szCs w:val="18"/>
              </w:rPr>
              <w:t>0.75</w:t>
            </w:r>
          </w:p>
        </w:tc>
        <w:tc>
          <w:tcPr>
            <w:tcW w:w="1704"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c>
          <w:tcPr>
            <w:tcW w:w="1066" w:type="dxa"/>
            <w:shd w:val="clear" w:color="auto" w:fill="BFBFBF" w:themeFill="background1" w:themeFillShade="BF"/>
          </w:tcPr>
          <w:p w:rsidR="00194C56" w:rsidRPr="00D00FFE" w:rsidRDefault="00194C56" w:rsidP="00C348AF">
            <w:pPr>
              <w:jc w:val="both"/>
              <w:rPr>
                <w:rFonts w:ascii="Times New Roman" w:hAnsi="Times New Roman" w:cs="Times New Roman"/>
                <w:sz w:val="18"/>
                <w:szCs w:val="18"/>
              </w:rPr>
            </w:pPr>
          </w:p>
        </w:tc>
      </w:tr>
      <w:tr w:rsidR="00194C56" w:rsidRPr="00D00FFE" w:rsidTr="00C348AF">
        <w:tc>
          <w:tcPr>
            <w:tcW w:w="2331" w:type="dxa"/>
            <w:vMerge w:val="restart"/>
            <w:shd w:val="clear" w:color="auto" w:fill="FFFFFF" w:themeFill="background1"/>
            <w:vAlign w:val="center"/>
          </w:tcPr>
          <w:p w:rsidR="00194C56" w:rsidRPr="00D00FFE" w:rsidRDefault="00194C56" w:rsidP="00C348AF">
            <w:pPr>
              <w:rPr>
                <w:rFonts w:ascii="Times New Roman" w:hAnsi="Times New Roman" w:cs="Times New Roman"/>
                <w:sz w:val="18"/>
                <w:szCs w:val="18"/>
              </w:rPr>
            </w:pPr>
            <w:r>
              <w:rPr>
                <w:rFonts w:ascii="Times New Roman" w:hAnsi="Times New Roman" w:cs="Times New Roman"/>
                <w:sz w:val="18"/>
                <w:szCs w:val="18"/>
              </w:rPr>
              <w:t>Taking corticosteroids</w:t>
            </w:r>
          </w:p>
        </w:tc>
        <w:tc>
          <w:tcPr>
            <w:tcW w:w="1081" w:type="dxa"/>
            <w:vMerge w:val="restart"/>
            <w:shd w:val="clear" w:color="auto" w:fill="FFFFFF" w:themeFill="background1"/>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993</w:t>
            </w:r>
          </w:p>
        </w:tc>
        <w:tc>
          <w:tcPr>
            <w:tcW w:w="1280" w:type="dxa"/>
            <w:shd w:val="clear" w:color="auto" w:fill="FFFFFF" w:themeFill="background1"/>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 xml:space="preserve">No </w:t>
            </w:r>
          </w:p>
        </w:tc>
        <w:tc>
          <w:tcPr>
            <w:tcW w:w="1449" w:type="dxa"/>
            <w:shd w:val="clear" w:color="auto" w:fill="FFFFFF" w:themeFill="background1"/>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Ref</w:t>
            </w:r>
          </w:p>
        </w:tc>
        <w:tc>
          <w:tcPr>
            <w:tcW w:w="1321" w:type="dxa"/>
            <w:shd w:val="clear" w:color="auto" w:fill="FFFFFF" w:themeFill="background1"/>
          </w:tcPr>
          <w:p w:rsidR="00194C56" w:rsidRDefault="00194C56" w:rsidP="00C348AF">
            <w:pPr>
              <w:jc w:val="both"/>
              <w:rPr>
                <w:rFonts w:ascii="Times New Roman" w:hAnsi="Times New Roman" w:cs="Times New Roman"/>
                <w:sz w:val="18"/>
                <w:szCs w:val="18"/>
              </w:rPr>
            </w:pPr>
            <w:r>
              <w:rPr>
                <w:rFonts w:ascii="Calibri Light" w:eastAsia="Times New Roman" w:hAnsi="Calibri Light" w:cs="Times New Roman"/>
                <w:sz w:val="20"/>
                <w:szCs w:val="20"/>
              </w:rPr>
              <w:t>---</w:t>
            </w:r>
          </w:p>
        </w:tc>
        <w:tc>
          <w:tcPr>
            <w:tcW w:w="1704" w:type="dxa"/>
            <w:shd w:val="clear" w:color="auto" w:fill="FFFFFF" w:themeFill="background1"/>
          </w:tcPr>
          <w:p w:rsidR="00194C56" w:rsidRDefault="00194C56" w:rsidP="00C348AF">
            <w:pPr>
              <w:jc w:val="both"/>
              <w:rPr>
                <w:rFonts w:ascii="Times New Roman" w:hAnsi="Times New Roman" w:cs="Times New Roman"/>
                <w:sz w:val="18"/>
                <w:szCs w:val="18"/>
              </w:rPr>
            </w:pPr>
          </w:p>
        </w:tc>
        <w:tc>
          <w:tcPr>
            <w:tcW w:w="1066" w:type="dxa"/>
            <w:shd w:val="clear" w:color="auto" w:fill="FFFFFF" w:themeFill="background1"/>
          </w:tcPr>
          <w:p w:rsidR="00194C56" w:rsidRDefault="00194C56" w:rsidP="00C348AF">
            <w:pPr>
              <w:jc w:val="both"/>
              <w:rPr>
                <w:rFonts w:ascii="Times New Roman" w:hAnsi="Times New Roman" w:cs="Times New Roman"/>
                <w:sz w:val="18"/>
                <w:szCs w:val="18"/>
              </w:rPr>
            </w:pPr>
          </w:p>
        </w:tc>
      </w:tr>
      <w:tr w:rsidR="00194C56" w:rsidRPr="00D00FFE" w:rsidTr="00C348AF">
        <w:tc>
          <w:tcPr>
            <w:tcW w:w="2331" w:type="dxa"/>
            <w:vMerge/>
            <w:shd w:val="clear" w:color="auto" w:fill="FFFFFF" w:themeFill="background1"/>
          </w:tcPr>
          <w:p w:rsidR="00194C56" w:rsidRDefault="00194C56" w:rsidP="00C348AF">
            <w:pPr>
              <w:jc w:val="both"/>
              <w:rPr>
                <w:rFonts w:ascii="Times New Roman" w:hAnsi="Times New Roman" w:cs="Times New Roman"/>
                <w:sz w:val="18"/>
                <w:szCs w:val="18"/>
              </w:rPr>
            </w:pPr>
          </w:p>
        </w:tc>
        <w:tc>
          <w:tcPr>
            <w:tcW w:w="1081" w:type="dxa"/>
            <w:vMerge/>
            <w:shd w:val="clear" w:color="auto" w:fill="FFFFFF" w:themeFill="background1"/>
          </w:tcPr>
          <w:p w:rsidR="00194C56" w:rsidRPr="00D00FFE" w:rsidRDefault="00194C56" w:rsidP="00C348AF">
            <w:pPr>
              <w:jc w:val="both"/>
              <w:rPr>
                <w:rFonts w:ascii="Times New Roman" w:hAnsi="Times New Roman" w:cs="Times New Roman"/>
                <w:sz w:val="18"/>
                <w:szCs w:val="18"/>
              </w:rPr>
            </w:pPr>
          </w:p>
        </w:tc>
        <w:tc>
          <w:tcPr>
            <w:tcW w:w="1280" w:type="dxa"/>
            <w:shd w:val="clear" w:color="auto" w:fill="FFFFFF" w:themeFill="background1"/>
          </w:tcPr>
          <w:p w:rsidR="00194C56" w:rsidRDefault="00194C56" w:rsidP="00C348AF">
            <w:pPr>
              <w:jc w:val="both"/>
              <w:rPr>
                <w:rFonts w:ascii="Times New Roman" w:hAnsi="Times New Roman" w:cs="Times New Roman"/>
                <w:sz w:val="18"/>
                <w:szCs w:val="18"/>
              </w:rPr>
            </w:pPr>
            <w:r w:rsidRPr="00D00FFE">
              <w:rPr>
                <w:rFonts w:ascii="Times New Roman" w:hAnsi="Times New Roman" w:cs="Times New Roman"/>
                <w:sz w:val="18"/>
                <w:szCs w:val="18"/>
              </w:rPr>
              <w:t>yes</w:t>
            </w:r>
          </w:p>
        </w:tc>
        <w:tc>
          <w:tcPr>
            <w:tcW w:w="1449" w:type="dxa"/>
            <w:shd w:val="clear" w:color="auto" w:fill="FFFFFF" w:themeFill="background1"/>
          </w:tcPr>
          <w:p w:rsidR="00194C56" w:rsidRDefault="00194C56" w:rsidP="00C348AF">
            <w:pPr>
              <w:jc w:val="both"/>
              <w:rPr>
                <w:rFonts w:ascii="Times New Roman" w:hAnsi="Times New Roman" w:cs="Times New Roman"/>
                <w:sz w:val="18"/>
                <w:szCs w:val="18"/>
              </w:rPr>
            </w:pPr>
            <w:r w:rsidRPr="001A7834">
              <w:rPr>
                <w:rFonts w:ascii="Times New Roman" w:hAnsi="Times New Roman" w:cs="Times New Roman"/>
                <w:sz w:val="18"/>
                <w:szCs w:val="18"/>
              </w:rPr>
              <w:t>1.95 (1.31, 2.93)</w:t>
            </w:r>
          </w:p>
        </w:tc>
        <w:tc>
          <w:tcPr>
            <w:tcW w:w="1321" w:type="dxa"/>
            <w:shd w:val="clear" w:color="auto" w:fill="FFFFFF" w:themeFill="background1"/>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0.001</w:t>
            </w:r>
          </w:p>
        </w:tc>
        <w:tc>
          <w:tcPr>
            <w:tcW w:w="1704" w:type="dxa"/>
            <w:shd w:val="clear" w:color="auto" w:fill="FFFFFF" w:themeFill="background1"/>
          </w:tcPr>
          <w:p w:rsidR="00194C56" w:rsidRDefault="00194C56" w:rsidP="00C348AF">
            <w:pPr>
              <w:jc w:val="both"/>
              <w:rPr>
                <w:rFonts w:ascii="Times New Roman" w:hAnsi="Times New Roman" w:cs="Times New Roman"/>
                <w:sz w:val="18"/>
                <w:szCs w:val="18"/>
              </w:rPr>
            </w:pPr>
            <w:r w:rsidRPr="00C83671">
              <w:rPr>
                <w:rFonts w:ascii="Times New Roman" w:hAnsi="Times New Roman" w:cs="Times New Roman"/>
                <w:sz w:val="18"/>
                <w:szCs w:val="18"/>
              </w:rPr>
              <w:t>1.84 (1.21, 2.79)</w:t>
            </w:r>
          </w:p>
        </w:tc>
        <w:tc>
          <w:tcPr>
            <w:tcW w:w="1066" w:type="dxa"/>
            <w:shd w:val="clear" w:color="auto" w:fill="FFFFFF" w:themeFill="background1"/>
          </w:tcPr>
          <w:p w:rsidR="00194C56" w:rsidRDefault="00194C56" w:rsidP="00C348AF">
            <w:pPr>
              <w:jc w:val="both"/>
              <w:rPr>
                <w:rFonts w:ascii="Times New Roman" w:hAnsi="Times New Roman" w:cs="Times New Roman"/>
                <w:sz w:val="18"/>
                <w:szCs w:val="18"/>
              </w:rPr>
            </w:pPr>
            <w:r>
              <w:rPr>
                <w:rFonts w:ascii="Times New Roman" w:hAnsi="Times New Roman" w:cs="Times New Roman"/>
                <w:sz w:val="18"/>
                <w:szCs w:val="18"/>
              </w:rPr>
              <w:t>0.004</w:t>
            </w:r>
          </w:p>
        </w:tc>
      </w:tr>
    </w:tbl>
    <w:p w:rsidR="00194C56" w:rsidRDefault="00194C56" w:rsidP="00194C56">
      <w:pPr>
        <w:spacing w:after="0" w:line="240" w:lineRule="auto"/>
        <w:jc w:val="both"/>
        <w:rPr>
          <w:rFonts w:ascii="Times New Roman" w:hAnsi="Times New Roman" w:cs="Times New Roman"/>
          <w:color w:val="FF0000"/>
          <w:sz w:val="24"/>
          <w:szCs w:val="24"/>
        </w:rPr>
      </w:pPr>
    </w:p>
    <w:p w:rsidR="00194C56" w:rsidRDefault="00194C56" w:rsidP="00194C56">
      <w:pPr>
        <w:spacing w:after="0" w:line="240" w:lineRule="auto"/>
        <w:jc w:val="both"/>
        <w:rPr>
          <w:rFonts w:ascii="Times New Roman" w:hAnsi="Times New Roman" w:cs="Times New Roman"/>
          <w:color w:val="FF0000"/>
          <w:sz w:val="24"/>
          <w:szCs w:val="24"/>
        </w:rPr>
      </w:pPr>
    </w:p>
    <w:p w:rsidR="00194C56" w:rsidRDefault="00194C56" w:rsidP="00194C56">
      <w:pPr>
        <w:spacing w:after="0" w:line="480" w:lineRule="auto"/>
        <w:jc w:val="both"/>
        <w:rPr>
          <w:rFonts w:asciiTheme="majorBidi" w:hAnsiTheme="majorBidi" w:cstheme="majorBidi"/>
        </w:rPr>
      </w:pPr>
      <w:r>
        <w:rPr>
          <w:rFonts w:asciiTheme="majorBidi" w:hAnsiTheme="majorBidi" w:cstheme="majorBidi"/>
        </w:rPr>
        <w:t xml:space="preserve">To consider 30-day survival probability, Cox univariate and multivariate regression models were used. </w:t>
      </w:r>
      <w:r w:rsidRPr="00791CD1">
        <w:rPr>
          <w:rFonts w:asciiTheme="majorBidi" w:hAnsiTheme="majorBidi" w:cstheme="majorBidi"/>
        </w:rPr>
        <w:t xml:space="preserve">Adjusting covariates were selected based on the parameters associated with severe </w:t>
      </w:r>
      <w:r>
        <w:rPr>
          <w:rFonts w:asciiTheme="majorBidi" w:hAnsiTheme="majorBidi" w:cstheme="majorBidi"/>
        </w:rPr>
        <w:t xml:space="preserve">COVID-19 outcomes including: </w:t>
      </w:r>
      <w:r w:rsidRPr="00791CD1">
        <w:rPr>
          <w:rFonts w:asciiTheme="majorBidi" w:hAnsiTheme="majorBidi" w:cstheme="majorBidi"/>
        </w:rPr>
        <w:t>age, sex, BMI, smoking status</w:t>
      </w:r>
      <w:r>
        <w:rPr>
          <w:rFonts w:asciiTheme="majorBidi" w:hAnsiTheme="majorBidi" w:cstheme="majorBidi"/>
        </w:rPr>
        <w:t>,</w:t>
      </w:r>
      <w:r w:rsidRPr="00791CD1">
        <w:rPr>
          <w:rFonts w:asciiTheme="majorBidi" w:hAnsiTheme="majorBidi" w:cstheme="majorBidi"/>
        </w:rPr>
        <w:t xml:space="preserve"> comorbidity, </w:t>
      </w:r>
      <w:r>
        <w:rPr>
          <w:rFonts w:asciiTheme="majorBidi" w:hAnsiTheme="majorBidi" w:cstheme="majorBidi"/>
        </w:rPr>
        <w:t xml:space="preserve">O2 saturation at the time of admission, affected lung(s) at the time of admission, and </w:t>
      </w:r>
      <w:r w:rsidRPr="00791CD1">
        <w:rPr>
          <w:rFonts w:asciiTheme="majorBidi" w:hAnsiTheme="majorBidi" w:cstheme="majorBidi"/>
        </w:rPr>
        <w:t xml:space="preserve">using corticosteroids, </w:t>
      </w:r>
      <w:hyperlink r:id="rId4" w:tooltip="Learn more about immunosuppressive agents from ScienceDirect's AI-generated Topic Pages" w:history="1">
        <w:r w:rsidRPr="00791CD1">
          <w:rPr>
            <w:rFonts w:asciiTheme="majorBidi" w:hAnsiTheme="majorBidi" w:cstheme="majorBidi"/>
          </w:rPr>
          <w:t>immunosuppressive agents</w:t>
        </w:r>
      </w:hyperlink>
      <w:r>
        <w:rPr>
          <w:rFonts w:asciiTheme="majorBidi" w:hAnsiTheme="majorBidi" w:cstheme="majorBidi"/>
        </w:rPr>
        <w:t xml:space="preserve">, DMARDs (azathioprine, </w:t>
      </w:r>
      <w:proofErr w:type="spellStart"/>
      <w:r w:rsidRPr="00F65D85">
        <w:rPr>
          <w:rFonts w:asciiTheme="majorBidi" w:hAnsiTheme="majorBidi" w:cstheme="majorBidi"/>
        </w:rPr>
        <w:t>hydroxychloroquine</w:t>
      </w:r>
      <w:proofErr w:type="spellEnd"/>
      <w:r>
        <w:rPr>
          <w:rFonts w:asciiTheme="majorBidi" w:hAnsiTheme="majorBidi" w:cstheme="majorBidi"/>
        </w:rPr>
        <w:t>)</w:t>
      </w:r>
      <w:r w:rsidRPr="00791CD1">
        <w:rPr>
          <w:rFonts w:asciiTheme="majorBidi" w:hAnsiTheme="majorBidi" w:cstheme="majorBidi"/>
        </w:rPr>
        <w:t> or other antivirals (</w:t>
      </w:r>
      <w:proofErr w:type="spellStart"/>
      <w:r w:rsidRPr="00791CD1">
        <w:rPr>
          <w:rFonts w:asciiTheme="majorBidi" w:hAnsiTheme="majorBidi" w:cstheme="majorBidi"/>
        </w:rPr>
        <w:t>tocilizumab</w:t>
      </w:r>
      <w:proofErr w:type="spellEnd"/>
      <w:r w:rsidRPr="00791CD1">
        <w:rPr>
          <w:rFonts w:asciiTheme="majorBidi" w:hAnsiTheme="majorBidi" w:cstheme="majorBidi"/>
        </w:rPr>
        <w:t>, </w:t>
      </w:r>
      <w:proofErr w:type="spellStart"/>
      <w:r w:rsidRPr="00791CD1">
        <w:fldChar w:fldCharType="begin"/>
      </w:r>
      <w:r w:rsidRPr="00791CD1">
        <w:instrText xml:space="preserve"> HYPERLINK "https://www.sciencedirect.com/topics/medicine-and-dentistry/baricitinib" \o "Learn more about baricitinib from ScienceDirect's AI-generated Topic Pages" </w:instrText>
      </w:r>
      <w:r w:rsidRPr="00791CD1">
        <w:fldChar w:fldCharType="separate"/>
      </w:r>
      <w:r w:rsidRPr="00791CD1">
        <w:rPr>
          <w:rFonts w:asciiTheme="majorBidi" w:hAnsiTheme="majorBidi" w:cstheme="majorBidi"/>
        </w:rPr>
        <w:t>baricitinib</w:t>
      </w:r>
      <w:proofErr w:type="spellEnd"/>
      <w:r w:rsidRPr="00791CD1">
        <w:rPr>
          <w:rFonts w:asciiTheme="majorBidi" w:hAnsiTheme="majorBidi" w:cstheme="majorBidi"/>
        </w:rPr>
        <w:fldChar w:fldCharType="end"/>
      </w:r>
      <w:r w:rsidRPr="00791CD1">
        <w:rPr>
          <w:rFonts w:asciiTheme="majorBidi" w:hAnsiTheme="majorBidi" w:cstheme="majorBidi"/>
        </w:rPr>
        <w:t xml:space="preserve">, and </w:t>
      </w:r>
      <w:proofErr w:type="spellStart"/>
      <w:r w:rsidRPr="00791CD1">
        <w:rPr>
          <w:rFonts w:asciiTheme="majorBidi" w:hAnsiTheme="majorBidi" w:cstheme="majorBidi"/>
        </w:rPr>
        <w:t>favipiravir</w:t>
      </w:r>
      <w:proofErr w:type="spellEnd"/>
      <w:r w:rsidRPr="00791CD1">
        <w:rPr>
          <w:rFonts w:asciiTheme="majorBidi" w:hAnsiTheme="majorBidi" w:cstheme="majorBidi"/>
        </w:rPr>
        <w:t>) from the time of admission</w:t>
      </w:r>
      <w:r>
        <w:rPr>
          <w:rFonts w:asciiTheme="majorBidi" w:hAnsiTheme="majorBidi" w:cstheme="majorBidi"/>
        </w:rPr>
        <w:t>. In addition,</w:t>
      </w:r>
      <w:r w:rsidRPr="00791CD1">
        <w:rPr>
          <w:rFonts w:asciiTheme="majorBidi" w:hAnsiTheme="majorBidi" w:cstheme="majorBidi"/>
        </w:rPr>
        <w:t xml:space="preserve"> MS disease course (MS duration, MS type (RRMS vs. progressive), and EDSS score ≥ 5 and MS medications at the time of admission (</w:t>
      </w:r>
      <w:r w:rsidRPr="00791CD1">
        <w:rPr>
          <w:rFonts w:ascii="Times New Roman" w:eastAsia="Times New Roman" w:hAnsi="Times New Roman" w:cs="Times New Roman"/>
          <w:color w:val="000000" w:themeColor="text1"/>
        </w:rPr>
        <w:t xml:space="preserve">(rituximab or </w:t>
      </w:r>
      <w:proofErr w:type="spellStart"/>
      <w:r w:rsidRPr="00791CD1">
        <w:rPr>
          <w:rFonts w:ascii="Times New Roman" w:eastAsia="Times New Roman" w:hAnsi="Times New Roman" w:cs="Times New Roman"/>
          <w:color w:val="000000" w:themeColor="text1"/>
        </w:rPr>
        <w:t>ocrelizumab</w:t>
      </w:r>
      <w:proofErr w:type="spellEnd"/>
      <w:r w:rsidRPr="00791CD1">
        <w:rPr>
          <w:rFonts w:ascii="Times New Roman" w:eastAsia="Times New Roman" w:hAnsi="Times New Roman" w:cs="Times New Roman"/>
          <w:color w:val="000000" w:themeColor="text1"/>
        </w:rPr>
        <w:t>)</w:t>
      </w:r>
      <w:r w:rsidRPr="00791CD1">
        <w:rPr>
          <w:rFonts w:asciiTheme="majorBidi" w:hAnsiTheme="majorBidi" w:cstheme="majorBidi"/>
        </w:rPr>
        <w:t>)</w:t>
      </w:r>
      <w:r>
        <w:rPr>
          <w:rFonts w:asciiTheme="majorBidi" w:hAnsiTheme="majorBidi" w:cstheme="majorBidi"/>
        </w:rPr>
        <w:t xml:space="preserve"> were added in </w:t>
      </w:r>
      <w:r>
        <w:rPr>
          <w:rFonts w:asciiTheme="majorBidi" w:hAnsiTheme="majorBidi" w:cstheme="majorBidi"/>
        </w:rPr>
        <w:lastRenderedPageBreak/>
        <w:t>the model as cofactors</w:t>
      </w:r>
      <w:r w:rsidRPr="00791CD1">
        <w:rPr>
          <w:rFonts w:asciiTheme="majorBidi" w:hAnsiTheme="majorBidi" w:cstheme="majorBidi"/>
        </w:rPr>
        <w:t>. If P-value was less than 0.2 (P-value &lt;0.2), it was adjusted in multivariable regression analyses.</w:t>
      </w:r>
      <w:r>
        <w:rPr>
          <w:rFonts w:asciiTheme="majorBidi" w:hAnsiTheme="majorBidi" w:cstheme="majorBidi"/>
        </w:rPr>
        <w:t xml:space="preserve"> </w:t>
      </w:r>
    </w:p>
    <w:p w:rsidR="00194C56" w:rsidRDefault="00194C56" w:rsidP="00194C56">
      <w:pPr>
        <w:spacing w:after="0" w:line="480" w:lineRule="auto"/>
        <w:jc w:val="both"/>
        <w:rPr>
          <w:rFonts w:asciiTheme="majorBidi" w:hAnsiTheme="majorBidi" w:cstheme="majorBidi"/>
          <w:i/>
          <w:iCs/>
        </w:rPr>
      </w:pPr>
      <w:r w:rsidRPr="00A66441">
        <w:rPr>
          <w:rFonts w:asciiTheme="majorBidi" w:hAnsiTheme="majorBidi" w:cstheme="majorBidi"/>
          <w:i/>
          <w:iCs/>
        </w:rPr>
        <w:t>Among confounding factors, there was high correlation between MS type and EDSS. EDSS was removed of the multivariate analysis because of high missing variable and MS type was added in the model.</w:t>
      </w:r>
    </w:p>
    <w:p w:rsidR="00194C56" w:rsidRPr="00A66441" w:rsidRDefault="00194C56" w:rsidP="00194C56">
      <w:pPr>
        <w:spacing w:after="0" w:line="480" w:lineRule="auto"/>
        <w:jc w:val="both"/>
        <w:rPr>
          <w:rFonts w:asciiTheme="majorBidi" w:hAnsiTheme="majorBidi" w:cstheme="majorBidi"/>
          <w:i/>
          <w:iCs/>
        </w:rPr>
      </w:pPr>
      <w:bookmarkStart w:id="0" w:name="_GoBack"/>
      <w:bookmarkEnd w:id="0"/>
    </w:p>
    <w:p w:rsidR="00194C56" w:rsidRDefault="00194C56" w:rsidP="00194C56">
      <w:pPr>
        <w:spacing w:after="0" w:line="480" w:lineRule="auto"/>
        <w:jc w:val="both"/>
        <w:rPr>
          <w:rFonts w:asciiTheme="majorBidi" w:hAnsiTheme="majorBidi" w:cstheme="majorBidi"/>
        </w:rPr>
      </w:pPr>
      <w:r>
        <w:rPr>
          <w:rFonts w:asciiTheme="majorBidi" w:hAnsiTheme="majorBidi" w:cstheme="majorBidi"/>
        </w:rPr>
        <w:t>Abbreviations: anti-CD20; anti-</w:t>
      </w:r>
      <w:r w:rsidRPr="00F65D85">
        <w:rPr>
          <w:rFonts w:asciiTheme="majorBidi" w:hAnsiTheme="majorBidi" w:cstheme="majorBidi"/>
        </w:rPr>
        <w:t>cluster of differentiate 20</w:t>
      </w:r>
      <w:r>
        <w:rPr>
          <w:rFonts w:asciiTheme="majorBidi" w:hAnsiTheme="majorBidi" w:cstheme="majorBidi"/>
        </w:rPr>
        <w:t xml:space="preserve">, BMI; body mass index, IFNs; </w:t>
      </w:r>
      <w:r>
        <w:rPr>
          <w:rFonts w:ascii="Times New Roman" w:eastAsia="Times New Roman" w:hAnsi="Times New Roman" w:cs="Times New Roman"/>
          <w:color w:val="000000" w:themeColor="text1"/>
        </w:rPr>
        <w:t>type 1- interferon beta-1a or -1b</w:t>
      </w:r>
      <w:r>
        <w:rPr>
          <w:rFonts w:asciiTheme="majorBidi" w:hAnsiTheme="majorBidi" w:cstheme="majorBidi"/>
        </w:rPr>
        <w:t xml:space="preserve">, </w:t>
      </w:r>
      <w:r w:rsidRPr="00BD40F1">
        <w:rPr>
          <w:rFonts w:asciiTheme="majorBidi" w:hAnsiTheme="majorBidi" w:cstheme="majorBidi"/>
        </w:rPr>
        <w:t>DMAR</w:t>
      </w:r>
      <w:r>
        <w:rPr>
          <w:rFonts w:asciiTheme="majorBidi" w:hAnsiTheme="majorBidi" w:cstheme="majorBidi"/>
        </w:rPr>
        <w:t xml:space="preserve">Ds; </w:t>
      </w:r>
      <w:r w:rsidRPr="00F65D85">
        <w:rPr>
          <w:rFonts w:asciiTheme="majorBidi" w:hAnsiTheme="majorBidi" w:cstheme="majorBidi"/>
        </w:rPr>
        <w:t>Diseas</w:t>
      </w:r>
      <w:r>
        <w:rPr>
          <w:rFonts w:asciiTheme="majorBidi" w:hAnsiTheme="majorBidi" w:cstheme="majorBidi"/>
        </w:rPr>
        <w:t xml:space="preserve">e-modifying </w:t>
      </w:r>
      <w:proofErr w:type="spellStart"/>
      <w:r>
        <w:rPr>
          <w:rFonts w:asciiTheme="majorBidi" w:hAnsiTheme="majorBidi" w:cstheme="majorBidi"/>
        </w:rPr>
        <w:t>antirheumatic</w:t>
      </w:r>
      <w:proofErr w:type="spellEnd"/>
      <w:r>
        <w:rPr>
          <w:rFonts w:asciiTheme="majorBidi" w:hAnsiTheme="majorBidi" w:cstheme="majorBidi"/>
        </w:rPr>
        <w:t xml:space="preserve"> drugs</w:t>
      </w:r>
      <w:r w:rsidRPr="00BD40F1">
        <w:rPr>
          <w:rFonts w:asciiTheme="majorBidi" w:hAnsiTheme="majorBidi" w:cstheme="majorBidi"/>
        </w:rPr>
        <w:t>, EDSS</w:t>
      </w:r>
      <w:r>
        <w:rPr>
          <w:rFonts w:asciiTheme="majorBidi" w:hAnsiTheme="majorBidi" w:cstheme="majorBidi"/>
        </w:rPr>
        <w:t xml:space="preserve">; </w:t>
      </w:r>
      <w:r w:rsidRPr="00EC39D3">
        <w:rPr>
          <w:rFonts w:asciiTheme="majorBidi" w:hAnsiTheme="majorBidi" w:cstheme="majorBidi"/>
        </w:rPr>
        <w:t>The E</w:t>
      </w:r>
      <w:r>
        <w:rPr>
          <w:rFonts w:asciiTheme="majorBidi" w:hAnsiTheme="majorBidi" w:cstheme="majorBidi"/>
        </w:rPr>
        <w:t>xpanded Disability Status Scale</w:t>
      </w:r>
      <w:r w:rsidRPr="00BD40F1">
        <w:rPr>
          <w:rFonts w:asciiTheme="majorBidi" w:hAnsiTheme="majorBidi" w:cstheme="majorBidi"/>
        </w:rPr>
        <w:t xml:space="preserve">, </w:t>
      </w:r>
      <w:r>
        <w:rPr>
          <w:rFonts w:asciiTheme="majorBidi" w:hAnsiTheme="majorBidi" w:cstheme="majorBidi"/>
        </w:rPr>
        <w:t xml:space="preserve">MS; multiple sclerosis, </w:t>
      </w:r>
      <w:r w:rsidRPr="00BD40F1">
        <w:rPr>
          <w:rFonts w:asciiTheme="majorBidi" w:hAnsiTheme="majorBidi" w:cstheme="majorBidi"/>
        </w:rPr>
        <w:t>RRMS</w:t>
      </w:r>
      <w:r>
        <w:rPr>
          <w:rFonts w:asciiTheme="majorBidi" w:hAnsiTheme="majorBidi" w:cstheme="majorBidi"/>
        </w:rPr>
        <w:t>; r</w:t>
      </w:r>
      <w:r w:rsidRPr="00E21CC9">
        <w:rPr>
          <w:rFonts w:asciiTheme="majorBidi" w:hAnsiTheme="majorBidi" w:cstheme="majorBidi"/>
        </w:rPr>
        <w:t>elapsing remitting MS</w:t>
      </w:r>
      <w:r w:rsidRPr="00BD40F1">
        <w:rPr>
          <w:rFonts w:asciiTheme="majorBidi" w:hAnsiTheme="majorBidi" w:cstheme="majorBidi"/>
        </w:rPr>
        <w:t xml:space="preserve">,  </w:t>
      </w:r>
      <w:r>
        <w:rPr>
          <w:rFonts w:asciiTheme="majorBidi" w:hAnsiTheme="majorBidi" w:cstheme="majorBidi"/>
        </w:rPr>
        <w:t xml:space="preserve">RVD; </w:t>
      </w:r>
      <w:proofErr w:type="spellStart"/>
      <w:r>
        <w:rPr>
          <w:rFonts w:asciiTheme="majorBidi" w:hAnsiTheme="majorBidi" w:cstheme="majorBidi"/>
        </w:rPr>
        <w:t>remdesivir</w:t>
      </w:r>
      <w:proofErr w:type="spellEnd"/>
    </w:p>
    <w:p w:rsidR="00194C56" w:rsidRPr="00F502CC" w:rsidRDefault="00194C56" w:rsidP="00194C56">
      <w:pPr>
        <w:spacing w:after="0" w:line="480" w:lineRule="auto"/>
        <w:jc w:val="both"/>
        <w:rPr>
          <w:rFonts w:asciiTheme="majorBidi" w:hAnsiTheme="majorBidi" w:cstheme="majorBidi"/>
        </w:rPr>
      </w:pPr>
      <w:r>
        <w:rPr>
          <w:rFonts w:asciiTheme="majorBidi" w:hAnsiTheme="majorBidi" w:cstheme="majorBidi"/>
        </w:rPr>
        <w:t>*N=number, available data</w:t>
      </w:r>
    </w:p>
    <w:p w:rsidR="00AE3ECD" w:rsidRDefault="00AE3ECD"/>
    <w:sectPr w:rsidR="00AE3E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C56"/>
    <w:rsid w:val="00194C56"/>
    <w:rsid w:val="009F4591"/>
    <w:rsid w:val="00A1090F"/>
    <w:rsid w:val="00AE3ECD"/>
    <w:rsid w:val="00DE31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75628E-8092-46C0-82EF-9BCA0F325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4C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94C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ciencedirect.com/topics/medicine-and-dentistry/immunosuppressive-dru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464</Words>
  <Characters>2647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Zhila Maghboli</dc:creator>
  <cp:keywords/>
  <dc:description/>
  <cp:lastModifiedBy>Zhila Maghboli</cp:lastModifiedBy>
  <cp:revision>2</cp:revision>
  <dcterms:created xsi:type="dcterms:W3CDTF">2023-08-27T07:08:00Z</dcterms:created>
  <dcterms:modified xsi:type="dcterms:W3CDTF">2023-08-27T07:09:00Z</dcterms:modified>
</cp:coreProperties>
</file>