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56BA2" w14:textId="1323A2AA" w:rsidR="00FA0D73" w:rsidRDefault="0085517B" w:rsidP="00CE1319">
      <w:pPr>
        <w:spacing w:line="48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Online Resource</w:t>
      </w:r>
      <w:r w:rsidR="00FA0D73">
        <w:rPr>
          <w:rFonts w:cstheme="minorHAnsi"/>
          <w:b/>
          <w:bCs/>
        </w:rPr>
        <w:t xml:space="preserve"> 2</w:t>
      </w:r>
    </w:p>
    <w:p w14:paraId="5CA5E180" w14:textId="68617B1A" w:rsidR="00FA0D73" w:rsidRDefault="0085517B" w:rsidP="00CE1319">
      <w:pPr>
        <w:spacing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Online Resource </w:t>
      </w:r>
      <w:r w:rsidR="00FA0D73">
        <w:rPr>
          <w:rFonts w:cstheme="minorHAnsi"/>
        </w:rPr>
        <w:t>2 includes</w:t>
      </w:r>
      <w:r>
        <w:rPr>
          <w:rFonts w:cstheme="minorHAnsi"/>
        </w:rPr>
        <w:t>: a graph of s</w:t>
      </w:r>
      <w:r w:rsidRPr="00CE1319">
        <w:rPr>
          <w:rFonts w:cstheme="minorHAnsi"/>
        </w:rPr>
        <w:t>patial autocorrelation of Togean babirusa detection history</w:t>
      </w:r>
      <w:r>
        <w:rPr>
          <w:rFonts w:cstheme="minorHAnsi"/>
        </w:rPr>
        <w:t xml:space="preserve">, the Togean babirusa distribution map, and </w:t>
      </w:r>
      <w:r w:rsidRPr="00654548">
        <w:rPr>
          <w:rFonts w:cstheme="minorHAnsi"/>
        </w:rPr>
        <w:t xml:space="preserve">potential </w:t>
      </w:r>
      <w:r w:rsidRPr="00654548">
        <w:rPr>
          <w:rFonts w:cstheme="minorHAnsi"/>
        </w:rPr>
        <w:t xml:space="preserve">areas to redesign the </w:t>
      </w:r>
      <w:r>
        <w:rPr>
          <w:rFonts w:cstheme="minorHAnsi"/>
        </w:rPr>
        <w:t xml:space="preserve">Togean Islands </w:t>
      </w:r>
      <w:r w:rsidRPr="00654548">
        <w:rPr>
          <w:rFonts w:cstheme="minorHAnsi"/>
        </w:rPr>
        <w:t>National Park</w:t>
      </w:r>
      <w:r w:rsidR="00794D60">
        <w:rPr>
          <w:rFonts w:cstheme="minorHAnsi"/>
        </w:rPr>
        <w:t>.</w:t>
      </w:r>
    </w:p>
    <w:p w14:paraId="68504AED" w14:textId="77777777" w:rsidR="00794D60" w:rsidRDefault="00794D60" w:rsidP="00CE1319">
      <w:pPr>
        <w:spacing w:line="480" w:lineRule="auto"/>
        <w:jc w:val="both"/>
        <w:rPr>
          <w:rFonts w:cstheme="minorHAnsi"/>
        </w:rPr>
      </w:pPr>
    </w:p>
    <w:p w14:paraId="642730E2" w14:textId="77777777" w:rsidR="00794D60" w:rsidRDefault="00794D60" w:rsidP="00CE1319">
      <w:pPr>
        <w:spacing w:line="480" w:lineRule="auto"/>
        <w:jc w:val="both"/>
        <w:rPr>
          <w:rFonts w:cstheme="minorHAnsi"/>
        </w:rPr>
      </w:pPr>
    </w:p>
    <w:p w14:paraId="54E2AD0E" w14:textId="77777777" w:rsidR="00794D60" w:rsidRPr="006D1B75" w:rsidRDefault="00794D60" w:rsidP="00794D60">
      <w:pPr>
        <w:spacing w:before="240" w:line="480" w:lineRule="auto"/>
        <w:jc w:val="both"/>
        <w:rPr>
          <w:rFonts w:cstheme="minorHAnsi"/>
          <w:bCs/>
        </w:rPr>
      </w:pPr>
      <w:r w:rsidRPr="006D1B75">
        <w:rPr>
          <w:rFonts w:cstheme="minorHAnsi"/>
          <w:bCs/>
        </w:rPr>
        <w:t>Conserving large mammals on small islands: a case study on one of the world’s most understudied pigs, the Togean Islands babirusa</w:t>
      </w:r>
    </w:p>
    <w:p w14:paraId="1715C509" w14:textId="77777777" w:rsidR="00794D60" w:rsidRPr="00654548" w:rsidRDefault="00794D60" w:rsidP="00794D60">
      <w:pPr>
        <w:spacing w:line="480" w:lineRule="auto"/>
        <w:jc w:val="both"/>
        <w:rPr>
          <w:rFonts w:cstheme="minorHAnsi"/>
          <w:bCs/>
        </w:rPr>
      </w:pPr>
      <w:r w:rsidRPr="00654548">
        <w:rPr>
          <w:rFonts w:cstheme="minorHAnsi"/>
          <w:bCs/>
        </w:rPr>
        <w:t>Agus Sudibyo Jati</w:t>
      </w:r>
      <w:r w:rsidRPr="00654548">
        <w:rPr>
          <w:rFonts w:cstheme="minorHAnsi"/>
          <w:bCs/>
          <w:vertAlign w:val="superscript"/>
        </w:rPr>
        <w:t>a</w:t>
      </w:r>
      <w:r w:rsidRPr="00654548">
        <w:rPr>
          <w:rFonts w:cstheme="minorHAnsi"/>
          <w:bCs/>
        </w:rPr>
        <w:t xml:space="preserve">, Bayu Wisnu </w:t>
      </w:r>
      <w:proofErr w:type="spellStart"/>
      <w:r w:rsidRPr="00654548">
        <w:rPr>
          <w:rFonts w:cstheme="minorHAnsi"/>
          <w:bCs/>
        </w:rPr>
        <w:t>Broto</w:t>
      </w:r>
      <w:r w:rsidRPr="00654548">
        <w:rPr>
          <w:rFonts w:cstheme="minorHAnsi"/>
          <w:bCs/>
          <w:vertAlign w:val="superscript"/>
        </w:rPr>
        <w:t>b</w:t>
      </w:r>
      <w:proofErr w:type="spellEnd"/>
      <w:r w:rsidRPr="00654548">
        <w:rPr>
          <w:rFonts w:cstheme="minorHAnsi"/>
          <w:bCs/>
        </w:rPr>
        <w:t xml:space="preserve">, Gabriela Franzoi </w:t>
      </w:r>
      <w:proofErr w:type="spellStart"/>
      <w:r w:rsidRPr="00654548">
        <w:rPr>
          <w:rFonts w:cstheme="minorHAnsi"/>
          <w:bCs/>
        </w:rPr>
        <w:t>Dri</w:t>
      </w:r>
      <w:r w:rsidRPr="00654548">
        <w:rPr>
          <w:rFonts w:cstheme="minorHAnsi"/>
          <w:bCs/>
          <w:vertAlign w:val="superscript"/>
        </w:rPr>
        <w:t>a</w:t>
      </w:r>
      <w:proofErr w:type="spellEnd"/>
      <w:r w:rsidRPr="00654548">
        <w:rPr>
          <w:rFonts w:cstheme="minorHAnsi"/>
          <w:bCs/>
        </w:rPr>
        <w:t xml:space="preserve">, Kurnia </w:t>
      </w:r>
      <w:proofErr w:type="spellStart"/>
      <w:r w:rsidRPr="00654548">
        <w:rPr>
          <w:rFonts w:cstheme="minorHAnsi"/>
          <w:bCs/>
        </w:rPr>
        <w:t>Latifiana</w:t>
      </w:r>
      <w:proofErr w:type="spellEnd"/>
      <w:r w:rsidRPr="00654548">
        <w:rPr>
          <w:rFonts w:cstheme="minorHAnsi"/>
          <w:bCs/>
        </w:rPr>
        <w:t xml:space="preserve">, Shawn </w:t>
      </w:r>
      <w:proofErr w:type="spellStart"/>
      <w:r w:rsidRPr="00654548">
        <w:rPr>
          <w:rFonts w:cstheme="minorHAnsi"/>
          <w:bCs/>
        </w:rPr>
        <w:t>Fraver</w:t>
      </w:r>
      <w:r w:rsidRPr="00654548">
        <w:rPr>
          <w:rFonts w:cstheme="minorHAnsi"/>
          <w:bCs/>
          <w:vertAlign w:val="superscript"/>
        </w:rPr>
        <w:t>c</w:t>
      </w:r>
      <w:proofErr w:type="spellEnd"/>
      <w:r w:rsidRPr="00654548">
        <w:rPr>
          <w:rFonts w:cstheme="minorHAnsi"/>
          <w:bCs/>
        </w:rPr>
        <w:t xml:space="preserve">, Ikeu Sri </w:t>
      </w:r>
      <w:proofErr w:type="spellStart"/>
      <w:r w:rsidRPr="00654548">
        <w:rPr>
          <w:rFonts w:cstheme="minorHAnsi"/>
          <w:bCs/>
        </w:rPr>
        <w:t>Rejeki</w:t>
      </w:r>
      <w:r w:rsidRPr="00654548">
        <w:rPr>
          <w:rFonts w:cstheme="minorHAnsi"/>
          <w:bCs/>
          <w:vertAlign w:val="superscript"/>
        </w:rPr>
        <w:t>d</w:t>
      </w:r>
      <w:proofErr w:type="spellEnd"/>
      <w:r w:rsidRPr="00654548">
        <w:rPr>
          <w:rFonts w:cstheme="minorHAnsi"/>
          <w:bCs/>
        </w:rPr>
        <w:t xml:space="preserve">, </w:t>
      </w:r>
      <w:proofErr w:type="spellStart"/>
      <w:r w:rsidRPr="00654548">
        <w:rPr>
          <w:rFonts w:cstheme="minorHAnsi"/>
          <w:bCs/>
        </w:rPr>
        <w:t>Bustang</w:t>
      </w:r>
      <w:r w:rsidRPr="00654548">
        <w:rPr>
          <w:rFonts w:cstheme="minorHAnsi"/>
          <w:bCs/>
          <w:vertAlign w:val="superscript"/>
        </w:rPr>
        <w:t>e</w:t>
      </w:r>
      <w:proofErr w:type="spellEnd"/>
      <w:r w:rsidRPr="00654548">
        <w:rPr>
          <w:rFonts w:cstheme="minorHAnsi"/>
          <w:bCs/>
        </w:rPr>
        <w:t xml:space="preserve">, Alessio </w:t>
      </w:r>
      <w:proofErr w:type="spellStart"/>
      <w:r w:rsidRPr="00654548">
        <w:rPr>
          <w:rFonts w:cstheme="minorHAnsi"/>
          <w:bCs/>
        </w:rPr>
        <w:t>Mortelliti</w:t>
      </w:r>
      <w:r w:rsidRPr="00654548">
        <w:rPr>
          <w:rFonts w:cstheme="minorHAnsi"/>
          <w:bCs/>
          <w:vertAlign w:val="superscript"/>
        </w:rPr>
        <w:t>af</w:t>
      </w:r>
      <w:proofErr w:type="spellEnd"/>
      <w:r w:rsidRPr="00654548">
        <w:rPr>
          <w:rFonts w:cstheme="minorHAnsi"/>
          <w:bCs/>
        </w:rPr>
        <w:t>*</w:t>
      </w:r>
    </w:p>
    <w:p w14:paraId="3934A0AB" w14:textId="77777777" w:rsidR="00794D60" w:rsidRPr="00654548" w:rsidRDefault="00794D60" w:rsidP="00794D60">
      <w:pPr>
        <w:spacing w:line="480" w:lineRule="auto"/>
        <w:jc w:val="both"/>
        <w:rPr>
          <w:rFonts w:cstheme="minorHAnsi"/>
          <w:bCs/>
        </w:rPr>
      </w:pPr>
    </w:p>
    <w:p w14:paraId="33049504" w14:textId="77777777" w:rsidR="00794D60" w:rsidRPr="00654548" w:rsidRDefault="00794D60" w:rsidP="00794D60">
      <w:pPr>
        <w:spacing w:line="480" w:lineRule="auto"/>
        <w:jc w:val="both"/>
        <w:rPr>
          <w:rFonts w:cstheme="minorHAnsi"/>
          <w:bCs/>
        </w:rPr>
      </w:pPr>
      <w:proofErr w:type="spellStart"/>
      <w:r w:rsidRPr="00654548">
        <w:rPr>
          <w:rFonts w:cstheme="minorHAnsi"/>
          <w:bCs/>
          <w:vertAlign w:val="superscript"/>
        </w:rPr>
        <w:t>a</w:t>
      </w:r>
      <w:r w:rsidRPr="00654548">
        <w:rPr>
          <w:rFonts w:cstheme="minorHAnsi"/>
          <w:bCs/>
        </w:rPr>
        <w:t>Department</w:t>
      </w:r>
      <w:proofErr w:type="spellEnd"/>
      <w:r w:rsidRPr="00654548">
        <w:rPr>
          <w:rFonts w:cstheme="minorHAnsi"/>
          <w:bCs/>
        </w:rPr>
        <w:t xml:space="preserve"> of Wildlife, Fisheries, and Conservation Biology, University of Maine, Orono, Maine, USA</w:t>
      </w:r>
    </w:p>
    <w:p w14:paraId="51D58C93" w14:textId="77777777" w:rsidR="00794D60" w:rsidRPr="00654548" w:rsidRDefault="00794D60" w:rsidP="00794D60">
      <w:pPr>
        <w:spacing w:line="480" w:lineRule="auto"/>
        <w:jc w:val="both"/>
        <w:rPr>
          <w:rFonts w:cstheme="minorHAnsi"/>
          <w:bCs/>
        </w:rPr>
      </w:pPr>
      <w:proofErr w:type="spellStart"/>
      <w:r w:rsidRPr="00654548">
        <w:rPr>
          <w:rFonts w:cstheme="minorHAnsi"/>
          <w:vertAlign w:val="superscript"/>
        </w:rPr>
        <w:t>b</w:t>
      </w:r>
      <w:r w:rsidRPr="00654548">
        <w:rPr>
          <w:rFonts w:cstheme="minorHAnsi"/>
        </w:rPr>
        <w:t>Institute</w:t>
      </w:r>
      <w:proofErr w:type="spellEnd"/>
      <w:r w:rsidRPr="00654548">
        <w:rPr>
          <w:rFonts w:cstheme="minorHAnsi"/>
        </w:rPr>
        <w:t xml:space="preserve"> for the Implementation of Standards for Environment and Forestry Instrument Makassar, Ministry of Environment and Forestry, </w:t>
      </w:r>
      <w:r w:rsidRPr="00654548">
        <w:rPr>
          <w:rFonts w:cstheme="minorHAnsi"/>
          <w:bCs/>
        </w:rPr>
        <w:t>Makassar, Sulawesi Selatan, Indonesia</w:t>
      </w:r>
    </w:p>
    <w:p w14:paraId="087EC03E" w14:textId="77777777" w:rsidR="00794D60" w:rsidRPr="00654548" w:rsidRDefault="00794D60" w:rsidP="00794D60">
      <w:pPr>
        <w:spacing w:line="480" w:lineRule="auto"/>
        <w:jc w:val="both"/>
        <w:rPr>
          <w:rFonts w:cstheme="minorHAnsi"/>
          <w:bCs/>
        </w:rPr>
      </w:pPr>
      <w:proofErr w:type="spellStart"/>
      <w:r w:rsidRPr="00654548">
        <w:rPr>
          <w:rFonts w:cstheme="minorHAnsi"/>
          <w:bCs/>
          <w:vertAlign w:val="superscript"/>
        </w:rPr>
        <w:t>c</w:t>
      </w:r>
      <w:r w:rsidRPr="00654548">
        <w:rPr>
          <w:rFonts w:cstheme="minorHAnsi"/>
          <w:bCs/>
        </w:rPr>
        <w:t>School</w:t>
      </w:r>
      <w:proofErr w:type="spellEnd"/>
      <w:r w:rsidRPr="00654548">
        <w:rPr>
          <w:rFonts w:cstheme="minorHAnsi"/>
          <w:bCs/>
        </w:rPr>
        <w:t xml:space="preserve"> of Forest Resources, University of Maine, Orono, ME, USA</w:t>
      </w:r>
    </w:p>
    <w:p w14:paraId="01A1C007" w14:textId="77777777" w:rsidR="00794D60" w:rsidRPr="00654548" w:rsidRDefault="00794D60" w:rsidP="00794D60">
      <w:pPr>
        <w:spacing w:line="480" w:lineRule="auto"/>
        <w:jc w:val="both"/>
        <w:rPr>
          <w:rFonts w:cstheme="minorHAnsi"/>
        </w:rPr>
      </w:pPr>
      <w:proofErr w:type="spellStart"/>
      <w:r w:rsidRPr="00654548">
        <w:rPr>
          <w:rFonts w:cstheme="minorHAnsi"/>
          <w:vertAlign w:val="superscript"/>
        </w:rPr>
        <w:t>d</w:t>
      </w:r>
      <w:r w:rsidRPr="00654548">
        <w:rPr>
          <w:rFonts w:cstheme="minorHAnsi"/>
        </w:rPr>
        <w:t>Directorate</w:t>
      </w:r>
      <w:proofErr w:type="spellEnd"/>
      <w:r w:rsidRPr="00654548">
        <w:rPr>
          <w:rFonts w:cstheme="minorHAnsi"/>
        </w:rPr>
        <w:t xml:space="preserve"> of Biodiversity Conservation, Ministry of Environment and Forestry, Gedung Manggala </w:t>
      </w:r>
      <w:proofErr w:type="spellStart"/>
      <w:r w:rsidRPr="00654548">
        <w:rPr>
          <w:rFonts w:cstheme="minorHAnsi"/>
        </w:rPr>
        <w:t>Wanabhakti</w:t>
      </w:r>
      <w:proofErr w:type="spellEnd"/>
      <w:r w:rsidRPr="00654548">
        <w:rPr>
          <w:rFonts w:cstheme="minorHAnsi"/>
        </w:rPr>
        <w:t xml:space="preserve"> Blok 1 Lt. 8, Jakarta, Indonesia</w:t>
      </w:r>
    </w:p>
    <w:p w14:paraId="3550742E" w14:textId="77777777" w:rsidR="00794D60" w:rsidRPr="00654548" w:rsidRDefault="00794D60" w:rsidP="00794D60">
      <w:pPr>
        <w:spacing w:line="480" w:lineRule="auto"/>
        <w:jc w:val="both"/>
        <w:rPr>
          <w:rFonts w:cstheme="minorHAnsi"/>
        </w:rPr>
      </w:pPr>
      <w:proofErr w:type="spellStart"/>
      <w:r w:rsidRPr="00654548">
        <w:rPr>
          <w:rFonts w:cstheme="minorHAnsi"/>
          <w:vertAlign w:val="superscript"/>
        </w:rPr>
        <w:t>e</w:t>
      </w:r>
      <w:r w:rsidRPr="00654548">
        <w:rPr>
          <w:rFonts w:cstheme="minorHAnsi"/>
        </w:rPr>
        <w:t>Togean</w:t>
      </w:r>
      <w:proofErr w:type="spellEnd"/>
      <w:r w:rsidRPr="00654548">
        <w:rPr>
          <w:rFonts w:cstheme="minorHAnsi"/>
        </w:rPr>
        <w:t xml:space="preserve"> Islands National Park Agency, Ministry of Environment and Forestry, Tojo Una-Una, Sulawesi Tengah, Indonesia</w:t>
      </w:r>
    </w:p>
    <w:p w14:paraId="6A85E5EC" w14:textId="77777777" w:rsidR="00794D60" w:rsidRPr="00654548" w:rsidRDefault="00794D60" w:rsidP="00794D60">
      <w:pPr>
        <w:spacing w:line="480" w:lineRule="auto"/>
        <w:jc w:val="both"/>
        <w:rPr>
          <w:rFonts w:cstheme="minorHAnsi"/>
          <w:bCs/>
        </w:rPr>
      </w:pPr>
      <w:proofErr w:type="spellStart"/>
      <w:r w:rsidRPr="00654548">
        <w:rPr>
          <w:rFonts w:cstheme="minorHAnsi"/>
          <w:bCs/>
          <w:vertAlign w:val="superscript"/>
        </w:rPr>
        <w:t>f</w:t>
      </w:r>
      <w:r w:rsidRPr="00654548">
        <w:rPr>
          <w:rFonts w:cstheme="minorHAnsi"/>
          <w:bCs/>
        </w:rPr>
        <w:t>Department</w:t>
      </w:r>
      <w:proofErr w:type="spellEnd"/>
      <w:r w:rsidRPr="00654548">
        <w:rPr>
          <w:rFonts w:cstheme="minorHAnsi"/>
          <w:bCs/>
        </w:rPr>
        <w:t xml:space="preserve"> of Life Sciences, University of Trieste, </w:t>
      </w:r>
      <w:proofErr w:type="spellStart"/>
      <w:r w:rsidRPr="00654548">
        <w:rPr>
          <w:rFonts w:cstheme="minorHAnsi"/>
          <w:bCs/>
        </w:rPr>
        <w:t>Edificio</w:t>
      </w:r>
      <w:proofErr w:type="spellEnd"/>
      <w:r w:rsidRPr="00654548">
        <w:rPr>
          <w:rFonts w:cstheme="minorHAnsi"/>
          <w:bCs/>
        </w:rPr>
        <w:t xml:space="preserve"> M, Via </w:t>
      </w:r>
      <w:proofErr w:type="spellStart"/>
      <w:r w:rsidRPr="00654548">
        <w:rPr>
          <w:rFonts w:cstheme="minorHAnsi"/>
          <w:bCs/>
        </w:rPr>
        <w:t>Licio</w:t>
      </w:r>
      <w:proofErr w:type="spellEnd"/>
      <w:r w:rsidRPr="00654548">
        <w:rPr>
          <w:rFonts w:cstheme="minorHAnsi"/>
          <w:bCs/>
        </w:rPr>
        <w:t xml:space="preserve"> </w:t>
      </w:r>
      <w:proofErr w:type="spellStart"/>
      <w:r w:rsidRPr="00654548">
        <w:rPr>
          <w:rFonts w:cstheme="minorHAnsi"/>
          <w:bCs/>
        </w:rPr>
        <w:t>Giorgieri</w:t>
      </w:r>
      <w:proofErr w:type="spellEnd"/>
      <w:r w:rsidRPr="00654548">
        <w:rPr>
          <w:rFonts w:cstheme="minorHAnsi"/>
          <w:bCs/>
        </w:rPr>
        <w:t xml:space="preserve"> 10, Trieste, Italy</w:t>
      </w:r>
    </w:p>
    <w:p w14:paraId="7AFD1B4C" w14:textId="2DD27294" w:rsidR="00794D60" w:rsidRPr="00FA0D73" w:rsidRDefault="00794D60" w:rsidP="00794D60">
      <w:pPr>
        <w:spacing w:line="480" w:lineRule="auto"/>
        <w:jc w:val="both"/>
        <w:rPr>
          <w:rFonts w:cstheme="minorHAnsi"/>
        </w:rPr>
      </w:pPr>
      <w:r w:rsidRPr="00654548">
        <w:rPr>
          <w:rFonts w:cstheme="minorHAnsi"/>
        </w:rPr>
        <w:t>*Corresponding author: alessio.mortelliti@</w:t>
      </w:r>
      <w:r>
        <w:rPr>
          <w:rFonts w:cstheme="minorHAnsi"/>
        </w:rPr>
        <w:t>units</w:t>
      </w:r>
      <w:r w:rsidRPr="00654548">
        <w:rPr>
          <w:rFonts w:cstheme="minorHAnsi"/>
        </w:rPr>
        <w:t>.</w:t>
      </w:r>
      <w:r>
        <w:rPr>
          <w:rFonts w:cstheme="minorHAnsi"/>
        </w:rPr>
        <w:t>it</w:t>
      </w:r>
    </w:p>
    <w:p w14:paraId="7643C2F1" w14:textId="77777777" w:rsidR="00794D60" w:rsidRDefault="00794D60" w:rsidP="00CE1319">
      <w:pPr>
        <w:spacing w:line="48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4B97A82E" w14:textId="3DE31122" w:rsidR="005B730F" w:rsidRDefault="00CE1319" w:rsidP="00CE1319">
      <w:pPr>
        <w:spacing w:line="480" w:lineRule="auto"/>
        <w:jc w:val="both"/>
        <w:rPr>
          <w:rFonts w:cstheme="minorHAnsi"/>
        </w:rPr>
      </w:pPr>
      <w:r w:rsidRPr="00100563">
        <w:rPr>
          <w:rFonts w:cstheme="minorHAnsi"/>
          <w:b/>
          <w:bCs/>
        </w:rPr>
        <w:lastRenderedPageBreak/>
        <w:t>Fig</w:t>
      </w:r>
      <w:r w:rsidR="00C1263E">
        <w:rPr>
          <w:rFonts w:cstheme="minorHAnsi"/>
          <w:b/>
          <w:bCs/>
        </w:rPr>
        <w:t>.</w:t>
      </w:r>
      <w:r w:rsidRPr="00100563">
        <w:rPr>
          <w:rFonts w:cstheme="minorHAnsi"/>
          <w:b/>
          <w:bCs/>
        </w:rPr>
        <w:t xml:space="preserve"> S1</w:t>
      </w:r>
      <w:r w:rsidRPr="00CE1319">
        <w:rPr>
          <w:rFonts w:cstheme="minorHAnsi"/>
        </w:rPr>
        <w:t xml:space="preserve"> Spatial autocorrelation of Togean babirusa detection history among camera stations. The 95% confident interval of the plot (grey area) is within low correlation value, which indicates there was no significant spatial </w:t>
      </w:r>
      <w:proofErr w:type="gramStart"/>
      <w:r w:rsidRPr="00CE1319">
        <w:rPr>
          <w:rFonts w:cstheme="minorHAnsi"/>
        </w:rPr>
        <w:t>autocorrelation</w:t>
      </w:r>
      <w:proofErr w:type="gramEnd"/>
    </w:p>
    <w:p w14:paraId="3055C692" w14:textId="77777777" w:rsidR="00CE1319" w:rsidRDefault="00CE1319" w:rsidP="00CE1319">
      <w:pPr>
        <w:spacing w:line="480" w:lineRule="auto"/>
        <w:jc w:val="both"/>
        <w:rPr>
          <w:rFonts w:cstheme="minorHAnsi"/>
        </w:rPr>
      </w:pPr>
    </w:p>
    <w:p w14:paraId="60E240A1" w14:textId="77777777" w:rsidR="00100563" w:rsidRDefault="00100563" w:rsidP="00CE1319">
      <w:pPr>
        <w:spacing w:line="480" w:lineRule="auto"/>
        <w:jc w:val="both"/>
        <w:rPr>
          <w:rFonts w:cstheme="minorHAnsi"/>
        </w:rPr>
      </w:pPr>
    </w:p>
    <w:p w14:paraId="3B5376AC" w14:textId="77777777" w:rsidR="00100563" w:rsidRDefault="00100563" w:rsidP="00CE1319">
      <w:pPr>
        <w:spacing w:before="240" w:line="480" w:lineRule="auto"/>
        <w:jc w:val="both"/>
        <w:rPr>
          <w:rFonts w:cstheme="minorHAnsi"/>
          <w:b/>
          <w:bCs/>
        </w:rPr>
      </w:pPr>
    </w:p>
    <w:p w14:paraId="5CED8962" w14:textId="21A124CB" w:rsidR="00CE1319" w:rsidRDefault="00CE1319" w:rsidP="00CE1319">
      <w:pPr>
        <w:spacing w:before="240" w:line="480" w:lineRule="auto"/>
        <w:jc w:val="both"/>
        <w:rPr>
          <w:rFonts w:cstheme="minorHAnsi"/>
        </w:rPr>
      </w:pPr>
      <w:r w:rsidRPr="00100563">
        <w:rPr>
          <w:rFonts w:cstheme="minorHAnsi"/>
          <w:b/>
          <w:bCs/>
        </w:rPr>
        <w:t>Fig</w:t>
      </w:r>
      <w:r w:rsidR="00FA0D73">
        <w:rPr>
          <w:rFonts w:cstheme="minorHAnsi"/>
          <w:b/>
          <w:bCs/>
        </w:rPr>
        <w:t>.</w:t>
      </w:r>
      <w:r w:rsidRPr="00100563">
        <w:rPr>
          <w:rFonts w:cstheme="minorHAnsi"/>
          <w:b/>
          <w:bCs/>
        </w:rPr>
        <w:t xml:space="preserve"> </w:t>
      </w:r>
      <w:r w:rsidRPr="00C1263E">
        <w:rPr>
          <w:rFonts w:cstheme="minorHAnsi"/>
          <w:b/>
          <w:bCs/>
        </w:rPr>
        <w:t xml:space="preserve">S2 </w:t>
      </w:r>
      <w:r w:rsidR="00C1263E" w:rsidRPr="00C1263E">
        <w:rPr>
          <w:rFonts w:cstheme="minorHAnsi"/>
          <w:b/>
          <w:bCs/>
        </w:rPr>
        <w:t>a</w:t>
      </w:r>
      <w:r w:rsidRPr="00654548">
        <w:rPr>
          <w:rFonts w:cstheme="minorHAnsi"/>
        </w:rPr>
        <w:t xml:space="preserve">: Togean babirusa distribution, predicted using the top-ranked single season occupancy model. The color gradient indicates the occupancy probability of the species, with red representing low probability and </w:t>
      </w:r>
      <w:r w:rsidR="00C9201F">
        <w:rPr>
          <w:rFonts w:cstheme="minorHAnsi"/>
        </w:rPr>
        <w:t>blue</w:t>
      </w:r>
      <w:r w:rsidRPr="00654548">
        <w:rPr>
          <w:rFonts w:cstheme="minorHAnsi"/>
        </w:rPr>
        <w:t xml:space="preserve"> representing high probability. </w:t>
      </w:r>
      <w:r w:rsidR="00C1263E">
        <w:rPr>
          <w:rFonts w:cstheme="minorHAnsi"/>
          <w:b/>
          <w:bCs/>
        </w:rPr>
        <w:t>b</w:t>
      </w:r>
      <w:r w:rsidRPr="00654548">
        <w:rPr>
          <w:rFonts w:cstheme="minorHAnsi"/>
        </w:rPr>
        <w:t xml:space="preserve">: Potential areas to redesign the </w:t>
      </w:r>
      <w:r w:rsidR="0085517B">
        <w:rPr>
          <w:rFonts w:cstheme="minorHAnsi"/>
        </w:rPr>
        <w:t xml:space="preserve">Togean Islands </w:t>
      </w:r>
      <w:r w:rsidR="0085517B" w:rsidRPr="00654548">
        <w:rPr>
          <w:rFonts w:cstheme="minorHAnsi"/>
        </w:rPr>
        <w:t xml:space="preserve">National </w:t>
      </w:r>
      <w:r w:rsidR="00A84116" w:rsidRPr="00654548">
        <w:rPr>
          <w:rFonts w:cstheme="minorHAnsi"/>
        </w:rPr>
        <w:t>Park</w:t>
      </w:r>
      <w:r w:rsidRPr="00654548">
        <w:rPr>
          <w:rFonts w:cstheme="minorHAnsi"/>
        </w:rPr>
        <w:t xml:space="preserve">. Red color indicates agriculture and developed areas inside the national park boundary (about 30% of the total park area). </w:t>
      </w:r>
      <w:r w:rsidR="00C9201F">
        <w:rPr>
          <w:rFonts w:cstheme="minorHAnsi"/>
        </w:rPr>
        <w:t>Blue</w:t>
      </w:r>
      <w:r w:rsidRPr="00654548">
        <w:rPr>
          <w:rFonts w:cstheme="minorHAnsi"/>
        </w:rPr>
        <w:t xml:space="preserve"> color indicates large forest patches that are not protected by the national park (about 50% of total forested area). We suggest reassigning the red areas to the </w:t>
      </w:r>
      <w:r w:rsidR="00C9201F">
        <w:rPr>
          <w:rFonts w:cstheme="minorHAnsi"/>
        </w:rPr>
        <w:t>blue</w:t>
      </w:r>
      <w:r w:rsidRPr="00654548">
        <w:rPr>
          <w:rFonts w:cstheme="minorHAnsi"/>
        </w:rPr>
        <w:t xml:space="preserve"> ones to optimize the national park design in protecting the babirusa habitat</w:t>
      </w:r>
      <w:r>
        <w:rPr>
          <w:rFonts w:cstheme="minorHAnsi"/>
        </w:rPr>
        <w:br w:type="page"/>
      </w:r>
    </w:p>
    <w:p w14:paraId="7BC50D43" w14:textId="1EC4B98F" w:rsidR="00CE1319" w:rsidRPr="00100563" w:rsidRDefault="00CE1319" w:rsidP="00CE1319">
      <w:pPr>
        <w:spacing w:before="240" w:line="480" w:lineRule="auto"/>
        <w:jc w:val="both"/>
        <w:rPr>
          <w:rFonts w:cstheme="minorHAnsi"/>
          <w:b/>
          <w:bCs/>
        </w:rPr>
      </w:pPr>
      <w:r w:rsidRPr="00100563">
        <w:rPr>
          <w:rFonts w:cstheme="minorHAnsi"/>
          <w:b/>
          <w:bCs/>
        </w:rPr>
        <w:lastRenderedPageBreak/>
        <w:t>Fig</w:t>
      </w:r>
      <w:r w:rsidR="00FA0D73">
        <w:rPr>
          <w:rFonts w:cstheme="minorHAnsi"/>
          <w:b/>
          <w:bCs/>
        </w:rPr>
        <w:t>.</w:t>
      </w:r>
      <w:r w:rsidRPr="00100563">
        <w:rPr>
          <w:rFonts w:cstheme="minorHAnsi"/>
          <w:b/>
          <w:bCs/>
        </w:rPr>
        <w:t xml:space="preserve"> S1</w:t>
      </w:r>
    </w:p>
    <w:p w14:paraId="1E4D98A8" w14:textId="4520910D" w:rsidR="00CE1319" w:rsidRDefault="00CE1319" w:rsidP="00CE1319">
      <w:pPr>
        <w:spacing w:line="480" w:lineRule="auto"/>
        <w:jc w:val="both"/>
        <w:rPr>
          <w:rFonts w:cstheme="minorHAnsi"/>
        </w:rPr>
      </w:pPr>
      <w:r w:rsidRPr="00654548">
        <w:rPr>
          <w:rFonts w:cstheme="minorHAnsi"/>
          <w:noProof/>
        </w:rPr>
        <w:drawing>
          <wp:inline distT="0" distB="0" distL="0" distR="0" wp14:anchorId="0D697DB0" wp14:editId="737C3457">
            <wp:extent cx="5695589" cy="3633849"/>
            <wp:effectExtent l="0" t="0" r="635" b="5080"/>
            <wp:docPr id="577703443" name="Picture 577703443" descr="A graph of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703443" name="Picture 577703443" descr="A graph of a l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76" r="4056" b="2369"/>
                    <a:stretch/>
                  </pic:blipFill>
                  <pic:spPr bwMode="auto">
                    <a:xfrm>
                      <a:off x="0" y="0"/>
                      <a:ext cx="5724325" cy="365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ADF625" w14:textId="77777777" w:rsidR="00C063CA" w:rsidRDefault="00C063CA" w:rsidP="00CE1319">
      <w:pPr>
        <w:spacing w:line="480" w:lineRule="auto"/>
        <w:jc w:val="both"/>
        <w:rPr>
          <w:rFonts w:cstheme="minorHAnsi"/>
        </w:rPr>
      </w:pPr>
      <w:r>
        <w:rPr>
          <w:rFonts w:cstheme="minorHAnsi"/>
        </w:rPr>
        <w:br w:type="page"/>
      </w:r>
    </w:p>
    <w:p w14:paraId="7B227F0A" w14:textId="71A7AB0E" w:rsidR="00CE1319" w:rsidRPr="00100563" w:rsidRDefault="00CE1319" w:rsidP="00C063CA">
      <w:pPr>
        <w:spacing w:after="0" w:line="480" w:lineRule="auto"/>
        <w:jc w:val="both"/>
        <w:rPr>
          <w:rFonts w:cstheme="minorHAnsi"/>
          <w:b/>
          <w:bCs/>
        </w:rPr>
      </w:pPr>
      <w:r w:rsidRPr="00100563">
        <w:rPr>
          <w:rFonts w:cstheme="minorHAnsi"/>
          <w:b/>
          <w:bCs/>
        </w:rPr>
        <w:lastRenderedPageBreak/>
        <w:t>Fig</w:t>
      </w:r>
      <w:r w:rsidR="00FA0D73">
        <w:rPr>
          <w:rFonts w:cstheme="minorHAnsi"/>
          <w:b/>
          <w:bCs/>
        </w:rPr>
        <w:t>.</w:t>
      </w:r>
      <w:r w:rsidRPr="00100563">
        <w:rPr>
          <w:rFonts w:cstheme="minorHAnsi"/>
          <w:b/>
          <w:bCs/>
        </w:rPr>
        <w:t xml:space="preserve"> S2</w:t>
      </w:r>
    </w:p>
    <w:p w14:paraId="7970C9B2" w14:textId="5DFC505B" w:rsidR="00C063CA" w:rsidRDefault="00C063CA" w:rsidP="00CE1319">
      <w:pPr>
        <w:spacing w:line="480" w:lineRule="auto"/>
        <w:jc w:val="both"/>
        <w:rPr>
          <w:rFonts w:cstheme="minorHAnsi"/>
        </w:rPr>
      </w:pPr>
      <w:r w:rsidRPr="00654548">
        <w:rPr>
          <w:rFonts w:cstheme="minorHAnsi"/>
          <w:noProof/>
        </w:rPr>
        <w:drawing>
          <wp:inline distT="0" distB="0" distL="0" distR="0" wp14:anchorId="33A3A6D3" wp14:editId="199F68F7">
            <wp:extent cx="5675586" cy="7793255"/>
            <wp:effectExtent l="0" t="0" r="1905" b="0"/>
            <wp:docPr id="1826466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466314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7" t="4100" r="2552" b="3877"/>
                    <a:stretch/>
                  </pic:blipFill>
                  <pic:spPr bwMode="auto">
                    <a:xfrm>
                      <a:off x="0" y="0"/>
                      <a:ext cx="5681544" cy="780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CF1807" w14:textId="77777777" w:rsidR="00CE1319" w:rsidRPr="00CE1319" w:rsidRDefault="00CE1319" w:rsidP="00CE1319">
      <w:pPr>
        <w:spacing w:line="480" w:lineRule="auto"/>
        <w:jc w:val="both"/>
        <w:rPr>
          <w:rFonts w:cstheme="minorHAnsi"/>
        </w:rPr>
      </w:pPr>
    </w:p>
    <w:sectPr w:rsidR="00CE1319" w:rsidRPr="00CE1319" w:rsidSect="0084692A">
      <w:footerReference w:type="default" r:id="rId8"/>
      <w:pgSz w:w="11906" w:h="16838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61691" w14:textId="77777777" w:rsidR="00EB5498" w:rsidRDefault="00EB5498" w:rsidP="00100563">
      <w:pPr>
        <w:spacing w:after="0" w:line="240" w:lineRule="auto"/>
      </w:pPr>
      <w:r>
        <w:separator/>
      </w:r>
    </w:p>
  </w:endnote>
  <w:endnote w:type="continuationSeparator" w:id="0">
    <w:p w14:paraId="446C0F48" w14:textId="77777777" w:rsidR="00EB5498" w:rsidRDefault="00EB5498" w:rsidP="00100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81776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83A73B" w14:textId="3FCF8BB7" w:rsidR="00100563" w:rsidRDefault="001005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0CEC0F" w14:textId="77777777" w:rsidR="00100563" w:rsidRDefault="001005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3E810" w14:textId="77777777" w:rsidR="00EB5498" w:rsidRDefault="00EB5498" w:rsidP="00100563">
      <w:pPr>
        <w:spacing w:after="0" w:line="240" w:lineRule="auto"/>
      </w:pPr>
      <w:r>
        <w:separator/>
      </w:r>
    </w:p>
  </w:footnote>
  <w:footnote w:type="continuationSeparator" w:id="0">
    <w:p w14:paraId="4C6BA40F" w14:textId="77777777" w:rsidR="00EB5498" w:rsidRDefault="00EB5498" w:rsidP="001005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0MDGwMDCyNDayNDNX0lEKTi0uzszPAykwqQUAaBUdfCwAAAA="/>
  </w:docVars>
  <w:rsids>
    <w:rsidRoot w:val="00CE1319"/>
    <w:rsid w:val="00100563"/>
    <w:rsid w:val="0026308A"/>
    <w:rsid w:val="002902DB"/>
    <w:rsid w:val="002B353C"/>
    <w:rsid w:val="00362639"/>
    <w:rsid w:val="00381311"/>
    <w:rsid w:val="004A0303"/>
    <w:rsid w:val="005B730F"/>
    <w:rsid w:val="00794D60"/>
    <w:rsid w:val="0084029B"/>
    <w:rsid w:val="0084692A"/>
    <w:rsid w:val="0085517B"/>
    <w:rsid w:val="00A06AF9"/>
    <w:rsid w:val="00A700DD"/>
    <w:rsid w:val="00A84116"/>
    <w:rsid w:val="00C063CA"/>
    <w:rsid w:val="00C1263E"/>
    <w:rsid w:val="00C45500"/>
    <w:rsid w:val="00C9201F"/>
    <w:rsid w:val="00CE1319"/>
    <w:rsid w:val="00D703E8"/>
    <w:rsid w:val="00E50A18"/>
    <w:rsid w:val="00EB5498"/>
    <w:rsid w:val="00FA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6B995"/>
  <w15:chartTrackingRefBased/>
  <w15:docId w15:val="{C50C8647-FDE3-43F1-808D-6B9026E1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13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63C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63CA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00563"/>
  </w:style>
  <w:style w:type="paragraph" w:styleId="Header">
    <w:name w:val="header"/>
    <w:basedOn w:val="Normal"/>
    <w:link w:val="HeaderChar"/>
    <w:uiPriority w:val="99"/>
    <w:unhideWhenUsed/>
    <w:rsid w:val="00100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563"/>
  </w:style>
  <w:style w:type="paragraph" w:styleId="Footer">
    <w:name w:val="footer"/>
    <w:basedOn w:val="Normal"/>
    <w:link w:val="FooterChar"/>
    <w:uiPriority w:val="99"/>
    <w:unhideWhenUsed/>
    <w:rsid w:val="00100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 Jati</dc:creator>
  <cp:keywords/>
  <dc:description/>
  <cp:lastModifiedBy>Agus Jati</cp:lastModifiedBy>
  <cp:revision>7</cp:revision>
  <dcterms:created xsi:type="dcterms:W3CDTF">2023-09-29T00:23:00Z</dcterms:created>
  <dcterms:modified xsi:type="dcterms:W3CDTF">2023-09-29T03:26:00Z</dcterms:modified>
</cp:coreProperties>
</file>