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B9A4B" w14:textId="35B16028" w:rsidR="000D16ED" w:rsidRPr="006D25EA" w:rsidRDefault="000D16ED" w:rsidP="000D16ED">
      <w:pPr>
        <w:jc w:val="left"/>
        <w:rPr>
          <w:rFonts w:ascii="Times New Roman" w:hAnsi="Times New Roman" w:cs="Times New Roman"/>
          <w:szCs w:val="21"/>
        </w:rPr>
      </w:pPr>
      <w:bookmarkStart w:id="0" w:name="OLE_LINK9"/>
      <w:r w:rsidRPr="006D25EA">
        <w:rPr>
          <w:rFonts w:ascii="Times New Roman" w:hAnsi="Times New Roman" w:cs="Times New Roman"/>
          <w:szCs w:val="21"/>
        </w:rPr>
        <w:t xml:space="preserve">Supplementary Table </w:t>
      </w:r>
      <w:r w:rsidRPr="006D25EA">
        <w:rPr>
          <w:rFonts w:ascii="Times New Roman" w:hAnsi="Times New Roman" w:cs="Times New Roman"/>
          <w:szCs w:val="21"/>
        </w:rPr>
        <w:t>2</w:t>
      </w:r>
      <w:r w:rsidRPr="006D25EA">
        <w:rPr>
          <w:rFonts w:ascii="Times New Roman" w:hAnsi="Times New Roman" w:cs="Times New Roman"/>
          <w:szCs w:val="21"/>
        </w:rPr>
        <w:t xml:space="preserve">. Characteristics of IIMs patients in the </w:t>
      </w:r>
      <w:bookmarkStart w:id="1" w:name="OLE_LINK11"/>
      <w:r w:rsidRPr="006D25EA">
        <w:rPr>
          <w:rFonts w:ascii="Times New Roman" w:hAnsi="Times New Roman" w:cs="Times New Roman"/>
          <w:szCs w:val="21"/>
        </w:rPr>
        <w:t>subacute</w:t>
      </w:r>
      <w:bookmarkEnd w:id="1"/>
      <w:r w:rsidRPr="006D25EA">
        <w:rPr>
          <w:rFonts w:ascii="Times New Roman" w:hAnsi="Times New Roman" w:cs="Times New Roman"/>
          <w:szCs w:val="21"/>
        </w:rPr>
        <w:t xml:space="preserve"> and </w:t>
      </w:r>
      <w:bookmarkStart w:id="2" w:name="OLE_LINK12"/>
      <w:r w:rsidRPr="006D25EA">
        <w:rPr>
          <w:rFonts w:ascii="Times New Roman" w:hAnsi="Times New Roman" w:cs="Times New Roman"/>
          <w:szCs w:val="21"/>
        </w:rPr>
        <w:t>chronic</w:t>
      </w:r>
      <w:bookmarkEnd w:id="2"/>
      <w:r w:rsidRPr="006D25EA">
        <w:rPr>
          <w:rFonts w:ascii="Times New Roman" w:hAnsi="Times New Roman" w:cs="Times New Roman"/>
          <w:szCs w:val="21"/>
        </w:rPr>
        <w:t xml:space="preserve"> stages of COVID-19</w:t>
      </w:r>
      <w:r w:rsidR="006D25EA" w:rsidRPr="006D25EA">
        <w:rPr>
          <w:rFonts w:ascii="Times New Roman" w:hAnsi="Times New Roman" w:cs="Times New Roman"/>
          <w:szCs w:val="21"/>
          <w:vertAlign w:val="superscript"/>
        </w:rPr>
        <w:t>#</w:t>
      </w:r>
      <w:r w:rsidRPr="006D25EA">
        <w:rPr>
          <w:rFonts w:ascii="Times New Roman" w:hAnsi="Times New Roman" w:cs="Times New Roman"/>
          <w:szCs w:val="21"/>
        </w:rPr>
        <w:t>.</w:t>
      </w:r>
    </w:p>
    <w:p w14:paraId="019B0172" w14:textId="77777777" w:rsidR="000D16ED" w:rsidRPr="006D25EA" w:rsidRDefault="000D16ED" w:rsidP="000D16ED">
      <w:pPr>
        <w:jc w:val="left"/>
        <w:rPr>
          <w:rFonts w:ascii="Times New Roman" w:hAnsi="Times New Roman" w:cs="Times New Roman"/>
          <w:szCs w:val="21"/>
        </w:rPr>
      </w:pPr>
    </w:p>
    <w:bookmarkEnd w:id="0"/>
    <w:p w14:paraId="32932FDB" w14:textId="77777777" w:rsidR="000D16ED" w:rsidRPr="006D25EA" w:rsidRDefault="000D16ED" w:rsidP="000D16ED">
      <w:pPr>
        <w:jc w:val="left"/>
        <w:rPr>
          <w:rFonts w:ascii="Times New Roman" w:hAnsi="Times New Roman" w:cs="Times New Roman"/>
          <w:szCs w:val="21"/>
        </w:rPr>
      </w:pPr>
    </w:p>
    <w:tbl>
      <w:tblPr>
        <w:tblStyle w:val="a7"/>
        <w:tblpPr w:leftFromText="180" w:rightFromText="180" w:vertAnchor="page" w:horzAnchor="margin" w:tblpXSpec="center" w:tblpY="2504"/>
        <w:tblW w:w="88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551"/>
        <w:gridCol w:w="2410"/>
        <w:gridCol w:w="799"/>
      </w:tblGrid>
      <w:tr w:rsidR="000D16ED" w:rsidRPr="006D25EA" w14:paraId="011FC264" w14:textId="77777777" w:rsidTr="006D25EA">
        <w:trPr>
          <w:trHeight w:val="514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39FBC4D" w14:textId="77777777" w:rsidR="000D16ED" w:rsidRPr="006D25EA" w:rsidRDefault="000D16ED" w:rsidP="00A648D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>Characteristic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4A11DE6" w14:textId="42D89B74" w:rsidR="000D16ED" w:rsidRPr="006D25EA" w:rsidRDefault="006D25EA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ubacute</w:t>
            </w: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6D25EA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phase</w:t>
            </w: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(n=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29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404AAF7" w14:textId="7B31AAB8" w:rsidR="000D16ED" w:rsidRPr="006D25EA" w:rsidRDefault="006D25EA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25EA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</w:t>
            </w:r>
            <w:r w:rsidR="000D16ED" w:rsidRPr="006D25EA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hronic</w:t>
            </w:r>
            <w:r w:rsidRPr="006D25EA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6D25EA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phase</w:t>
            </w: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(n=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33</w:t>
            </w:r>
            <w:r w:rsidR="000D16ED" w:rsidRPr="006D25EA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</w:tcPr>
          <w:p w14:paraId="321F983A" w14:textId="77777777" w:rsidR="000D16ED" w:rsidRPr="006D25EA" w:rsidRDefault="000D16ED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</w:tr>
      <w:tr w:rsidR="000D16ED" w:rsidRPr="006D25EA" w14:paraId="040DA510" w14:textId="77777777" w:rsidTr="006D25EA">
        <w:trPr>
          <w:trHeight w:val="362"/>
        </w:trPr>
        <w:tc>
          <w:tcPr>
            <w:tcW w:w="3119" w:type="dxa"/>
            <w:tcBorders>
              <w:top w:val="single" w:sz="4" w:space="0" w:color="auto"/>
            </w:tcBorders>
          </w:tcPr>
          <w:p w14:paraId="3A711739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MYOACT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pulmonary (score)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4B8DF7A3" w14:textId="54F6B7F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7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6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8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0620EF2" w14:textId="17FD4E43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3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7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  <w:tcBorders>
              <w:top w:val="single" w:sz="4" w:space="0" w:color="auto"/>
            </w:tcBorders>
          </w:tcPr>
          <w:p w14:paraId="6CE40E83" w14:textId="5F8327FB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0.175</w:t>
            </w:r>
          </w:p>
        </w:tc>
      </w:tr>
      <w:tr w:rsidR="000D16ED" w:rsidRPr="006D25EA" w14:paraId="08A8E690" w14:textId="77777777" w:rsidTr="006D25EA">
        <w:trPr>
          <w:trHeight w:val="415"/>
        </w:trPr>
        <w:tc>
          <w:tcPr>
            <w:tcW w:w="3119" w:type="dxa"/>
          </w:tcPr>
          <w:p w14:paraId="1A8218D4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MYOACT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3" w:name="OLE_LINK7"/>
            <w:r w:rsidRPr="006D25EA">
              <w:rPr>
                <w:rFonts w:ascii="Times New Roman" w:hAnsi="Times New Roman" w:cs="Times New Roman"/>
                <w:szCs w:val="21"/>
              </w:rPr>
              <w:t>cardiovascular</w:t>
            </w:r>
            <w:bookmarkEnd w:id="3"/>
            <w:r w:rsidRPr="006D25EA">
              <w:rPr>
                <w:rFonts w:ascii="Times New Roman" w:hAnsi="Times New Roman" w:cs="Times New Roman"/>
                <w:szCs w:val="21"/>
              </w:rPr>
              <w:t xml:space="preserve"> (score)</w:t>
            </w:r>
          </w:p>
        </w:tc>
        <w:tc>
          <w:tcPr>
            <w:tcW w:w="2551" w:type="dxa"/>
          </w:tcPr>
          <w:p w14:paraId="7AC5B0B2" w14:textId="6BB022A6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8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0D18875E" w14:textId="5F2E30F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1.5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6.5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010DC771" w14:textId="00149BA0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0.303</w:t>
            </w:r>
          </w:p>
        </w:tc>
      </w:tr>
      <w:tr w:rsidR="000D16ED" w:rsidRPr="006D25EA" w14:paraId="249FA963" w14:textId="77777777" w:rsidTr="006D25EA">
        <w:trPr>
          <w:trHeight w:val="404"/>
        </w:trPr>
        <w:tc>
          <w:tcPr>
            <w:tcW w:w="3119" w:type="dxa"/>
          </w:tcPr>
          <w:p w14:paraId="52A1D1BE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MITAX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pulmonary (score)</w:t>
            </w:r>
          </w:p>
        </w:tc>
        <w:tc>
          <w:tcPr>
            <w:tcW w:w="2551" w:type="dxa"/>
          </w:tcPr>
          <w:p w14:paraId="5EE992DD" w14:textId="0A1A4F54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3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3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41B4171B" w14:textId="2E61EED5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34E73316" w14:textId="452EB4BB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0.813</w:t>
            </w:r>
          </w:p>
        </w:tc>
      </w:tr>
      <w:tr w:rsidR="000D16ED" w:rsidRPr="006D25EA" w14:paraId="30A5E3AF" w14:textId="77777777" w:rsidTr="006D25EA">
        <w:trPr>
          <w:trHeight w:val="362"/>
        </w:trPr>
        <w:tc>
          <w:tcPr>
            <w:tcW w:w="3119" w:type="dxa"/>
          </w:tcPr>
          <w:p w14:paraId="1C31FF01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MITAX</w:t>
            </w:r>
            <w:r w:rsidRPr="006D25EA">
              <w:rPr>
                <w:rFonts w:ascii="Times New Roman" w:hAnsi="Times New Roman" w:cs="Times New Roman"/>
                <w:kern w:val="0"/>
                <w:szCs w:val="21"/>
              </w:rPr>
              <w:t xml:space="preserve"> cardiovascular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(score)</w:t>
            </w:r>
          </w:p>
        </w:tc>
        <w:tc>
          <w:tcPr>
            <w:tcW w:w="2551" w:type="dxa"/>
          </w:tcPr>
          <w:p w14:paraId="13815C81" w14:textId="7E14266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64C671F0" w14:textId="661188F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2C0E036B" w14:textId="01431DEE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0.54</w:t>
            </w:r>
          </w:p>
        </w:tc>
      </w:tr>
      <w:tr w:rsidR="000D16ED" w:rsidRPr="006D25EA" w14:paraId="70B47752" w14:textId="77777777" w:rsidTr="006D25EA">
        <w:trPr>
          <w:trHeight w:val="435"/>
        </w:trPr>
        <w:tc>
          <w:tcPr>
            <w:tcW w:w="3119" w:type="dxa"/>
          </w:tcPr>
          <w:p w14:paraId="671C72CF" w14:textId="1FA6692D" w:rsidR="000D16ED" w:rsidRPr="006D25EA" w:rsidRDefault="000D16ED" w:rsidP="000D16ED">
            <w:pPr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MYOACT global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>(score)</w:t>
            </w:r>
          </w:p>
        </w:tc>
        <w:tc>
          <w:tcPr>
            <w:tcW w:w="2551" w:type="dxa"/>
          </w:tcPr>
          <w:p w14:paraId="14A8F402" w14:textId="1876314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0.40±0.13</w:t>
            </w:r>
          </w:p>
        </w:tc>
        <w:tc>
          <w:tcPr>
            <w:tcW w:w="2410" w:type="dxa"/>
          </w:tcPr>
          <w:p w14:paraId="30A59D9C" w14:textId="7B0E34F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0.4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1</w:t>
            </w:r>
            <w:r w:rsidRPr="006D25EA">
              <w:rPr>
                <w:rFonts w:ascii="Times New Roman" w:hAnsi="Times New Roman" w:cs="Times New Roman"/>
                <w:szCs w:val="21"/>
              </w:rPr>
              <w:t>±0.11</w:t>
            </w:r>
          </w:p>
        </w:tc>
        <w:tc>
          <w:tcPr>
            <w:tcW w:w="799" w:type="dxa"/>
          </w:tcPr>
          <w:p w14:paraId="5C9C3BF1" w14:textId="2964D55E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0.852</w:t>
            </w:r>
          </w:p>
        </w:tc>
      </w:tr>
      <w:tr w:rsidR="000D16ED" w:rsidRPr="006D25EA" w14:paraId="2E3D21B8" w14:textId="77777777" w:rsidTr="006D25EA">
        <w:trPr>
          <w:trHeight w:val="387"/>
        </w:trPr>
        <w:tc>
          <w:tcPr>
            <w:tcW w:w="3119" w:type="dxa"/>
          </w:tcPr>
          <w:p w14:paraId="56527EC5" w14:textId="7E46C27E" w:rsidR="000D16ED" w:rsidRPr="006D25EA" w:rsidRDefault="000D16ED" w:rsidP="000D16ED">
            <w:pPr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MITAX global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>(score)</w:t>
            </w:r>
          </w:p>
        </w:tc>
        <w:tc>
          <w:tcPr>
            <w:tcW w:w="2551" w:type="dxa"/>
          </w:tcPr>
          <w:p w14:paraId="15CF4084" w14:textId="373AA00C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0.3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3</w:t>
            </w:r>
            <w:r w:rsidRPr="006D25EA">
              <w:rPr>
                <w:rFonts w:ascii="Times New Roman" w:hAnsi="Times New Roman" w:cs="Times New Roman"/>
                <w:szCs w:val="21"/>
              </w:rPr>
              <w:t>±0.1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410" w:type="dxa"/>
          </w:tcPr>
          <w:p w14:paraId="4AEACADD" w14:textId="6B13CF75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0.33±0.15</w:t>
            </w:r>
          </w:p>
        </w:tc>
        <w:tc>
          <w:tcPr>
            <w:tcW w:w="799" w:type="dxa"/>
          </w:tcPr>
          <w:p w14:paraId="2C7561FE" w14:textId="60D670B5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0.839</w:t>
            </w:r>
          </w:p>
        </w:tc>
      </w:tr>
      <w:tr w:rsidR="000D16ED" w:rsidRPr="006D25EA" w14:paraId="25DB7721" w14:textId="77777777" w:rsidTr="006D25EA">
        <w:trPr>
          <w:trHeight w:val="360"/>
        </w:trPr>
        <w:tc>
          <w:tcPr>
            <w:tcW w:w="3119" w:type="dxa"/>
          </w:tcPr>
          <w:p w14:paraId="7A435E84" w14:textId="5456032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4" w:name="_Hlk144202122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Palpitation</w:t>
            </w:r>
            <w:bookmarkEnd w:id="4"/>
            <w:r w:rsidR="009A4B2D"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,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gramStart"/>
            <w:r w:rsidR="009A4B2D" w:rsidRPr="006D25EA">
              <w:rPr>
                <w:rFonts w:ascii="Times New Roman" w:hAnsi="Times New Roman" w:cs="Times New Roman"/>
                <w:szCs w:val="21"/>
              </w:rPr>
              <w:t>n(</w:t>
            </w:r>
            <w:proofErr w:type="gramEnd"/>
            <w:r w:rsidR="009A4B2D" w:rsidRPr="006D25EA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551" w:type="dxa"/>
          </w:tcPr>
          <w:p w14:paraId="18EC0F7B" w14:textId="75670A0A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4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13.79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331AAF29" w14:textId="4B466F7E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27.27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21BE8AB1" w14:textId="3027F30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0.323</w:t>
            </w:r>
          </w:p>
        </w:tc>
      </w:tr>
      <w:tr w:rsidR="000D16ED" w:rsidRPr="006D25EA" w14:paraId="20DE8E99" w14:textId="77777777" w:rsidTr="006D25EA">
        <w:trPr>
          <w:trHeight w:val="281"/>
        </w:trPr>
        <w:tc>
          <w:tcPr>
            <w:tcW w:w="3119" w:type="dxa"/>
          </w:tcPr>
          <w:p w14:paraId="6F75E3C2" w14:textId="3BBD90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5" w:name="_Hlk144202154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Shortness of breath/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gramStart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dyspnea</w:t>
            </w:r>
            <w:bookmarkEnd w:id="5"/>
            <w:r w:rsidR="009A4B2D"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, 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>n</w:t>
            </w:r>
            <w:proofErr w:type="gramEnd"/>
            <w:r w:rsidR="009A4B2D" w:rsidRPr="006D25EA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2551" w:type="dxa"/>
          </w:tcPr>
          <w:p w14:paraId="7F7248DD" w14:textId="148E272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23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79.31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5E624776" w14:textId="6297F65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21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63.64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7B5C5966" w14:textId="31962FBC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0.282</w:t>
            </w:r>
          </w:p>
        </w:tc>
      </w:tr>
      <w:tr w:rsidR="000D16ED" w:rsidRPr="006D25EA" w14:paraId="24CDBA09" w14:textId="77777777" w:rsidTr="006D25EA">
        <w:trPr>
          <w:trHeight w:val="360"/>
        </w:trPr>
        <w:tc>
          <w:tcPr>
            <w:tcW w:w="3119" w:type="dxa"/>
          </w:tcPr>
          <w:p w14:paraId="151156D5" w14:textId="3953901B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Rash</w:t>
            </w:r>
            <w:r w:rsidR="009A4B2D" w:rsidRPr="006D25EA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gramStart"/>
            <w:r w:rsidR="009A4B2D" w:rsidRPr="006D25EA">
              <w:rPr>
                <w:rFonts w:ascii="Times New Roman" w:hAnsi="Times New Roman" w:cs="Times New Roman"/>
                <w:szCs w:val="21"/>
              </w:rPr>
              <w:t>n(</w:t>
            </w:r>
            <w:proofErr w:type="gramEnd"/>
            <w:r w:rsidR="009A4B2D" w:rsidRPr="006D25EA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551" w:type="dxa"/>
          </w:tcPr>
          <w:p w14:paraId="0C4DFF67" w14:textId="42FFD57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15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51.72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274BC239" w14:textId="6C1A140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15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45.46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2066DA34" w14:textId="615D3C2F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0.812</w:t>
            </w:r>
          </w:p>
        </w:tc>
      </w:tr>
      <w:tr w:rsidR="000D16ED" w:rsidRPr="006D25EA" w14:paraId="19B3CB8A" w14:textId="77777777" w:rsidTr="006D25EA">
        <w:trPr>
          <w:trHeight w:val="360"/>
        </w:trPr>
        <w:tc>
          <w:tcPr>
            <w:tcW w:w="3119" w:type="dxa"/>
          </w:tcPr>
          <w:p w14:paraId="0366A724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D25EA">
              <w:rPr>
                <w:rFonts w:ascii="Times New Roman" w:hAnsi="Times New Roman" w:cs="Times New Roman"/>
                <w:szCs w:val="21"/>
              </w:rPr>
              <w:t>cTnT</w:t>
            </w:r>
            <w:proofErr w:type="spellEnd"/>
            <w:r w:rsidRPr="006D25EA">
              <w:rPr>
                <w:rFonts w:ascii="Times New Roman" w:hAnsi="Times New Roman" w:cs="Times New Roman"/>
                <w:szCs w:val="21"/>
              </w:rPr>
              <w:t xml:space="preserve"> (ng/L)</w:t>
            </w:r>
          </w:p>
        </w:tc>
        <w:tc>
          <w:tcPr>
            <w:tcW w:w="2551" w:type="dxa"/>
          </w:tcPr>
          <w:p w14:paraId="36B8FAF6" w14:textId="49C0663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44.2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19.6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153.3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71807559" w14:textId="751F0B5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58.7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13.5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440.3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6822CA32" w14:textId="60985D6C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0.944</w:t>
            </w:r>
          </w:p>
        </w:tc>
      </w:tr>
      <w:tr w:rsidR="000D16ED" w:rsidRPr="006D25EA" w14:paraId="4B46AF3F" w14:textId="77777777" w:rsidTr="006D25EA">
        <w:trPr>
          <w:trHeight w:val="360"/>
        </w:trPr>
        <w:tc>
          <w:tcPr>
            <w:tcW w:w="3119" w:type="dxa"/>
          </w:tcPr>
          <w:p w14:paraId="21942BC6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HBDH, (IU/L)</w:t>
            </w:r>
          </w:p>
        </w:tc>
        <w:tc>
          <w:tcPr>
            <w:tcW w:w="2551" w:type="dxa"/>
          </w:tcPr>
          <w:p w14:paraId="007F0C0B" w14:textId="43024ED6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308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.00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197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.00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469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.00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24FDA67D" w14:textId="4A973FEF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263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.00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176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.00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6D25EA">
              <w:rPr>
                <w:rFonts w:ascii="Times New Roman" w:hAnsi="Times New Roman" w:cs="Times New Roman"/>
                <w:szCs w:val="21"/>
              </w:rPr>
              <w:t>501.5</w:t>
            </w:r>
            <w:r w:rsidR="00C52D89" w:rsidRPr="006D25EA">
              <w:rPr>
                <w:rFonts w:ascii="Times New Roman" w:hAnsi="Times New Roman" w:cs="Times New Roman"/>
                <w:szCs w:val="21"/>
              </w:rPr>
              <w:t>0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31E8CE7F" w14:textId="21AD5A75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0.582</w:t>
            </w:r>
          </w:p>
        </w:tc>
      </w:tr>
      <w:tr w:rsidR="000D16ED" w:rsidRPr="006D25EA" w14:paraId="58D87520" w14:textId="77777777" w:rsidTr="006D25EA">
        <w:trPr>
          <w:trHeight w:val="360"/>
        </w:trPr>
        <w:tc>
          <w:tcPr>
            <w:tcW w:w="3119" w:type="dxa"/>
          </w:tcPr>
          <w:p w14:paraId="71BDE28E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ALP (U/L)</w:t>
            </w:r>
          </w:p>
        </w:tc>
        <w:tc>
          <w:tcPr>
            <w:tcW w:w="2551" w:type="dxa"/>
          </w:tcPr>
          <w:p w14:paraId="4EAC44BF" w14:textId="45570251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83</w:t>
            </w:r>
            <w:r w:rsidR="00981F3A">
              <w:rPr>
                <w:rFonts w:ascii="Times New Roman" w:hAnsi="Times New Roman" w:cs="Times New Roman"/>
                <w:szCs w:val="21"/>
              </w:rPr>
              <w:t>.00(</w:t>
            </w:r>
            <w:r w:rsidRPr="006D25EA">
              <w:rPr>
                <w:rFonts w:ascii="Times New Roman" w:hAnsi="Times New Roman" w:cs="Times New Roman"/>
                <w:szCs w:val="21"/>
              </w:rPr>
              <w:t>67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113.5</w:t>
            </w:r>
            <w:r w:rsidR="00981F3A">
              <w:rPr>
                <w:rFonts w:ascii="Times New Roman" w:hAnsi="Times New Roman" w:cs="Times New Roman"/>
                <w:szCs w:val="21"/>
              </w:rPr>
              <w:t>0)</w:t>
            </w:r>
          </w:p>
        </w:tc>
        <w:tc>
          <w:tcPr>
            <w:tcW w:w="2410" w:type="dxa"/>
          </w:tcPr>
          <w:p w14:paraId="41D641FB" w14:textId="3473A044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66</w:t>
            </w:r>
            <w:r w:rsidR="00981F3A">
              <w:rPr>
                <w:rFonts w:ascii="Times New Roman" w:hAnsi="Times New Roman" w:cs="Times New Roman"/>
                <w:szCs w:val="21"/>
              </w:rPr>
              <w:t>.00(</w:t>
            </w:r>
            <w:r w:rsidRPr="006D25EA">
              <w:rPr>
                <w:rFonts w:ascii="Times New Roman" w:hAnsi="Times New Roman" w:cs="Times New Roman"/>
                <w:szCs w:val="21"/>
              </w:rPr>
              <w:t>56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87</w:t>
            </w:r>
            <w:r w:rsidR="00981F3A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799" w:type="dxa"/>
          </w:tcPr>
          <w:p w14:paraId="53AE17EB" w14:textId="738B5A5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0.024</w:t>
            </w:r>
            <w:r w:rsidR="00737542" w:rsidRPr="006D25EA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0D16ED" w:rsidRPr="006D25EA" w14:paraId="5BBDF2E7" w14:textId="77777777" w:rsidTr="006D25EA">
        <w:trPr>
          <w:trHeight w:val="360"/>
        </w:trPr>
        <w:tc>
          <w:tcPr>
            <w:tcW w:w="3119" w:type="dxa"/>
          </w:tcPr>
          <w:p w14:paraId="031235E7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GGT (U/L)</w:t>
            </w:r>
          </w:p>
        </w:tc>
        <w:tc>
          <w:tcPr>
            <w:tcW w:w="2551" w:type="dxa"/>
          </w:tcPr>
          <w:p w14:paraId="7ADF5D28" w14:textId="64AC3FB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79</w:t>
            </w:r>
            <w:r w:rsidR="00981F3A">
              <w:rPr>
                <w:rFonts w:ascii="Times New Roman" w:hAnsi="Times New Roman" w:cs="Times New Roman"/>
                <w:szCs w:val="21"/>
              </w:rPr>
              <w:t>.00(</w:t>
            </w:r>
            <w:r w:rsidRPr="006D25EA">
              <w:rPr>
                <w:rFonts w:ascii="Times New Roman" w:hAnsi="Times New Roman" w:cs="Times New Roman"/>
                <w:szCs w:val="21"/>
              </w:rPr>
              <w:t>38.5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0, </w:t>
            </w:r>
            <w:r w:rsidRPr="006D25EA">
              <w:rPr>
                <w:rFonts w:ascii="Times New Roman" w:hAnsi="Times New Roman" w:cs="Times New Roman"/>
                <w:szCs w:val="21"/>
              </w:rPr>
              <w:t>187.5</w:t>
            </w:r>
            <w:r w:rsidR="00981F3A">
              <w:rPr>
                <w:rFonts w:ascii="Times New Roman" w:hAnsi="Times New Roman" w:cs="Times New Roman"/>
                <w:szCs w:val="21"/>
              </w:rPr>
              <w:t>0)</w:t>
            </w:r>
          </w:p>
        </w:tc>
        <w:tc>
          <w:tcPr>
            <w:tcW w:w="2410" w:type="dxa"/>
          </w:tcPr>
          <w:p w14:paraId="6605C855" w14:textId="12BDAAEC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43</w:t>
            </w:r>
            <w:r w:rsidR="00981F3A">
              <w:rPr>
                <w:rFonts w:ascii="Times New Roman" w:hAnsi="Times New Roman" w:cs="Times New Roman"/>
                <w:szCs w:val="21"/>
              </w:rPr>
              <w:t>.00(</w:t>
            </w:r>
            <w:r w:rsidRPr="006D25EA">
              <w:rPr>
                <w:rFonts w:ascii="Times New Roman" w:hAnsi="Times New Roman" w:cs="Times New Roman"/>
                <w:szCs w:val="21"/>
              </w:rPr>
              <w:t>16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91</w:t>
            </w:r>
            <w:r w:rsidR="00981F3A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799" w:type="dxa"/>
          </w:tcPr>
          <w:p w14:paraId="06E35EF1" w14:textId="4414F506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0.024</w:t>
            </w:r>
            <w:r w:rsidR="00737542" w:rsidRPr="006D25EA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0D16ED" w:rsidRPr="006D25EA" w14:paraId="677068C3" w14:textId="77777777" w:rsidTr="006D25EA">
        <w:trPr>
          <w:trHeight w:val="360"/>
        </w:trPr>
        <w:tc>
          <w:tcPr>
            <w:tcW w:w="3119" w:type="dxa"/>
          </w:tcPr>
          <w:p w14:paraId="211C8054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kern w:val="0"/>
                <w:szCs w:val="21"/>
              </w:rPr>
              <w:t>LV, mm</w:t>
            </w:r>
          </w:p>
        </w:tc>
        <w:tc>
          <w:tcPr>
            <w:tcW w:w="2551" w:type="dxa"/>
          </w:tcPr>
          <w:p w14:paraId="6D6C6AA1" w14:textId="2568E4BA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31.5</w:t>
            </w:r>
            <w:r w:rsidR="00981F3A">
              <w:rPr>
                <w:rFonts w:ascii="Times New Roman" w:hAnsi="Times New Roman" w:cs="Times New Roman"/>
                <w:szCs w:val="21"/>
              </w:rPr>
              <w:t>0(</w:t>
            </w:r>
            <w:r w:rsidRPr="006D25EA">
              <w:rPr>
                <w:rFonts w:ascii="Times New Roman" w:hAnsi="Times New Roman" w:cs="Times New Roman"/>
                <w:szCs w:val="21"/>
              </w:rPr>
              <w:t>28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37</w:t>
            </w:r>
            <w:r w:rsidR="00981F3A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410" w:type="dxa"/>
          </w:tcPr>
          <w:p w14:paraId="73438F6E" w14:textId="7720F7F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33</w:t>
            </w:r>
            <w:r w:rsidR="00981F3A">
              <w:rPr>
                <w:rFonts w:ascii="Times New Roman" w:hAnsi="Times New Roman" w:cs="Times New Roman"/>
                <w:szCs w:val="21"/>
              </w:rPr>
              <w:t>.00(</w:t>
            </w:r>
            <w:r w:rsidRPr="006D25EA">
              <w:rPr>
                <w:rFonts w:ascii="Times New Roman" w:hAnsi="Times New Roman" w:cs="Times New Roman"/>
                <w:szCs w:val="21"/>
              </w:rPr>
              <w:t>30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36</w:t>
            </w:r>
            <w:r w:rsidR="00981F3A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799" w:type="dxa"/>
          </w:tcPr>
          <w:p w14:paraId="01E2735D" w14:textId="070C71FC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0.502</w:t>
            </w:r>
          </w:p>
        </w:tc>
      </w:tr>
      <w:tr w:rsidR="000D16ED" w:rsidRPr="006D25EA" w14:paraId="16519C07" w14:textId="77777777" w:rsidTr="006D25EA">
        <w:trPr>
          <w:trHeight w:val="360"/>
        </w:trPr>
        <w:tc>
          <w:tcPr>
            <w:tcW w:w="3119" w:type="dxa"/>
          </w:tcPr>
          <w:p w14:paraId="5E6FE099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IVS, mm</w:t>
            </w:r>
          </w:p>
        </w:tc>
        <w:tc>
          <w:tcPr>
            <w:tcW w:w="2551" w:type="dxa"/>
          </w:tcPr>
          <w:p w14:paraId="37887D27" w14:textId="61578CE3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10.5</w:t>
            </w:r>
            <w:r w:rsidR="00981F3A">
              <w:rPr>
                <w:rFonts w:ascii="Times New Roman" w:hAnsi="Times New Roman" w:cs="Times New Roman"/>
                <w:szCs w:val="21"/>
              </w:rPr>
              <w:t>0(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 xml:space="preserve">.00, </w:t>
            </w:r>
            <w:r w:rsidRPr="006D25EA">
              <w:rPr>
                <w:rFonts w:ascii="Times New Roman" w:hAnsi="Times New Roman" w:cs="Times New Roman"/>
                <w:szCs w:val="21"/>
              </w:rPr>
              <w:t>12.</w:t>
            </w:r>
            <w:r w:rsidRPr="006D25EA">
              <w:rPr>
                <w:rFonts w:ascii="Times New Roman" w:hAnsi="Times New Roman" w:cs="Times New Roman"/>
                <w:szCs w:val="21"/>
              </w:rPr>
              <w:t>8</w:t>
            </w:r>
            <w:r w:rsidR="00981F3A">
              <w:rPr>
                <w:rFonts w:ascii="Times New Roman" w:hAnsi="Times New Roman" w:cs="Times New Roman"/>
                <w:szCs w:val="21"/>
              </w:rPr>
              <w:t>0)</w:t>
            </w:r>
          </w:p>
        </w:tc>
        <w:tc>
          <w:tcPr>
            <w:tcW w:w="2410" w:type="dxa"/>
          </w:tcPr>
          <w:p w14:paraId="0A361BFC" w14:textId="7EF5CCB9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.00</w:t>
            </w:r>
            <w:r w:rsidRPr="006D25EA">
              <w:rPr>
                <w:rFonts w:ascii="Times New Roman" w:hAnsi="Times New Roman" w:cs="Times New Roman"/>
                <w:szCs w:val="21"/>
              </w:rPr>
              <w:t>(8</w:t>
            </w:r>
            <w:r w:rsidR="00981F3A">
              <w:rPr>
                <w:rFonts w:ascii="Times New Roman" w:hAnsi="Times New Roman" w:cs="Times New Roman"/>
                <w:szCs w:val="21"/>
              </w:rPr>
              <w:t>.00</w:t>
            </w:r>
            <w:r w:rsidRPr="006D25EA">
              <w:rPr>
                <w:rFonts w:ascii="Times New Roman" w:hAnsi="Times New Roman" w:cs="Times New Roman"/>
                <w:szCs w:val="21"/>
              </w:rPr>
              <w:t>, 12</w:t>
            </w:r>
            <w:r w:rsidR="00981F3A">
              <w:rPr>
                <w:rFonts w:ascii="Times New Roman" w:hAnsi="Times New Roman" w:cs="Times New Roman"/>
                <w:szCs w:val="21"/>
              </w:rPr>
              <w:t>.00</w:t>
            </w:r>
            <w:r w:rsidRPr="006D25E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</w:tcPr>
          <w:p w14:paraId="58DC4BB7" w14:textId="1D9981AB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0.168</w:t>
            </w:r>
          </w:p>
        </w:tc>
      </w:tr>
      <w:tr w:rsidR="000D16ED" w:rsidRPr="006D25EA" w14:paraId="5EFBD7EA" w14:textId="77777777" w:rsidTr="006D25EA">
        <w:trPr>
          <w:trHeight w:val="360"/>
        </w:trPr>
        <w:tc>
          <w:tcPr>
            <w:tcW w:w="3119" w:type="dxa"/>
          </w:tcPr>
          <w:p w14:paraId="53DB6546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e’</w:t>
            </w:r>
            <w:r w:rsidRPr="006D25EA">
              <w:rPr>
                <w:rFonts w:ascii="Times New Roman" w:eastAsia="宋体" w:hAnsi="Times New Roman" w:cs="Times New Roman"/>
                <w:szCs w:val="21"/>
              </w:rPr>
              <w:t>, cm/s</w:t>
            </w:r>
          </w:p>
        </w:tc>
        <w:tc>
          <w:tcPr>
            <w:tcW w:w="2551" w:type="dxa"/>
          </w:tcPr>
          <w:p w14:paraId="0581CA93" w14:textId="1647181E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6.8</w:t>
            </w:r>
            <w:r w:rsidRPr="006D25EA">
              <w:rPr>
                <w:rFonts w:ascii="Times New Roman" w:hAnsi="Times New Roman" w:cs="Times New Roman"/>
                <w:szCs w:val="21"/>
              </w:rPr>
              <w:t>0</w:t>
            </w:r>
            <w:r w:rsidRPr="006D25EA">
              <w:rPr>
                <w:rFonts w:ascii="Times New Roman" w:hAnsi="Times New Roman" w:cs="Times New Roman"/>
                <w:szCs w:val="21"/>
              </w:rPr>
              <w:t>±2.7</w:t>
            </w:r>
            <w:r w:rsidRPr="006D25E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410" w:type="dxa"/>
          </w:tcPr>
          <w:p w14:paraId="5F451C0E" w14:textId="72FD91E2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6.29±1.9</w:t>
            </w:r>
            <w:r w:rsidRPr="006D25E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99" w:type="dxa"/>
          </w:tcPr>
          <w:p w14:paraId="79522254" w14:textId="31EC4FE9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0.427</w:t>
            </w:r>
          </w:p>
        </w:tc>
      </w:tr>
      <w:tr w:rsidR="000D16ED" w:rsidRPr="006D25EA" w14:paraId="463FCEE0" w14:textId="77777777" w:rsidTr="006D25EA">
        <w:trPr>
          <w:trHeight w:val="360"/>
        </w:trPr>
        <w:tc>
          <w:tcPr>
            <w:tcW w:w="3119" w:type="dxa"/>
            <w:tcBorders>
              <w:bottom w:val="single" w:sz="4" w:space="0" w:color="auto"/>
            </w:tcBorders>
          </w:tcPr>
          <w:p w14:paraId="7E971F52" w14:textId="77777777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6" w:name="_Hlk143601250"/>
            <w:r w:rsidRPr="006D25EA">
              <w:rPr>
                <w:rFonts w:ascii="Times New Roman" w:hAnsi="Times New Roman" w:cs="Times New Roman"/>
                <w:szCs w:val="21"/>
              </w:rPr>
              <w:t>E/</w:t>
            </w:r>
            <w:bookmarkEnd w:id="6"/>
            <w:r w:rsidRPr="006D25EA">
              <w:rPr>
                <w:rFonts w:ascii="Times New Roman" w:hAnsi="Times New Roman" w:cs="Times New Roman"/>
                <w:szCs w:val="21"/>
              </w:rPr>
              <w:t xml:space="preserve"> e’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6C54119" w14:textId="7AFE9B3A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10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8</w:t>
            </w:r>
            <w:r w:rsidR="00981F3A">
              <w:rPr>
                <w:rFonts w:ascii="Times New Roman" w:hAnsi="Times New Roman" w:cs="Times New Roman"/>
                <w:szCs w:val="21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>14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85F377F" w14:textId="568D3218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10</w:t>
            </w:r>
            <w:r w:rsidR="00981F3A">
              <w:rPr>
                <w:rFonts w:ascii="Times New Roman" w:hAnsi="Times New Roman" w:cs="Times New Roman"/>
                <w:szCs w:val="21"/>
              </w:rPr>
              <w:t>(</w:t>
            </w:r>
            <w:r w:rsidRPr="006D25EA">
              <w:rPr>
                <w:rFonts w:ascii="Times New Roman" w:hAnsi="Times New Roman" w:cs="Times New Roman"/>
                <w:szCs w:val="21"/>
              </w:rPr>
              <w:t>9</w:t>
            </w:r>
            <w:r w:rsidR="00981F3A">
              <w:rPr>
                <w:rFonts w:ascii="Times New Roman" w:hAnsi="Times New Roman" w:cs="Times New Roman"/>
                <w:szCs w:val="21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>13</w:t>
            </w:r>
            <w:r w:rsidR="00981F3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9" w:type="dxa"/>
            <w:tcBorders>
              <w:bottom w:val="single" w:sz="4" w:space="0" w:color="auto"/>
            </w:tcBorders>
          </w:tcPr>
          <w:p w14:paraId="37E0CDB1" w14:textId="54FA1AFD" w:rsidR="000D16ED" w:rsidRPr="006D25EA" w:rsidRDefault="000D16E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0.848</w:t>
            </w:r>
          </w:p>
        </w:tc>
      </w:tr>
    </w:tbl>
    <w:p w14:paraId="5372F31E" w14:textId="2544C81E" w:rsidR="000D16ED" w:rsidRDefault="000D16ED" w:rsidP="000D16ED">
      <w:pPr>
        <w:jc w:val="left"/>
        <w:rPr>
          <w:rFonts w:ascii="Times New Roman" w:hAnsi="Times New Roman" w:cs="Times New Roman"/>
          <w:szCs w:val="21"/>
        </w:rPr>
      </w:pPr>
      <w:r w:rsidRPr="006D25EA">
        <w:rPr>
          <w:rFonts w:ascii="Times New Roman" w:hAnsi="Times New Roman" w:cs="Times New Roman"/>
          <w:szCs w:val="21"/>
        </w:rPr>
        <w:t xml:space="preserve">Supplementary Table </w:t>
      </w:r>
      <w:r w:rsidRPr="006D25EA">
        <w:rPr>
          <w:rFonts w:ascii="Times New Roman" w:hAnsi="Times New Roman" w:cs="Times New Roman"/>
          <w:szCs w:val="21"/>
        </w:rPr>
        <w:t>2</w:t>
      </w:r>
      <w:r w:rsidRPr="006D25EA">
        <w:rPr>
          <w:rFonts w:ascii="Times New Roman" w:hAnsi="Times New Roman" w:cs="Times New Roman"/>
          <w:szCs w:val="21"/>
        </w:rPr>
        <w:t xml:space="preserve">. </w:t>
      </w:r>
    </w:p>
    <w:p w14:paraId="3EEB0511" w14:textId="592E30B8" w:rsidR="006D25EA" w:rsidRPr="006D25EA" w:rsidRDefault="006D25EA" w:rsidP="000D16ED">
      <w:pPr>
        <w:jc w:val="left"/>
        <w:rPr>
          <w:rFonts w:ascii="Times New Roman" w:hAnsi="Times New Roman" w:cs="Times New Roman"/>
          <w:szCs w:val="21"/>
        </w:rPr>
      </w:pPr>
      <w:r w:rsidRPr="00520FE6">
        <w:rPr>
          <w:rFonts w:ascii="Times New Roman" w:hAnsi="Times New Roman" w:cs="Times New Roman"/>
        </w:rPr>
        <w:t xml:space="preserve">*Indicates statistical difference between </w:t>
      </w:r>
      <w:r>
        <w:rPr>
          <w:rFonts w:ascii="Times New Roman" w:hAnsi="Times New Roman" w:cs="Times New Roman"/>
        </w:rPr>
        <w:t>two groups</w:t>
      </w:r>
      <w:r w:rsidRPr="00520FE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494552">
        <w:rPr>
          <w:rFonts w:ascii="Times New Roman" w:hAnsi="Times New Roman"/>
        </w:rPr>
        <w:t>*P&lt;0.05</w:t>
      </w:r>
    </w:p>
    <w:p w14:paraId="7BE5AD85" w14:textId="5D11EA65" w:rsidR="000D16ED" w:rsidRPr="006D25EA" w:rsidRDefault="006D25EA" w:rsidP="000D16ED">
      <w:pPr>
        <w:jc w:val="left"/>
        <w:rPr>
          <w:rFonts w:ascii="Times New Roman" w:hAnsi="Times New Roman" w:cs="Times New Roman"/>
          <w:szCs w:val="21"/>
        </w:rPr>
      </w:pPr>
      <w:r w:rsidRPr="006D25EA">
        <w:rPr>
          <w:rFonts w:ascii="Times New Roman" w:hAnsi="Times New Roman" w:cs="Times New Roman"/>
          <w:szCs w:val="21"/>
        </w:rPr>
        <w:t>#</w:t>
      </w:r>
      <w:r w:rsidRPr="006D25EA">
        <w:rPr>
          <w:rFonts w:ascii="Times New Roman" w:hAnsi="Times New Roman" w:cs="Times New Roman"/>
          <w:szCs w:val="21"/>
        </w:rPr>
        <w:t xml:space="preserve">Less than 3 months and more than 2 weeks from the acute phase of COVID-19 is defined as the subacute </w:t>
      </w:r>
      <w:bookmarkStart w:id="7" w:name="OLE_LINK13"/>
      <w:r w:rsidRPr="006D25EA">
        <w:rPr>
          <w:rFonts w:ascii="Times New Roman" w:hAnsi="Times New Roman" w:cs="Times New Roman"/>
          <w:szCs w:val="21"/>
        </w:rPr>
        <w:t>phase</w:t>
      </w:r>
      <w:bookmarkEnd w:id="7"/>
      <w:r w:rsidRPr="006D25EA">
        <w:rPr>
          <w:rFonts w:ascii="Times New Roman" w:hAnsi="Times New Roman" w:cs="Times New Roman"/>
          <w:szCs w:val="21"/>
        </w:rPr>
        <w:t>, and more than 3 months is defined as the chronic phase</w:t>
      </w:r>
    </w:p>
    <w:p w14:paraId="353ECF89" w14:textId="77777777" w:rsidR="000D16ED" w:rsidRPr="006D25EA" w:rsidRDefault="000D16ED" w:rsidP="000D16ED">
      <w:pPr>
        <w:rPr>
          <w:rFonts w:ascii="Times New Roman" w:hAnsi="Times New Roman" w:cs="Times New Roman"/>
          <w:szCs w:val="21"/>
        </w:rPr>
      </w:pPr>
      <w:r w:rsidRPr="006D25EA">
        <w:rPr>
          <w:rFonts w:ascii="Times New Roman" w:hAnsi="Times New Roman" w:cs="Times New Roman"/>
          <w:szCs w:val="21"/>
        </w:rPr>
        <w:t>Abbreviations:</w:t>
      </w:r>
    </w:p>
    <w:p w14:paraId="45AC9D4D" w14:textId="77777777" w:rsidR="000D16ED" w:rsidRPr="006D25EA" w:rsidRDefault="000D16ED" w:rsidP="000D16ED">
      <w:pPr>
        <w:rPr>
          <w:rFonts w:ascii="Times New Roman" w:hAnsi="Times New Roman" w:cs="Times New Roman"/>
          <w:szCs w:val="21"/>
        </w:rPr>
      </w:pPr>
      <w:r w:rsidRPr="006D25EA">
        <w:rPr>
          <w:rFonts w:ascii="Times New Roman" w:hAnsi="Times New Roman" w:cs="Times New Roman"/>
          <w:color w:val="2A2B2E"/>
          <w:kern w:val="0"/>
          <w:szCs w:val="21"/>
        </w:rPr>
        <w:t>MYOACT, myositis disease activity assessment visual analog scales; MITAX, myositis intention to treat activity index.</w:t>
      </w:r>
      <w:r w:rsidRPr="006D25EA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D25EA">
        <w:rPr>
          <w:rFonts w:ascii="Times New Roman" w:hAnsi="Times New Roman" w:cs="Times New Roman"/>
          <w:szCs w:val="21"/>
        </w:rPr>
        <w:t>cTnT</w:t>
      </w:r>
      <w:proofErr w:type="spellEnd"/>
      <w:r w:rsidRPr="006D25EA">
        <w:rPr>
          <w:rFonts w:ascii="Times New Roman" w:hAnsi="Times New Roman" w:cs="Times New Roman"/>
          <w:szCs w:val="21"/>
        </w:rPr>
        <w:t>, cardiac troponin T;</w:t>
      </w:r>
      <w:bookmarkStart w:id="8" w:name="OLE_LINK25"/>
      <w:r w:rsidRPr="006D25EA">
        <w:rPr>
          <w:rFonts w:ascii="Times New Roman" w:hAnsi="Times New Roman" w:cs="Times New Roman"/>
          <w:szCs w:val="21"/>
        </w:rPr>
        <w:t xml:space="preserve"> HBDH, hydroxybutyrate dehydrogenase;</w:t>
      </w:r>
      <w:bookmarkEnd w:id="8"/>
      <w:r w:rsidRPr="006D25EA">
        <w:rPr>
          <w:rFonts w:ascii="Times New Roman" w:hAnsi="Times New Roman" w:cs="Times New Roman"/>
          <w:szCs w:val="21"/>
        </w:rPr>
        <w:t xml:space="preserve"> </w:t>
      </w:r>
      <w:r w:rsidRPr="006D25EA">
        <w:rPr>
          <w:rFonts w:ascii="Times New Roman" w:hAnsi="Times New Roman" w:cs="Times New Roman"/>
          <w:kern w:val="0"/>
          <w:szCs w:val="21"/>
        </w:rPr>
        <w:t xml:space="preserve">ALP, alkaline phosphatase; GGT, gamma </w:t>
      </w:r>
      <w:proofErr w:type="spellStart"/>
      <w:r w:rsidRPr="006D25EA">
        <w:rPr>
          <w:rFonts w:ascii="Times New Roman" w:hAnsi="Times New Roman" w:cs="Times New Roman"/>
          <w:kern w:val="0"/>
          <w:szCs w:val="21"/>
        </w:rPr>
        <w:t>glutamyltransferase</w:t>
      </w:r>
      <w:proofErr w:type="spellEnd"/>
      <w:r w:rsidRPr="006D25EA">
        <w:rPr>
          <w:rFonts w:ascii="Times New Roman" w:hAnsi="Times New Roman" w:cs="Times New Roman"/>
          <w:kern w:val="0"/>
          <w:szCs w:val="21"/>
        </w:rPr>
        <w:t>;</w:t>
      </w:r>
      <w:bookmarkStart w:id="9" w:name="OLE_LINK15"/>
      <w:bookmarkStart w:id="10" w:name="OLE_LINK26"/>
      <w:r w:rsidRPr="006D25EA">
        <w:rPr>
          <w:rFonts w:ascii="Times New Roman" w:hAnsi="Times New Roman" w:cs="Times New Roman"/>
          <w:szCs w:val="21"/>
        </w:rPr>
        <w:t xml:space="preserve"> LV, left ventricle; </w:t>
      </w:r>
      <w:bookmarkEnd w:id="9"/>
      <w:r w:rsidRPr="006D25EA">
        <w:rPr>
          <w:rFonts w:ascii="Times New Roman" w:hAnsi="Times New Roman" w:cs="Times New Roman"/>
          <w:szCs w:val="21"/>
        </w:rPr>
        <w:t>IVS,</w:t>
      </w:r>
      <w:bookmarkStart w:id="11" w:name="OLE_LINK16"/>
      <w:r w:rsidRPr="006D25EA">
        <w:rPr>
          <w:rFonts w:ascii="Times New Roman" w:hAnsi="Times New Roman" w:cs="Times New Roman"/>
          <w:szCs w:val="21"/>
        </w:rPr>
        <w:t xml:space="preserve"> interventricular septum</w:t>
      </w:r>
      <w:bookmarkEnd w:id="11"/>
      <w:r w:rsidRPr="006D25EA">
        <w:rPr>
          <w:rFonts w:ascii="Times New Roman" w:hAnsi="Times New Roman" w:cs="Times New Roman"/>
          <w:szCs w:val="21"/>
        </w:rPr>
        <w:t>; E,</w:t>
      </w:r>
      <w:r w:rsidRPr="006D25EA">
        <w:rPr>
          <w:rFonts w:ascii="Times New Roman" w:eastAsia="宋体" w:hAnsi="Times New Roman" w:cs="Times New Roman"/>
          <w:szCs w:val="21"/>
        </w:rPr>
        <w:t xml:space="preserve"> </w:t>
      </w:r>
      <w:bookmarkStart w:id="12" w:name="OLE_LINK22"/>
      <w:r w:rsidRPr="006D25EA">
        <w:rPr>
          <w:rFonts w:ascii="Times New Roman" w:hAnsi="Times New Roman" w:cs="Times New Roman"/>
          <w:szCs w:val="21"/>
        </w:rPr>
        <w:t>peak velocity of left ventricular early-diastolic fast filling</w:t>
      </w:r>
      <w:bookmarkEnd w:id="12"/>
      <w:r w:rsidRPr="006D25EA">
        <w:rPr>
          <w:rFonts w:ascii="Times New Roman" w:eastAsia="宋体" w:hAnsi="Times New Roman" w:cs="Times New Roman"/>
          <w:szCs w:val="21"/>
        </w:rPr>
        <w:t>; e’,</w:t>
      </w:r>
      <w:r w:rsidRPr="006D25EA">
        <w:rPr>
          <w:rFonts w:ascii="Times New Roman" w:hAnsi="Times New Roman" w:cs="Times New Roman"/>
          <w:szCs w:val="21"/>
        </w:rPr>
        <w:t xml:space="preserve"> </w:t>
      </w:r>
      <w:bookmarkStart w:id="13" w:name="OLE_LINK17"/>
      <w:r w:rsidRPr="006D25EA">
        <w:rPr>
          <w:rFonts w:ascii="Times New Roman" w:eastAsia="宋体" w:hAnsi="Times New Roman" w:cs="Times New Roman"/>
          <w:szCs w:val="21"/>
        </w:rPr>
        <w:t>velocity of early diastolic myocardial movement at mitral ring</w:t>
      </w:r>
      <w:bookmarkEnd w:id="13"/>
      <w:r w:rsidRPr="006D25EA">
        <w:rPr>
          <w:rFonts w:ascii="Times New Roman" w:hAnsi="Times New Roman" w:cs="Times New Roman"/>
          <w:szCs w:val="21"/>
        </w:rPr>
        <w:t xml:space="preserve">; </w:t>
      </w:r>
      <w:bookmarkEnd w:id="10"/>
    </w:p>
    <w:p w14:paraId="0A1B6758" w14:textId="77777777" w:rsidR="000D16ED" w:rsidRPr="006D25EA" w:rsidRDefault="000D16ED" w:rsidP="000D16ED">
      <w:pPr>
        <w:spacing w:line="360" w:lineRule="auto"/>
        <w:rPr>
          <w:rFonts w:ascii="Times New Roman" w:hAnsi="Times New Roman" w:cs="Times New Roman"/>
          <w:szCs w:val="21"/>
        </w:rPr>
      </w:pPr>
    </w:p>
    <w:p w14:paraId="00E7B22F" w14:textId="77777777" w:rsidR="00F03742" w:rsidRPr="006D25EA" w:rsidRDefault="00F03742">
      <w:pPr>
        <w:rPr>
          <w:rFonts w:ascii="Times New Roman" w:hAnsi="Times New Roman" w:cs="Times New Roman"/>
          <w:szCs w:val="21"/>
        </w:rPr>
      </w:pPr>
    </w:p>
    <w:sectPr w:rsidR="00F03742" w:rsidRPr="006D2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041F1" w14:textId="77777777" w:rsidR="009143C0" w:rsidRDefault="009143C0" w:rsidP="000D16ED">
      <w:r>
        <w:separator/>
      </w:r>
    </w:p>
  </w:endnote>
  <w:endnote w:type="continuationSeparator" w:id="0">
    <w:p w14:paraId="10E00861" w14:textId="77777777" w:rsidR="009143C0" w:rsidRDefault="009143C0" w:rsidP="000D1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B776C" w14:textId="77777777" w:rsidR="009143C0" w:rsidRDefault="009143C0" w:rsidP="000D16ED">
      <w:r>
        <w:separator/>
      </w:r>
    </w:p>
  </w:footnote>
  <w:footnote w:type="continuationSeparator" w:id="0">
    <w:p w14:paraId="03B063CF" w14:textId="77777777" w:rsidR="009143C0" w:rsidRDefault="009143C0" w:rsidP="000D1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312"/>
    <w:rsid w:val="000D16ED"/>
    <w:rsid w:val="001D2BE0"/>
    <w:rsid w:val="003003C8"/>
    <w:rsid w:val="006D25EA"/>
    <w:rsid w:val="006F58E3"/>
    <w:rsid w:val="00737542"/>
    <w:rsid w:val="009143C0"/>
    <w:rsid w:val="00981F3A"/>
    <w:rsid w:val="009A4B2D"/>
    <w:rsid w:val="00AA7312"/>
    <w:rsid w:val="00C52D89"/>
    <w:rsid w:val="00F0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23865"/>
  <w15:chartTrackingRefBased/>
  <w15:docId w15:val="{345419BC-5BC8-4EA6-849E-994E9FBD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6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6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1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16ED"/>
    <w:rPr>
      <w:sz w:val="18"/>
      <w:szCs w:val="18"/>
    </w:rPr>
  </w:style>
  <w:style w:type="table" w:styleId="a7">
    <w:name w:val="Table Grid"/>
    <w:basedOn w:val="a1"/>
    <w:uiPriority w:val="39"/>
    <w:rsid w:val="000D1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2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路</dc:creator>
  <cp:keywords/>
  <dc:description/>
  <cp:lastModifiedBy>程 路</cp:lastModifiedBy>
  <cp:revision>9</cp:revision>
  <dcterms:created xsi:type="dcterms:W3CDTF">2023-09-11T06:28:00Z</dcterms:created>
  <dcterms:modified xsi:type="dcterms:W3CDTF">2023-09-11T06:53:00Z</dcterms:modified>
</cp:coreProperties>
</file>