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984E8" w14:textId="77777777" w:rsidR="00C01FED" w:rsidRPr="003107C1" w:rsidRDefault="00C01FED" w:rsidP="00C01FED">
      <w:pPr>
        <w:spacing w:before="120" w:after="0" w:line="480" w:lineRule="auto"/>
        <w:jc w:val="both"/>
        <w:rPr>
          <w:rFonts w:ascii="Times New Roman" w:hAnsi="Times New Roman" w:cs="Times New Roman"/>
          <w:bCs/>
          <w:kern w:val="21"/>
          <w:sz w:val="20"/>
          <w:szCs w:val="20"/>
        </w:rPr>
      </w:pPr>
      <w:r w:rsidRPr="003107C1">
        <w:rPr>
          <w:rFonts w:ascii="Times New Roman" w:hAnsi="Times New Roman" w:cs="Times New Roman"/>
          <w:b/>
          <w:kern w:val="21"/>
          <w:sz w:val="20"/>
          <w:szCs w:val="20"/>
        </w:rPr>
        <w:t xml:space="preserve">Table 1. </w:t>
      </w:r>
      <w:r w:rsidRPr="003107C1">
        <w:rPr>
          <w:rFonts w:ascii="Times New Roman" w:hAnsi="Times New Roman" w:cs="Times New Roman"/>
          <w:bCs/>
          <w:kern w:val="21"/>
          <w:sz w:val="20"/>
          <w:szCs w:val="20"/>
        </w:rPr>
        <w:t>The optimization of Rh-catalyzed twofold and unsymmetrical functionalization of enantioselective C–H activation via transient directing group strategy.</w:t>
      </w:r>
      <w:r w:rsidRPr="003107C1">
        <w:rPr>
          <w:rFonts w:ascii="Times New Roman" w:hAnsi="Times New Roman" w:cs="Times New Roman"/>
          <w:bCs/>
          <w:i/>
          <w:iCs/>
          <w:kern w:val="21"/>
          <w:sz w:val="20"/>
          <w:szCs w:val="20"/>
          <w:vertAlign w:val="superscript"/>
        </w:rPr>
        <w:t>a</w:t>
      </w:r>
    </w:p>
    <w:tbl>
      <w:tblPr>
        <w:tblpPr w:leftFromText="180" w:rightFromText="180" w:vertAnchor="text" w:horzAnchor="margin" w:tblpY="53"/>
        <w:tblW w:w="9915" w:type="dxa"/>
        <w:tblBorders>
          <w:top w:val="single" w:sz="4" w:space="0" w:color="auto"/>
          <w:bottom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851"/>
        <w:gridCol w:w="1842"/>
        <w:gridCol w:w="1014"/>
        <w:gridCol w:w="1283"/>
        <w:gridCol w:w="1283"/>
        <w:gridCol w:w="1283"/>
        <w:gridCol w:w="1283"/>
        <w:gridCol w:w="1076"/>
      </w:tblGrid>
      <w:tr w:rsidR="00C01FED" w:rsidRPr="00A67BFB" w14:paraId="2BD85B85" w14:textId="77777777" w:rsidTr="005A32FA">
        <w:tc>
          <w:tcPr>
            <w:tcW w:w="991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bookmarkStart w:id="0" w:name="OLE_LINK6"/>
          <w:p w14:paraId="082C702E" w14:textId="77777777" w:rsidR="00C01FED" w:rsidRPr="00A67BFB" w:rsidRDefault="00C01FED" w:rsidP="005A32FA">
            <w:pPr>
              <w:pStyle w:val="TCTableBody"/>
              <w:framePr w:hSpace="0" w:wrap="auto" w:vAnchor="margin" w:hAnchor="text" w:yAlign="inline"/>
            </w:pPr>
            <w:r w:rsidRPr="00A67BFB">
              <w:object w:dxaOrig="16286" w:dyaOrig="1824" w14:anchorId="7FCDF02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82.25pt;height:53.25pt" o:ole="">
                  <v:imagedata r:id="rId4" o:title=""/>
                </v:shape>
                <o:OLEObject Type="Embed" ProgID="ChemDraw.Document.6.0" ShapeID="_x0000_i1025" DrawAspect="Content" ObjectID="_1758542150" r:id="rId5"/>
              </w:object>
            </w:r>
            <w:bookmarkEnd w:id="0"/>
          </w:p>
        </w:tc>
      </w:tr>
      <w:tr w:rsidR="00C01FED" w:rsidRPr="00A67BFB" w14:paraId="5EB7625A" w14:textId="77777777" w:rsidTr="005A32FA">
        <w:tc>
          <w:tcPr>
            <w:tcW w:w="9915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263BC9BF" w14:textId="77777777" w:rsidR="00C01FED" w:rsidRPr="00A67BFB" w:rsidRDefault="00C01FED" w:rsidP="005A32FA">
            <w:pPr>
              <w:pStyle w:val="TCTableBody"/>
              <w:framePr w:hSpace="0" w:wrap="auto" w:vAnchor="margin" w:hAnchor="text" w:yAlign="inline"/>
            </w:pPr>
            <w:r w:rsidRPr="00A67BFB">
              <w:object w:dxaOrig="15549" w:dyaOrig="2635" w14:anchorId="1A82A325">
                <v:shape id="_x0000_i1026" type="#_x0000_t75" style="width:466.5pt;height:78.75pt" o:ole="">
                  <v:imagedata r:id="rId6" o:title=""/>
                </v:shape>
                <o:OLEObject Type="Embed" ProgID="ChemDraw.Document.6.0" ShapeID="_x0000_i1026" DrawAspect="Content" ObjectID="_1758542151" r:id="rId7"/>
              </w:object>
            </w:r>
          </w:p>
        </w:tc>
      </w:tr>
      <w:tr w:rsidR="00C01FED" w:rsidRPr="00A67BFB" w14:paraId="4330451C" w14:textId="77777777" w:rsidTr="005A32FA">
        <w:trPr>
          <w:trHeight w:hRule="exact" w:val="397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C44F8DA" w14:textId="77777777" w:rsidR="00C01FED" w:rsidRPr="00A67BFB" w:rsidRDefault="00C01FED" w:rsidP="005A32FA">
            <w:pPr>
              <w:pStyle w:val="TCTableBody"/>
              <w:framePr w:hSpace="0" w:wrap="auto" w:vAnchor="margin" w:hAnchor="text" w:yAlign="inline"/>
            </w:pPr>
            <w:r w:rsidRPr="00A67BFB">
              <w:t>entry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3D0B9B16" w14:textId="77777777" w:rsidR="00C01FED" w:rsidRPr="00A67BFB" w:rsidRDefault="00C01FED" w:rsidP="005A32FA">
            <w:pPr>
              <w:pStyle w:val="TCTableBody"/>
              <w:framePr w:hSpace="0" w:wrap="auto" w:vAnchor="margin" w:hAnchor="text" w:yAlign="inline"/>
            </w:pPr>
            <w:r w:rsidRPr="00A67BFB">
              <w:t>catalyst</w:t>
            </w:r>
          </w:p>
        </w:tc>
        <w:tc>
          <w:tcPr>
            <w:tcW w:w="1014" w:type="dxa"/>
            <w:tcBorders>
              <w:top w:val="single" w:sz="4" w:space="0" w:color="auto"/>
              <w:bottom w:val="single" w:sz="4" w:space="0" w:color="auto"/>
            </w:tcBorders>
          </w:tcPr>
          <w:p w14:paraId="0149774F" w14:textId="77777777" w:rsidR="00C01FED" w:rsidRPr="00A67BFB" w:rsidRDefault="00C01FED" w:rsidP="005A32FA">
            <w:pPr>
              <w:pStyle w:val="TCTableBody"/>
              <w:framePr w:hSpace="0" w:wrap="auto" w:vAnchor="margin" w:hAnchor="text" w:yAlign="inline"/>
            </w:pPr>
            <w:r w:rsidRPr="00A67BFB">
              <w:t>additive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</w:tcPr>
          <w:p w14:paraId="7A72BCC8" w14:textId="77777777" w:rsidR="00C01FED" w:rsidRPr="00A67BFB" w:rsidRDefault="00C01FED" w:rsidP="005A32FA">
            <w:pPr>
              <w:pStyle w:val="TCTableBody"/>
              <w:framePr w:hSpace="0" w:wrap="auto" w:vAnchor="margin" w:hAnchor="text" w:yAlign="inline"/>
            </w:pPr>
            <w:r w:rsidRPr="00A67BFB">
              <w:t>salt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</w:tcPr>
          <w:p w14:paraId="1EC12F82" w14:textId="77777777" w:rsidR="00C01FED" w:rsidRPr="00A67BFB" w:rsidRDefault="00C01FED" w:rsidP="005A32FA">
            <w:pPr>
              <w:pStyle w:val="TCTableBody"/>
              <w:framePr w:hSpace="0" w:wrap="auto" w:vAnchor="margin" w:hAnchor="text" w:yAlign="inline"/>
            </w:pPr>
            <w:r w:rsidRPr="00A67BFB">
              <w:t>chiral amine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</w:tcPr>
          <w:p w14:paraId="74484DFD" w14:textId="77777777" w:rsidR="00C01FED" w:rsidRPr="00A67BFB" w:rsidRDefault="00C01FED" w:rsidP="005A32FA">
            <w:pPr>
              <w:pStyle w:val="TCTableBody"/>
              <w:framePr w:hSpace="0" w:wrap="auto" w:vAnchor="margin" w:hAnchor="text" w:yAlign="inline"/>
            </w:pPr>
            <w:r w:rsidRPr="00A67BFB">
              <w:t>solvent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</w:tcPr>
          <w:p w14:paraId="14E4D2DB" w14:textId="77777777" w:rsidR="00C01FED" w:rsidRPr="00A67BFB" w:rsidRDefault="00C01FED" w:rsidP="005A32FA">
            <w:pPr>
              <w:pStyle w:val="TCTableBody"/>
              <w:framePr w:hSpace="0" w:wrap="auto" w:vAnchor="margin" w:hAnchor="text" w:yAlign="inline"/>
            </w:pPr>
            <w:r w:rsidRPr="00A67BFB">
              <w:t>yield</w:t>
            </w:r>
            <w:r w:rsidRPr="00A67BFB">
              <w:rPr>
                <w:i/>
                <w:iCs/>
                <w:vertAlign w:val="superscript"/>
              </w:rPr>
              <w:t>b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2979DD6C" w14:textId="77777777" w:rsidR="00C01FED" w:rsidRPr="00A67BFB" w:rsidRDefault="00C01FED" w:rsidP="005A32FA">
            <w:pPr>
              <w:pStyle w:val="TCTableBody"/>
              <w:framePr w:hSpace="0" w:wrap="auto" w:vAnchor="margin" w:hAnchor="text" w:yAlign="inline"/>
            </w:pPr>
            <w:r w:rsidRPr="00A67BFB">
              <w:t>ee</w:t>
            </w:r>
          </w:p>
        </w:tc>
      </w:tr>
      <w:tr w:rsidR="00C01FED" w:rsidRPr="00A67BFB" w14:paraId="41F981B5" w14:textId="77777777" w:rsidTr="005A32FA">
        <w:trPr>
          <w:trHeight w:hRule="exact" w:val="397"/>
        </w:trPr>
        <w:tc>
          <w:tcPr>
            <w:tcW w:w="851" w:type="dxa"/>
            <w:tcBorders>
              <w:top w:val="single" w:sz="4" w:space="0" w:color="auto"/>
            </w:tcBorders>
          </w:tcPr>
          <w:p w14:paraId="2DD82AF3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58F475B5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  <w:tcBorders>
              <w:top w:val="single" w:sz="4" w:space="0" w:color="auto"/>
            </w:tcBorders>
          </w:tcPr>
          <w:p w14:paraId="35547AE5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83" w:type="dxa"/>
            <w:tcBorders>
              <w:top w:val="single" w:sz="4" w:space="0" w:color="auto"/>
            </w:tcBorders>
          </w:tcPr>
          <w:p w14:paraId="04FB6A61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83" w:type="dxa"/>
            <w:tcBorders>
              <w:top w:val="single" w:sz="4" w:space="0" w:color="auto"/>
            </w:tcBorders>
          </w:tcPr>
          <w:p w14:paraId="3C2CADC8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  <w:tcBorders>
              <w:top w:val="single" w:sz="4" w:space="0" w:color="auto"/>
            </w:tcBorders>
          </w:tcPr>
          <w:p w14:paraId="1913A162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HFIP</w:t>
            </w:r>
          </w:p>
        </w:tc>
        <w:tc>
          <w:tcPr>
            <w:tcW w:w="1283" w:type="dxa"/>
            <w:tcBorders>
              <w:top w:val="single" w:sz="4" w:space="0" w:color="auto"/>
            </w:tcBorders>
          </w:tcPr>
          <w:p w14:paraId="2122EA45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076" w:type="dxa"/>
            <w:tcBorders>
              <w:top w:val="single" w:sz="4" w:space="0" w:color="auto"/>
            </w:tcBorders>
          </w:tcPr>
          <w:p w14:paraId="53821F59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C01FED" w:rsidRPr="00A67BFB" w14:paraId="45F916B9" w14:textId="77777777" w:rsidTr="005A32FA">
        <w:trPr>
          <w:trHeight w:hRule="exact" w:val="397"/>
        </w:trPr>
        <w:tc>
          <w:tcPr>
            <w:tcW w:w="851" w:type="dxa"/>
          </w:tcPr>
          <w:p w14:paraId="1BF1D792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2" w:type="dxa"/>
          </w:tcPr>
          <w:p w14:paraId="27E7B536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7F1FA2CB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83" w:type="dxa"/>
          </w:tcPr>
          <w:p w14:paraId="7BB53F34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83" w:type="dxa"/>
          </w:tcPr>
          <w:p w14:paraId="734698A9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765B8573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301B88EF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076" w:type="dxa"/>
          </w:tcPr>
          <w:p w14:paraId="2B6111EA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C01FED" w:rsidRPr="00A67BFB" w14:paraId="3F11D955" w14:textId="77777777" w:rsidTr="005A32FA">
        <w:trPr>
          <w:trHeight w:hRule="exact" w:val="397"/>
        </w:trPr>
        <w:tc>
          <w:tcPr>
            <w:tcW w:w="851" w:type="dxa"/>
          </w:tcPr>
          <w:p w14:paraId="7FE99371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2" w:type="dxa"/>
          </w:tcPr>
          <w:p w14:paraId="3ECA46E5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710E87F2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83" w:type="dxa"/>
          </w:tcPr>
          <w:p w14:paraId="55823710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83" w:type="dxa"/>
          </w:tcPr>
          <w:p w14:paraId="7F874D3B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04AACA45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PhMe:HFIP</w:t>
            </w:r>
          </w:p>
        </w:tc>
        <w:tc>
          <w:tcPr>
            <w:tcW w:w="1283" w:type="dxa"/>
          </w:tcPr>
          <w:p w14:paraId="271E7A08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076" w:type="dxa"/>
          </w:tcPr>
          <w:p w14:paraId="573C4AE3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</w:tr>
      <w:tr w:rsidR="00C01FED" w:rsidRPr="00A67BFB" w14:paraId="2896518D" w14:textId="77777777" w:rsidTr="005A32FA">
        <w:trPr>
          <w:trHeight w:hRule="exact" w:val="397"/>
        </w:trPr>
        <w:tc>
          <w:tcPr>
            <w:tcW w:w="851" w:type="dxa"/>
          </w:tcPr>
          <w:p w14:paraId="2ACB56D1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2" w:type="dxa"/>
          </w:tcPr>
          <w:p w14:paraId="55CE4799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659D90D8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83" w:type="dxa"/>
          </w:tcPr>
          <w:p w14:paraId="68CAAD9F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83" w:type="dxa"/>
          </w:tcPr>
          <w:p w14:paraId="42738FF8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6666E373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PhCl:HFIP</w:t>
            </w:r>
          </w:p>
        </w:tc>
        <w:tc>
          <w:tcPr>
            <w:tcW w:w="1283" w:type="dxa"/>
          </w:tcPr>
          <w:p w14:paraId="1430A220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076" w:type="dxa"/>
          </w:tcPr>
          <w:p w14:paraId="28C855F5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</w:tr>
      <w:tr w:rsidR="00C01FED" w:rsidRPr="00A67BFB" w14:paraId="5269CA1D" w14:textId="77777777" w:rsidTr="005A32FA">
        <w:trPr>
          <w:trHeight w:hRule="exact" w:val="397"/>
        </w:trPr>
        <w:tc>
          <w:tcPr>
            <w:tcW w:w="851" w:type="dxa"/>
          </w:tcPr>
          <w:p w14:paraId="29C354E2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842" w:type="dxa"/>
          </w:tcPr>
          <w:p w14:paraId="459C2097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119B2D6E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83" w:type="dxa"/>
          </w:tcPr>
          <w:p w14:paraId="092A9002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40E3554C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6C4C23C4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40050A44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076" w:type="dxa"/>
          </w:tcPr>
          <w:p w14:paraId="1C67BA7B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</w:tr>
      <w:tr w:rsidR="00C01FED" w:rsidRPr="00A67BFB" w14:paraId="304292AE" w14:textId="77777777" w:rsidTr="005A32FA">
        <w:trPr>
          <w:trHeight w:hRule="exact" w:val="397"/>
        </w:trPr>
        <w:tc>
          <w:tcPr>
            <w:tcW w:w="851" w:type="dxa"/>
          </w:tcPr>
          <w:p w14:paraId="3F7B94AD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42" w:type="dxa"/>
          </w:tcPr>
          <w:p w14:paraId="03037809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372093D0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83" w:type="dxa"/>
          </w:tcPr>
          <w:p w14:paraId="77D36249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036E858E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420655F4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081C426B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076" w:type="dxa"/>
          </w:tcPr>
          <w:p w14:paraId="3F2CAF01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</w:tr>
      <w:tr w:rsidR="00C01FED" w:rsidRPr="00A67BFB" w14:paraId="57B17A2C" w14:textId="77777777" w:rsidTr="005A32FA">
        <w:trPr>
          <w:trHeight w:hRule="exact" w:val="397"/>
        </w:trPr>
        <w:tc>
          <w:tcPr>
            <w:tcW w:w="851" w:type="dxa"/>
          </w:tcPr>
          <w:p w14:paraId="0501E479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842" w:type="dxa"/>
          </w:tcPr>
          <w:p w14:paraId="34A69F78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77408A31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83" w:type="dxa"/>
          </w:tcPr>
          <w:p w14:paraId="02028492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35A497CD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06606740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3B65A937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076" w:type="dxa"/>
          </w:tcPr>
          <w:p w14:paraId="461967D7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C01FED" w:rsidRPr="00A67BFB" w14:paraId="2C65C974" w14:textId="77777777" w:rsidTr="005A32FA">
        <w:trPr>
          <w:trHeight w:hRule="exact" w:val="397"/>
        </w:trPr>
        <w:tc>
          <w:tcPr>
            <w:tcW w:w="851" w:type="dxa"/>
          </w:tcPr>
          <w:p w14:paraId="4EA8C65F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42" w:type="dxa"/>
          </w:tcPr>
          <w:p w14:paraId="3BCF02ED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0FB024D4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A1</w:t>
            </w:r>
          </w:p>
        </w:tc>
        <w:tc>
          <w:tcPr>
            <w:tcW w:w="1283" w:type="dxa"/>
          </w:tcPr>
          <w:p w14:paraId="73818D9D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4C22AD81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6967163C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32CCFCF9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076" w:type="dxa"/>
          </w:tcPr>
          <w:p w14:paraId="7D11BBFD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C01FED" w:rsidRPr="00A67BFB" w14:paraId="5E096C12" w14:textId="77777777" w:rsidTr="005A32FA">
        <w:trPr>
          <w:trHeight w:hRule="exact" w:val="397"/>
        </w:trPr>
        <w:tc>
          <w:tcPr>
            <w:tcW w:w="851" w:type="dxa"/>
          </w:tcPr>
          <w:p w14:paraId="57EE3A63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42" w:type="dxa"/>
          </w:tcPr>
          <w:p w14:paraId="6942BA3C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3FEF7A92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A2</w:t>
            </w:r>
          </w:p>
        </w:tc>
        <w:tc>
          <w:tcPr>
            <w:tcW w:w="1283" w:type="dxa"/>
          </w:tcPr>
          <w:p w14:paraId="613E06A8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23925025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3F19719C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4E28432A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076" w:type="dxa"/>
          </w:tcPr>
          <w:p w14:paraId="79A585C2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</w:tr>
      <w:tr w:rsidR="00C01FED" w:rsidRPr="00A67BFB" w14:paraId="19F07F9D" w14:textId="77777777" w:rsidTr="005A32FA">
        <w:trPr>
          <w:trHeight w:hRule="exact" w:val="397"/>
        </w:trPr>
        <w:tc>
          <w:tcPr>
            <w:tcW w:w="851" w:type="dxa"/>
          </w:tcPr>
          <w:p w14:paraId="2A83CD7A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42" w:type="dxa"/>
          </w:tcPr>
          <w:p w14:paraId="1D6E7A1E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324F9E9A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A3</w:t>
            </w:r>
          </w:p>
        </w:tc>
        <w:tc>
          <w:tcPr>
            <w:tcW w:w="1283" w:type="dxa"/>
          </w:tcPr>
          <w:p w14:paraId="33843B49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72E321FA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0E9B7872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7D68745E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076" w:type="dxa"/>
          </w:tcPr>
          <w:p w14:paraId="2B453AE0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</w:tr>
      <w:tr w:rsidR="00C01FED" w:rsidRPr="00A67BFB" w14:paraId="2E9B871D" w14:textId="77777777" w:rsidTr="005A32FA">
        <w:trPr>
          <w:trHeight w:hRule="exact" w:val="397"/>
        </w:trPr>
        <w:tc>
          <w:tcPr>
            <w:tcW w:w="851" w:type="dxa"/>
          </w:tcPr>
          <w:p w14:paraId="3A5C7484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42" w:type="dxa"/>
          </w:tcPr>
          <w:p w14:paraId="07EEB490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6B91AC29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A4</w:t>
            </w:r>
          </w:p>
        </w:tc>
        <w:tc>
          <w:tcPr>
            <w:tcW w:w="1283" w:type="dxa"/>
          </w:tcPr>
          <w:p w14:paraId="4E869568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1C1EA202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5E39D76E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6C0A7358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076" w:type="dxa"/>
          </w:tcPr>
          <w:p w14:paraId="67F7F5BF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</w:tr>
      <w:tr w:rsidR="00C01FED" w:rsidRPr="00A67BFB" w14:paraId="2E46D4D8" w14:textId="77777777" w:rsidTr="005A32FA">
        <w:trPr>
          <w:trHeight w:hRule="exact" w:val="397"/>
        </w:trPr>
        <w:tc>
          <w:tcPr>
            <w:tcW w:w="851" w:type="dxa"/>
          </w:tcPr>
          <w:p w14:paraId="1F9B3E80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42" w:type="dxa"/>
          </w:tcPr>
          <w:p w14:paraId="21B97B9C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63C7D19B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A5</w:t>
            </w:r>
          </w:p>
        </w:tc>
        <w:tc>
          <w:tcPr>
            <w:tcW w:w="1283" w:type="dxa"/>
          </w:tcPr>
          <w:p w14:paraId="03C12185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232FA89C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76643279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7CF148EF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076" w:type="dxa"/>
          </w:tcPr>
          <w:p w14:paraId="4F87F820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</w:tr>
      <w:tr w:rsidR="00C01FED" w:rsidRPr="00A67BFB" w14:paraId="7AE0B72B" w14:textId="77777777" w:rsidTr="005A32FA">
        <w:trPr>
          <w:trHeight w:hRule="exact" w:val="397"/>
        </w:trPr>
        <w:tc>
          <w:tcPr>
            <w:tcW w:w="851" w:type="dxa"/>
          </w:tcPr>
          <w:p w14:paraId="6E60278D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42" w:type="dxa"/>
          </w:tcPr>
          <w:p w14:paraId="79DA3831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43AAA643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A6</w:t>
            </w:r>
          </w:p>
        </w:tc>
        <w:tc>
          <w:tcPr>
            <w:tcW w:w="1283" w:type="dxa"/>
          </w:tcPr>
          <w:p w14:paraId="04B938ED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50C994BE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605C2326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49BD58BF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076" w:type="dxa"/>
          </w:tcPr>
          <w:p w14:paraId="00027F77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C01FED" w:rsidRPr="00A67BFB" w14:paraId="24445076" w14:textId="77777777" w:rsidTr="005A32FA">
        <w:trPr>
          <w:trHeight w:hRule="exact" w:val="397"/>
        </w:trPr>
        <w:tc>
          <w:tcPr>
            <w:tcW w:w="851" w:type="dxa"/>
          </w:tcPr>
          <w:p w14:paraId="19DFDCA5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42" w:type="dxa"/>
          </w:tcPr>
          <w:p w14:paraId="3C20561F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3F94B53C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A7</w:t>
            </w:r>
          </w:p>
        </w:tc>
        <w:tc>
          <w:tcPr>
            <w:tcW w:w="1283" w:type="dxa"/>
          </w:tcPr>
          <w:p w14:paraId="46F98DB2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6EBDC9C4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01F257D2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491FD141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076" w:type="dxa"/>
          </w:tcPr>
          <w:p w14:paraId="64AB8CC5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</w:tr>
      <w:tr w:rsidR="00C01FED" w:rsidRPr="00A67BFB" w14:paraId="7C9A085A" w14:textId="77777777" w:rsidTr="005A32FA">
        <w:trPr>
          <w:trHeight w:hRule="exact" w:val="397"/>
        </w:trPr>
        <w:tc>
          <w:tcPr>
            <w:tcW w:w="851" w:type="dxa"/>
          </w:tcPr>
          <w:p w14:paraId="6BCF921C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15</w:t>
            </w:r>
            <w:r w:rsidRPr="00A67B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42" w:type="dxa"/>
          </w:tcPr>
          <w:p w14:paraId="152534CF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4F67ADC2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A8</w:t>
            </w:r>
          </w:p>
        </w:tc>
        <w:tc>
          <w:tcPr>
            <w:tcW w:w="1283" w:type="dxa"/>
          </w:tcPr>
          <w:p w14:paraId="5781CD08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29A398C7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i/>
                <w:i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0428E137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2F54A312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89</w:t>
            </w:r>
          </w:p>
        </w:tc>
        <w:tc>
          <w:tcPr>
            <w:tcW w:w="1076" w:type="dxa"/>
          </w:tcPr>
          <w:p w14:paraId="5D00A3D5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91</w:t>
            </w:r>
          </w:p>
        </w:tc>
      </w:tr>
      <w:tr w:rsidR="00C01FED" w:rsidRPr="00A67BFB" w14:paraId="1C8F2EDD" w14:textId="77777777" w:rsidTr="005A32FA">
        <w:trPr>
          <w:trHeight w:hRule="exact" w:val="397"/>
        </w:trPr>
        <w:tc>
          <w:tcPr>
            <w:tcW w:w="851" w:type="dxa"/>
          </w:tcPr>
          <w:p w14:paraId="3C3F6D11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42" w:type="dxa"/>
          </w:tcPr>
          <w:p w14:paraId="6847EF21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2AADA98B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A9</w:t>
            </w:r>
          </w:p>
        </w:tc>
        <w:tc>
          <w:tcPr>
            <w:tcW w:w="1283" w:type="dxa"/>
          </w:tcPr>
          <w:p w14:paraId="634E0A31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43E9EBB1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0003C2BE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2B52938B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076" w:type="dxa"/>
          </w:tcPr>
          <w:p w14:paraId="19F30EE5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</w:tr>
      <w:tr w:rsidR="00C01FED" w:rsidRPr="00A67BFB" w14:paraId="0DDB0460" w14:textId="77777777" w:rsidTr="005A32FA">
        <w:trPr>
          <w:trHeight w:hRule="exact" w:val="397"/>
        </w:trPr>
        <w:tc>
          <w:tcPr>
            <w:tcW w:w="851" w:type="dxa"/>
          </w:tcPr>
          <w:p w14:paraId="3C0590F1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42" w:type="dxa"/>
          </w:tcPr>
          <w:p w14:paraId="3C9635AB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6995C79F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A10</w:t>
            </w:r>
          </w:p>
        </w:tc>
        <w:tc>
          <w:tcPr>
            <w:tcW w:w="1283" w:type="dxa"/>
          </w:tcPr>
          <w:p w14:paraId="32180B2F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5F71DD8B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2E4D04AC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5BB918E5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076" w:type="dxa"/>
          </w:tcPr>
          <w:p w14:paraId="66FCDDEF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</w:tr>
      <w:tr w:rsidR="00C01FED" w:rsidRPr="00A67BFB" w14:paraId="40F95CDA" w14:textId="77777777" w:rsidTr="005A32FA">
        <w:trPr>
          <w:trHeight w:hRule="exact" w:val="397"/>
        </w:trPr>
        <w:tc>
          <w:tcPr>
            <w:tcW w:w="851" w:type="dxa"/>
          </w:tcPr>
          <w:p w14:paraId="26439598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42" w:type="dxa"/>
          </w:tcPr>
          <w:p w14:paraId="09CE9CF9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5668AB23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A11</w:t>
            </w:r>
          </w:p>
        </w:tc>
        <w:tc>
          <w:tcPr>
            <w:tcW w:w="1283" w:type="dxa"/>
          </w:tcPr>
          <w:p w14:paraId="087A3DC7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54A0A986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3294564B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7FBF4233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076" w:type="dxa"/>
          </w:tcPr>
          <w:p w14:paraId="675B9F41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</w:tr>
      <w:tr w:rsidR="00C01FED" w:rsidRPr="00A67BFB" w14:paraId="7F09EE87" w14:textId="77777777" w:rsidTr="005A32FA">
        <w:trPr>
          <w:trHeight w:hRule="exact" w:val="397"/>
        </w:trPr>
        <w:tc>
          <w:tcPr>
            <w:tcW w:w="851" w:type="dxa"/>
          </w:tcPr>
          <w:p w14:paraId="396BE1AD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42" w:type="dxa"/>
          </w:tcPr>
          <w:p w14:paraId="7ABD7273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50DCA65B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R-A8</w:t>
            </w:r>
          </w:p>
        </w:tc>
        <w:tc>
          <w:tcPr>
            <w:tcW w:w="1283" w:type="dxa"/>
          </w:tcPr>
          <w:p w14:paraId="3BE6BF36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1E423F67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6E872284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51440276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1076" w:type="dxa"/>
          </w:tcPr>
          <w:p w14:paraId="391F40E9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C01FED" w:rsidRPr="00A67BFB" w14:paraId="137ECADB" w14:textId="77777777" w:rsidTr="005A32FA">
        <w:trPr>
          <w:trHeight w:hRule="exact" w:val="397"/>
        </w:trPr>
        <w:tc>
          <w:tcPr>
            <w:tcW w:w="851" w:type="dxa"/>
          </w:tcPr>
          <w:p w14:paraId="3B10A09D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42" w:type="dxa"/>
          </w:tcPr>
          <w:p w14:paraId="07EE6C59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60BF467B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A8</w:t>
            </w:r>
          </w:p>
        </w:tc>
        <w:tc>
          <w:tcPr>
            <w:tcW w:w="1283" w:type="dxa"/>
          </w:tcPr>
          <w:p w14:paraId="24FFC6B6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0376E86C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CA1</w:t>
            </w:r>
          </w:p>
        </w:tc>
        <w:tc>
          <w:tcPr>
            <w:tcW w:w="1283" w:type="dxa"/>
          </w:tcPr>
          <w:p w14:paraId="03BF2279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569A2804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076" w:type="dxa"/>
          </w:tcPr>
          <w:p w14:paraId="72FDF3CC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</w:tr>
      <w:tr w:rsidR="00C01FED" w:rsidRPr="00A67BFB" w14:paraId="27C57144" w14:textId="77777777" w:rsidTr="005A32FA">
        <w:trPr>
          <w:trHeight w:hRule="exact" w:val="397"/>
        </w:trPr>
        <w:tc>
          <w:tcPr>
            <w:tcW w:w="851" w:type="dxa"/>
          </w:tcPr>
          <w:p w14:paraId="0238DCD9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42" w:type="dxa"/>
          </w:tcPr>
          <w:p w14:paraId="5A7D2787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0E6256D1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A8</w:t>
            </w:r>
          </w:p>
        </w:tc>
        <w:tc>
          <w:tcPr>
            <w:tcW w:w="1283" w:type="dxa"/>
          </w:tcPr>
          <w:p w14:paraId="6DA94233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115D9A2A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CA3</w:t>
            </w:r>
          </w:p>
        </w:tc>
        <w:tc>
          <w:tcPr>
            <w:tcW w:w="1283" w:type="dxa"/>
          </w:tcPr>
          <w:p w14:paraId="4EEFE5A5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6449C11B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076" w:type="dxa"/>
          </w:tcPr>
          <w:p w14:paraId="7C8224A9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</w:tr>
      <w:tr w:rsidR="00C01FED" w:rsidRPr="00A67BFB" w14:paraId="1B661BEB" w14:textId="77777777" w:rsidTr="005A32FA">
        <w:trPr>
          <w:trHeight w:hRule="exact" w:val="397"/>
        </w:trPr>
        <w:tc>
          <w:tcPr>
            <w:tcW w:w="851" w:type="dxa"/>
          </w:tcPr>
          <w:p w14:paraId="5C96F992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42" w:type="dxa"/>
          </w:tcPr>
          <w:p w14:paraId="26F134E6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0E8733C0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A8</w:t>
            </w:r>
          </w:p>
        </w:tc>
        <w:tc>
          <w:tcPr>
            <w:tcW w:w="1283" w:type="dxa"/>
          </w:tcPr>
          <w:p w14:paraId="73D8F835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65B6F094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CA4</w:t>
            </w:r>
          </w:p>
        </w:tc>
        <w:tc>
          <w:tcPr>
            <w:tcW w:w="1283" w:type="dxa"/>
          </w:tcPr>
          <w:p w14:paraId="36384A30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2882E6E9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trace</w:t>
            </w:r>
          </w:p>
        </w:tc>
        <w:tc>
          <w:tcPr>
            <w:tcW w:w="1076" w:type="dxa"/>
          </w:tcPr>
          <w:p w14:paraId="40E13975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01FED" w:rsidRPr="00A67BFB" w14:paraId="564803D9" w14:textId="77777777" w:rsidTr="005A32FA">
        <w:trPr>
          <w:trHeight w:hRule="exact" w:val="397"/>
        </w:trPr>
        <w:tc>
          <w:tcPr>
            <w:tcW w:w="851" w:type="dxa"/>
          </w:tcPr>
          <w:p w14:paraId="3749B4C1" w14:textId="77777777" w:rsidR="00C01FED" w:rsidRPr="00A67BFB" w:rsidDel="00D77D79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eastAsiaTheme="minorEastAsia" w:hAnsi="Times New Roman" w:cs="Times New Roman"/>
                <w:sz w:val="20"/>
                <w:szCs w:val="20"/>
                <w:lang w:eastAsia="zh-CN"/>
              </w:rPr>
              <w:t>23</w:t>
            </w:r>
            <w:r w:rsidRPr="00A67BFB">
              <w:rPr>
                <w:rFonts w:ascii="Times New Roman" w:eastAsiaTheme="minorEastAsia" w:hAnsi="Times New Roman" w:cs="Times New Roman"/>
                <w:i/>
                <w:iCs/>
                <w:sz w:val="20"/>
                <w:szCs w:val="20"/>
                <w:vertAlign w:val="superscript"/>
                <w:lang w:eastAsia="zh-CN"/>
              </w:rPr>
              <w:t>f</w:t>
            </w:r>
          </w:p>
        </w:tc>
        <w:tc>
          <w:tcPr>
            <w:tcW w:w="1842" w:type="dxa"/>
          </w:tcPr>
          <w:p w14:paraId="21A8144D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481F8CB0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A8</w:t>
            </w:r>
          </w:p>
        </w:tc>
        <w:tc>
          <w:tcPr>
            <w:tcW w:w="1283" w:type="dxa"/>
          </w:tcPr>
          <w:p w14:paraId="7D65170C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2A3222C5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606C9956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414353CE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eastAsiaTheme="minorEastAsia" w:hAnsi="Times New Roman" w:cs="Times New Roman"/>
                <w:sz w:val="20"/>
                <w:szCs w:val="20"/>
                <w:lang w:eastAsia="zh-CN"/>
              </w:rPr>
              <w:t>57</w:t>
            </w:r>
          </w:p>
        </w:tc>
        <w:tc>
          <w:tcPr>
            <w:tcW w:w="1076" w:type="dxa"/>
          </w:tcPr>
          <w:p w14:paraId="4EF2DE53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eastAsiaTheme="minorEastAsia" w:hAnsi="Times New Roman" w:cs="Times New Roman"/>
                <w:sz w:val="20"/>
                <w:szCs w:val="20"/>
                <w:lang w:eastAsia="zh-CN"/>
              </w:rPr>
              <w:t>91</w:t>
            </w:r>
          </w:p>
        </w:tc>
      </w:tr>
      <w:tr w:rsidR="00C01FED" w:rsidRPr="00A67BFB" w14:paraId="00ADFDB0" w14:textId="77777777" w:rsidTr="005A32FA">
        <w:trPr>
          <w:trHeight w:hRule="exact" w:val="397"/>
        </w:trPr>
        <w:tc>
          <w:tcPr>
            <w:tcW w:w="851" w:type="dxa"/>
          </w:tcPr>
          <w:p w14:paraId="23C872AD" w14:textId="77777777" w:rsidR="00C01FED" w:rsidRPr="00A67BFB" w:rsidDel="00D77D79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eastAsiaTheme="minorEastAsia" w:hAnsi="Times New Roman" w:cs="Times New Roman"/>
                <w:sz w:val="20"/>
                <w:szCs w:val="20"/>
                <w:lang w:eastAsia="zh-CN"/>
              </w:rPr>
              <w:t>24</w:t>
            </w:r>
            <w:r w:rsidRPr="00A67BFB">
              <w:rPr>
                <w:rFonts w:ascii="Times New Roman" w:eastAsiaTheme="minorEastAsia" w:hAnsi="Times New Roman" w:cs="Times New Roman"/>
                <w:i/>
                <w:iCs/>
                <w:sz w:val="20"/>
                <w:szCs w:val="20"/>
                <w:vertAlign w:val="superscript"/>
                <w:lang w:eastAsia="zh-CN"/>
              </w:rPr>
              <w:t>g</w:t>
            </w:r>
          </w:p>
        </w:tc>
        <w:tc>
          <w:tcPr>
            <w:tcW w:w="1842" w:type="dxa"/>
          </w:tcPr>
          <w:p w14:paraId="5BE41E54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[Cp*RhCl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596C614B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A8</w:t>
            </w:r>
          </w:p>
        </w:tc>
        <w:tc>
          <w:tcPr>
            <w:tcW w:w="1283" w:type="dxa"/>
          </w:tcPr>
          <w:p w14:paraId="2DDD5FDA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20B2ED5D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0B48C0FC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01203FDE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eastAsiaTheme="minorEastAsia" w:hAnsi="Times New Roman" w:cs="Times New Roman"/>
                <w:sz w:val="20"/>
                <w:szCs w:val="20"/>
                <w:lang w:eastAsia="zh-CN"/>
              </w:rPr>
              <w:t>31</w:t>
            </w:r>
          </w:p>
        </w:tc>
        <w:tc>
          <w:tcPr>
            <w:tcW w:w="1076" w:type="dxa"/>
          </w:tcPr>
          <w:p w14:paraId="4D3EE397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eastAsiaTheme="minorEastAsia" w:hAnsi="Times New Roman" w:cs="Times New Roman"/>
                <w:sz w:val="20"/>
                <w:szCs w:val="20"/>
                <w:lang w:eastAsia="zh-CN"/>
              </w:rPr>
              <w:t>90</w:t>
            </w:r>
          </w:p>
        </w:tc>
      </w:tr>
      <w:tr w:rsidR="00C01FED" w:rsidRPr="00A67BFB" w14:paraId="573AF7BF" w14:textId="77777777" w:rsidTr="005A32FA">
        <w:trPr>
          <w:trHeight w:hRule="exact" w:val="397"/>
        </w:trPr>
        <w:tc>
          <w:tcPr>
            <w:tcW w:w="851" w:type="dxa"/>
          </w:tcPr>
          <w:p w14:paraId="2DEA021C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25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42" w:type="dxa"/>
          </w:tcPr>
          <w:p w14:paraId="055FB65B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[Cp*IrCl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43E3794B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A8</w:t>
            </w:r>
          </w:p>
        </w:tc>
        <w:tc>
          <w:tcPr>
            <w:tcW w:w="1283" w:type="dxa"/>
          </w:tcPr>
          <w:p w14:paraId="08B1053C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0A227577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6700FF37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2C4BC888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076" w:type="dxa"/>
          </w:tcPr>
          <w:p w14:paraId="7258E44B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01FED" w:rsidRPr="00A67BFB" w14:paraId="066A6DAC" w14:textId="77777777" w:rsidTr="005A32FA">
        <w:trPr>
          <w:trHeight w:hRule="exact" w:val="397"/>
        </w:trPr>
        <w:tc>
          <w:tcPr>
            <w:tcW w:w="851" w:type="dxa"/>
          </w:tcPr>
          <w:p w14:paraId="0C3F46D0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42" w:type="dxa"/>
          </w:tcPr>
          <w:p w14:paraId="728C46AB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[Cp*CoI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0A7FF54D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A8</w:t>
            </w:r>
          </w:p>
        </w:tc>
        <w:tc>
          <w:tcPr>
            <w:tcW w:w="1283" w:type="dxa"/>
          </w:tcPr>
          <w:p w14:paraId="69F24317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0E04CB6F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68FD2163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51F6B86B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076" w:type="dxa"/>
          </w:tcPr>
          <w:p w14:paraId="010DB877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01FED" w:rsidRPr="00A67BFB" w14:paraId="670566C1" w14:textId="77777777" w:rsidTr="005A32FA">
        <w:trPr>
          <w:trHeight w:hRule="exact" w:val="397"/>
        </w:trPr>
        <w:tc>
          <w:tcPr>
            <w:tcW w:w="851" w:type="dxa"/>
          </w:tcPr>
          <w:p w14:paraId="3BFE1B0E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42" w:type="dxa"/>
          </w:tcPr>
          <w:p w14:paraId="1E60B692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[Ru(cymene)Cl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14" w:type="dxa"/>
          </w:tcPr>
          <w:p w14:paraId="7F48C864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A8</w:t>
            </w:r>
          </w:p>
        </w:tc>
        <w:tc>
          <w:tcPr>
            <w:tcW w:w="1283" w:type="dxa"/>
          </w:tcPr>
          <w:p w14:paraId="263C9DDD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7E80F2BC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33ED1321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2903A425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076" w:type="dxa"/>
          </w:tcPr>
          <w:p w14:paraId="0BBCDA0A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C01FED" w:rsidRPr="00A67BFB" w14:paraId="3481BD2D" w14:textId="77777777" w:rsidTr="005A32FA">
        <w:trPr>
          <w:trHeight w:hRule="exact" w:val="397"/>
        </w:trPr>
        <w:tc>
          <w:tcPr>
            <w:tcW w:w="851" w:type="dxa"/>
          </w:tcPr>
          <w:p w14:paraId="5543F1FF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842" w:type="dxa"/>
          </w:tcPr>
          <w:p w14:paraId="2AA7B574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MnBr(CO)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014" w:type="dxa"/>
          </w:tcPr>
          <w:p w14:paraId="7EE8F99B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A8</w:t>
            </w:r>
          </w:p>
        </w:tc>
        <w:tc>
          <w:tcPr>
            <w:tcW w:w="1283" w:type="dxa"/>
          </w:tcPr>
          <w:p w14:paraId="4ABCA0AD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83" w:type="dxa"/>
          </w:tcPr>
          <w:p w14:paraId="416CDFF2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color w:val="050EBB"/>
                <w:sz w:val="20"/>
                <w:szCs w:val="20"/>
              </w:rPr>
              <w:t>CA2</w:t>
            </w:r>
          </w:p>
        </w:tc>
        <w:tc>
          <w:tcPr>
            <w:tcW w:w="1283" w:type="dxa"/>
          </w:tcPr>
          <w:p w14:paraId="08D80B41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DCE:HFIP</w:t>
            </w:r>
          </w:p>
        </w:tc>
        <w:tc>
          <w:tcPr>
            <w:tcW w:w="1283" w:type="dxa"/>
          </w:tcPr>
          <w:p w14:paraId="633462E6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nr</w:t>
            </w:r>
          </w:p>
        </w:tc>
        <w:tc>
          <w:tcPr>
            <w:tcW w:w="1076" w:type="dxa"/>
          </w:tcPr>
          <w:p w14:paraId="6BC30AC9" w14:textId="77777777" w:rsidR="00C01FED" w:rsidRPr="00A67BFB" w:rsidRDefault="00C01FED" w:rsidP="005A32FA">
            <w:pPr>
              <w:spacing w:before="120"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</w:tbl>
    <w:p w14:paraId="7043406F" w14:textId="77777777" w:rsidR="00C01FED" w:rsidRPr="00A67BFB" w:rsidRDefault="00C01FED" w:rsidP="00C01FED">
      <w:pPr>
        <w:pStyle w:val="TAMainText"/>
        <w:spacing w:before="120" w:after="0" w:line="480" w:lineRule="auto"/>
        <w:rPr>
          <w:rFonts w:ascii="Times New Roman" w:hAnsi="Times New Roman" w:cs="Times New Roman"/>
          <w:sz w:val="20"/>
          <w:szCs w:val="20"/>
        </w:rPr>
      </w:pPr>
      <w:r w:rsidRPr="00A67BF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a</w:t>
      </w:r>
      <w:r w:rsidRPr="00A67BFB">
        <w:rPr>
          <w:rFonts w:ascii="Times New Roman" w:hAnsi="Times New Roman" w:cs="Times New Roman"/>
          <w:sz w:val="20"/>
          <w:szCs w:val="20"/>
        </w:rPr>
        <w:t xml:space="preserve">Reaction conditions: </w:t>
      </w:r>
      <w:r w:rsidRPr="00A67BFB">
        <w:rPr>
          <w:rFonts w:ascii="Times New Roman" w:hAnsi="Times New Roman" w:cs="Times New Roman"/>
          <w:b/>
          <w:bCs/>
          <w:sz w:val="20"/>
          <w:szCs w:val="20"/>
        </w:rPr>
        <w:t>1a</w:t>
      </w:r>
      <w:r w:rsidRPr="00A67BFB">
        <w:rPr>
          <w:rFonts w:ascii="Times New Roman" w:hAnsi="Times New Roman" w:cs="Times New Roman"/>
          <w:sz w:val="20"/>
          <w:szCs w:val="20"/>
        </w:rPr>
        <w:t xml:space="preserve"> (0.05 mmol), </w:t>
      </w:r>
      <w:r w:rsidRPr="00A67BFB">
        <w:rPr>
          <w:rFonts w:ascii="Times New Roman" w:hAnsi="Times New Roman" w:cs="Times New Roman"/>
          <w:b/>
          <w:bCs/>
          <w:sz w:val="20"/>
          <w:szCs w:val="20"/>
        </w:rPr>
        <w:t>2a</w:t>
      </w:r>
      <w:r w:rsidRPr="00A67BFB">
        <w:rPr>
          <w:rFonts w:ascii="Times New Roman" w:hAnsi="Times New Roman" w:cs="Times New Roman"/>
          <w:sz w:val="20"/>
          <w:szCs w:val="20"/>
        </w:rPr>
        <w:t xml:space="preserve"> (0.125 mmol, 2.5 equiv.), [Cp*RhCl</w:t>
      </w:r>
      <w:r w:rsidRPr="00A67BF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67BFB">
        <w:rPr>
          <w:rFonts w:ascii="Times New Roman" w:hAnsi="Times New Roman" w:cs="Times New Roman"/>
          <w:sz w:val="20"/>
          <w:szCs w:val="20"/>
        </w:rPr>
        <w:t>]</w:t>
      </w:r>
      <w:r w:rsidRPr="00A67BF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67BFB">
        <w:rPr>
          <w:rFonts w:ascii="Times New Roman" w:hAnsi="Times New Roman" w:cs="Times New Roman"/>
          <w:sz w:val="20"/>
          <w:szCs w:val="20"/>
        </w:rPr>
        <w:t xml:space="preserve"> (5 mol %), AgSbF</w:t>
      </w:r>
      <w:r w:rsidRPr="00A67BFB">
        <w:rPr>
          <w:rFonts w:ascii="Times New Roman" w:hAnsi="Times New Roman" w:cs="Times New Roman"/>
          <w:sz w:val="20"/>
          <w:szCs w:val="20"/>
          <w:vertAlign w:val="subscript"/>
        </w:rPr>
        <w:t>6</w:t>
      </w:r>
      <w:r w:rsidRPr="00A67BFB">
        <w:rPr>
          <w:rFonts w:ascii="Times New Roman" w:hAnsi="Times New Roman" w:cs="Times New Roman"/>
          <w:sz w:val="20"/>
          <w:szCs w:val="20"/>
        </w:rPr>
        <w:t xml:space="preserve"> (20 mol %), </w:t>
      </w:r>
      <w:r w:rsidRPr="00A67BFB">
        <w:rPr>
          <w:rFonts w:ascii="Times New Roman" w:hAnsi="Times New Roman" w:cs="Times New Roman"/>
          <w:b/>
          <w:bCs/>
          <w:color w:val="050EBB"/>
          <w:sz w:val="20"/>
          <w:szCs w:val="20"/>
        </w:rPr>
        <w:t>CA2</w:t>
      </w:r>
      <w:r w:rsidRPr="00A67BFB">
        <w:rPr>
          <w:rFonts w:ascii="Times New Roman" w:hAnsi="Times New Roman" w:cs="Times New Roman"/>
          <w:sz w:val="20"/>
          <w:szCs w:val="20"/>
        </w:rPr>
        <w:t xml:space="preserve"> (50 mol %), additive (0.3 equiv.), solvent (1 : 1, 0.6 mL), 60 °C, N</w:t>
      </w:r>
      <w:r w:rsidRPr="00A67BF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67BFB">
        <w:rPr>
          <w:rFonts w:ascii="Times New Roman" w:hAnsi="Times New Roman" w:cs="Times New Roman"/>
          <w:sz w:val="20"/>
          <w:szCs w:val="20"/>
        </w:rPr>
        <w:t xml:space="preserve">, 36 h. </w:t>
      </w:r>
      <w:r w:rsidRPr="00A67BF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b</w:t>
      </w:r>
      <w:r w:rsidRPr="00A67BFB">
        <w:rPr>
          <w:rFonts w:ascii="Times New Roman" w:hAnsi="Times New Roman" w:cs="Times New Roman"/>
          <w:sz w:val="20"/>
          <w:szCs w:val="20"/>
        </w:rPr>
        <w:t xml:space="preserve">Isolated yield. </w:t>
      </w:r>
      <w:r w:rsidRPr="00A67BF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c</w:t>
      </w:r>
      <w:r w:rsidRPr="00A67BFB">
        <w:rPr>
          <w:rFonts w:ascii="Times New Roman" w:hAnsi="Times New Roman" w:cs="Times New Roman"/>
          <w:sz w:val="20"/>
          <w:szCs w:val="20"/>
        </w:rPr>
        <w:t>KH</w:t>
      </w:r>
      <w:r w:rsidRPr="00A67BF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67BFB">
        <w:rPr>
          <w:rFonts w:ascii="Times New Roman" w:hAnsi="Times New Roman" w:cs="Times New Roman"/>
          <w:sz w:val="20"/>
          <w:szCs w:val="20"/>
        </w:rPr>
        <w:t>PO</w:t>
      </w:r>
      <w:r w:rsidRPr="00A67BFB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A67BFB">
        <w:rPr>
          <w:rFonts w:ascii="Times New Roman" w:hAnsi="Times New Roman" w:cs="Times New Roman"/>
          <w:sz w:val="20"/>
          <w:szCs w:val="20"/>
        </w:rPr>
        <w:t xml:space="preserve"> (1.0 equiv.) was used. </w:t>
      </w:r>
      <w:r w:rsidRPr="00A67BF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d</w:t>
      </w:r>
      <w:r w:rsidRPr="00A67BFB">
        <w:rPr>
          <w:rFonts w:ascii="Times New Roman" w:hAnsi="Times New Roman" w:cs="Times New Roman"/>
          <w:sz w:val="20"/>
          <w:szCs w:val="20"/>
        </w:rPr>
        <w:t>KH</w:t>
      </w:r>
      <w:r w:rsidRPr="00A67BF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67BFB">
        <w:rPr>
          <w:rFonts w:ascii="Times New Roman" w:hAnsi="Times New Roman" w:cs="Times New Roman"/>
          <w:sz w:val="20"/>
          <w:szCs w:val="20"/>
        </w:rPr>
        <w:t>PO</w:t>
      </w:r>
      <w:r w:rsidRPr="00A67BFB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A67BFB">
        <w:rPr>
          <w:rFonts w:ascii="Times New Roman" w:hAnsi="Times New Roman" w:cs="Times New Roman"/>
          <w:sz w:val="20"/>
          <w:szCs w:val="20"/>
        </w:rPr>
        <w:t xml:space="preserve"> (1.5 equiv.) was used. </w:t>
      </w:r>
      <w:r w:rsidRPr="00A67BF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e</w:t>
      </w:r>
      <w:r w:rsidRPr="00A67BFB">
        <w:rPr>
          <w:rFonts w:ascii="Times New Roman" w:hAnsi="Times New Roman" w:cs="Times New Roman"/>
          <w:sz w:val="20"/>
          <w:szCs w:val="20"/>
        </w:rPr>
        <w:t>KH</w:t>
      </w:r>
      <w:r w:rsidRPr="00A67BF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67BFB">
        <w:rPr>
          <w:rFonts w:ascii="Times New Roman" w:hAnsi="Times New Roman" w:cs="Times New Roman"/>
          <w:sz w:val="20"/>
          <w:szCs w:val="20"/>
        </w:rPr>
        <w:t>PO</w:t>
      </w:r>
      <w:r w:rsidRPr="00A67BFB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A67BFB">
        <w:rPr>
          <w:rFonts w:ascii="Times New Roman" w:hAnsi="Times New Roman" w:cs="Times New Roman"/>
          <w:sz w:val="20"/>
          <w:szCs w:val="20"/>
        </w:rPr>
        <w:t xml:space="preserve"> (2.0 equiv.) was used. </w:t>
      </w:r>
      <w:r w:rsidRPr="00A67BF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f</w:t>
      </w:r>
      <w:r w:rsidRPr="00A67BFB">
        <w:rPr>
          <w:rFonts w:ascii="Times New Roman" w:hAnsi="Times New Roman" w:cs="Times New Roman"/>
          <w:b/>
          <w:bCs/>
          <w:color w:val="050EBB"/>
          <w:sz w:val="20"/>
          <w:szCs w:val="20"/>
        </w:rPr>
        <w:t>CA2</w:t>
      </w:r>
      <w:r w:rsidRPr="00A67BFB">
        <w:rPr>
          <w:rFonts w:ascii="Times New Roman" w:hAnsi="Times New Roman" w:cs="Times New Roman"/>
          <w:sz w:val="20"/>
          <w:szCs w:val="20"/>
        </w:rPr>
        <w:t xml:space="preserve"> (30 mol %) was used. </w:t>
      </w:r>
      <w:r w:rsidRPr="00A67BF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g</w:t>
      </w:r>
      <w:r w:rsidRPr="00A67BFB">
        <w:rPr>
          <w:rFonts w:ascii="Times New Roman" w:hAnsi="Times New Roman" w:cs="Times New Roman"/>
          <w:b/>
          <w:bCs/>
          <w:color w:val="050EBB"/>
          <w:sz w:val="20"/>
          <w:szCs w:val="20"/>
        </w:rPr>
        <w:t>CA2</w:t>
      </w:r>
      <w:r w:rsidRPr="00A67BFB">
        <w:rPr>
          <w:rFonts w:ascii="Times New Roman" w:hAnsi="Times New Roman" w:cs="Times New Roman"/>
          <w:sz w:val="20"/>
          <w:szCs w:val="20"/>
        </w:rPr>
        <w:t xml:space="preserve"> (20 mol %) was used.</w:t>
      </w:r>
    </w:p>
    <w:p w14:paraId="387680B6" w14:textId="77777777" w:rsidR="00C01FED" w:rsidRPr="003107C1" w:rsidRDefault="00C01FED" w:rsidP="00C01FED">
      <w:pPr>
        <w:spacing w:after="0" w:line="480" w:lineRule="auto"/>
        <w:jc w:val="both"/>
        <w:rPr>
          <w:rFonts w:ascii="Times New Roman" w:hAnsi="Times New Roman" w:cs="Times New Roman"/>
          <w:bCs/>
          <w:kern w:val="21"/>
          <w:sz w:val="20"/>
          <w:szCs w:val="20"/>
        </w:rPr>
      </w:pPr>
      <w:r w:rsidRPr="003107C1">
        <w:rPr>
          <w:rFonts w:ascii="Times New Roman" w:hAnsi="Times New Roman" w:cs="Times New Roman"/>
          <w:b/>
          <w:kern w:val="21"/>
          <w:sz w:val="20"/>
          <w:szCs w:val="20"/>
        </w:rPr>
        <w:t xml:space="preserve">Table 2. </w:t>
      </w:r>
      <w:bookmarkStart w:id="1" w:name="OLE_LINK9"/>
      <w:r w:rsidRPr="003107C1">
        <w:rPr>
          <w:rFonts w:ascii="Times New Roman" w:hAnsi="Times New Roman" w:cs="Times New Roman"/>
          <w:bCs/>
          <w:kern w:val="21"/>
          <w:sz w:val="20"/>
          <w:szCs w:val="20"/>
        </w:rPr>
        <w:t>The scope of Rh-catalyzed twofold and enantioselective C</w:t>
      </w:r>
      <w:r w:rsidRPr="003107C1">
        <w:rPr>
          <w:rFonts w:ascii="Times New Roman" w:hAnsi="Times New Roman" w:cs="Times New Roman"/>
          <w:bCs/>
          <w:kern w:val="20"/>
          <w:sz w:val="20"/>
          <w:szCs w:val="20"/>
          <w:lang w:eastAsia="zh-CN"/>
        </w:rPr>
        <w:t>–</w:t>
      </w:r>
      <w:r w:rsidRPr="003107C1">
        <w:rPr>
          <w:rFonts w:ascii="Times New Roman" w:hAnsi="Times New Roman" w:cs="Times New Roman"/>
          <w:bCs/>
          <w:kern w:val="21"/>
          <w:sz w:val="20"/>
          <w:szCs w:val="20"/>
        </w:rPr>
        <w:t>H activation via transient directing group strategy.</w:t>
      </w:r>
      <w:bookmarkEnd w:id="1"/>
      <w:r w:rsidRPr="003107C1">
        <w:rPr>
          <w:rFonts w:ascii="Times New Roman" w:hAnsi="Times New Roman" w:cs="Times New Roman"/>
          <w:bCs/>
          <w:i/>
          <w:iCs/>
          <w:kern w:val="21"/>
          <w:sz w:val="20"/>
          <w:szCs w:val="20"/>
          <w:vertAlign w:val="superscript"/>
        </w:rPr>
        <w:t>a</w:t>
      </w:r>
    </w:p>
    <w:p w14:paraId="35348B94" w14:textId="77777777" w:rsidR="00C01FED" w:rsidRPr="00602186" w:rsidRDefault="00C01FED" w:rsidP="00C01FED">
      <w:pPr>
        <w:spacing w:before="120" w:after="0" w:line="480" w:lineRule="auto"/>
        <w:jc w:val="both"/>
        <w:rPr>
          <w:rFonts w:ascii="Times New Roman" w:eastAsiaTheme="minorEastAsia" w:hAnsi="Times New Roman" w:cs="Times New Roman"/>
          <w:kern w:val="20"/>
          <w:lang w:eastAsia="zh-CN"/>
        </w:rPr>
        <w:sectPr w:rsidR="00C01FED" w:rsidRPr="00602186" w:rsidSect="00C01FED">
          <w:pgSz w:w="11906" w:h="16838" w:code="9"/>
          <w:pgMar w:top="1673" w:right="936" w:bottom="1134" w:left="936" w:header="709" w:footer="709" w:gutter="0"/>
          <w:lnNumType w:countBy="1" w:restart="continuous"/>
          <w:cols w:space="284"/>
          <w:docGrid w:linePitch="360"/>
        </w:sectPr>
      </w:pPr>
    </w:p>
    <w:bookmarkStart w:id="2" w:name="OLE_LINK72"/>
    <w:p w14:paraId="3BDB6EDA" w14:textId="77777777" w:rsidR="00C01FED" w:rsidRPr="00602186" w:rsidRDefault="00C01FED" w:rsidP="00C01FED">
      <w:pPr>
        <w:spacing w:after="0" w:line="480" w:lineRule="auto"/>
        <w:jc w:val="both"/>
        <w:rPr>
          <w:rFonts w:ascii="Times New Roman" w:hAnsi="Times New Roman" w:cs="Times New Roman"/>
        </w:rPr>
      </w:pPr>
      <w:r w:rsidRPr="003107C1">
        <w:rPr>
          <w:rFonts w:ascii="Times New Roman" w:hAnsi="Times New Roman" w:cs="Times New Roman"/>
          <w:sz w:val="20"/>
          <w:szCs w:val="20"/>
        </w:rPr>
        <w:object w:dxaOrig="16836" w:dyaOrig="19749" w14:anchorId="6E75CE41">
          <v:shape id="_x0000_i1029" type="#_x0000_t75" style="width:499.5pt;height:584.25pt" o:ole="">
            <v:imagedata r:id="rId8" o:title=""/>
          </v:shape>
          <o:OLEObject Type="Embed" ProgID="ChemDraw.Document.6.0" ShapeID="_x0000_i1029" DrawAspect="Content" ObjectID="_1758542152" r:id="rId9"/>
        </w:object>
      </w:r>
      <w:bookmarkEnd w:id="2"/>
    </w:p>
    <w:p w14:paraId="6C3882F9" w14:textId="77777777" w:rsidR="00C01FED" w:rsidRDefault="00C01FED" w:rsidP="00C01FED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3" w:name="OLE_LINK10"/>
      <w:r w:rsidRPr="00A67BF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a</w:t>
      </w:r>
      <w:r w:rsidRPr="00A67BFB">
        <w:rPr>
          <w:rFonts w:ascii="Times New Roman" w:hAnsi="Times New Roman" w:cs="Times New Roman"/>
          <w:sz w:val="20"/>
          <w:szCs w:val="20"/>
        </w:rPr>
        <w:t xml:space="preserve">Reaction conditions: </w:t>
      </w:r>
      <w:r w:rsidRPr="00A67BFB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A67BFB">
        <w:rPr>
          <w:rFonts w:ascii="Times New Roman" w:hAnsi="Times New Roman" w:cs="Times New Roman"/>
          <w:sz w:val="20"/>
          <w:szCs w:val="20"/>
        </w:rPr>
        <w:t xml:space="preserve"> (0.15 mmol), </w:t>
      </w:r>
      <w:r w:rsidRPr="00A67BFB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A67BFB">
        <w:rPr>
          <w:rFonts w:ascii="Times New Roman" w:hAnsi="Times New Roman" w:cs="Times New Roman"/>
          <w:sz w:val="20"/>
          <w:szCs w:val="20"/>
        </w:rPr>
        <w:t xml:space="preserve"> (0.375 mmol, 2.5 equiv.), [Cp*RhCl</w:t>
      </w:r>
      <w:r w:rsidRPr="00A67BF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67BFB">
        <w:rPr>
          <w:rFonts w:ascii="Times New Roman" w:hAnsi="Times New Roman" w:cs="Times New Roman"/>
          <w:sz w:val="20"/>
          <w:szCs w:val="20"/>
        </w:rPr>
        <w:t>]</w:t>
      </w:r>
      <w:r w:rsidRPr="00A67BF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67BFB">
        <w:rPr>
          <w:rFonts w:ascii="Times New Roman" w:hAnsi="Times New Roman" w:cs="Times New Roman"/>
          <w:sz w:val="20"/>
          <w:szCs w:val="20"/>
        </w:rPr>
        <w:t xml:space="preserve"> (5 mol %), AgSbF</w:t>
      </w:r>
      <w:r w:rsidRPr="00A67BFB">
        <w:rPr>
          <w:rFonts w:ascii="Times New Roman" w:hAnsi="Times New Roman" w:cs="Times New Roman"/>
          <w:sz w:val="20"/>
          <w:szCs w:val="20"/>
          <w:vertAlign w:val="subscript"/>
        </w:rPr>
        <w:t>6</w:t>
      </w:r>
      <w:r w:rsidRPr="00A67BFB">
        <w:rPr>
          <w:rFonts w:ascii="Times New Roman" w:hAnsi="Times New Roman" w:cs="Times New Roman"/>
          <w:sz w:val="20"/>
          <w:szCs w:val="20"/>
        </w:rPr>
        <w:t xml:space="preserve"> (20 mol %), </w:t>
      </w:r>
      <w:r w:rsidRPr="00A67BFB">
        <w:rPr>
          <w:rFonts w:ascii="Times New Roman" w:hAnsi="Times New Roman" w:cs="Times New Roman"/>
          <w:b/>
          <w:bCs/>
          <w:color w:val="0033CC"/>
          <w:sz w:val="20"/>
          <w:szCs w:val="20"/>
        </w:rPr>
        <w:t>CA2</w:t>
      </w:r>
      <w:r w:rsidRPr="00A67BFB">
        <w:rPr>
          <w:rFonts w:ascii="Times New Roman" w:hAnsi="Times New Roman" w:cs="Times New Roman"/>
          <w:sz w:val="20"/>
          <w:szCs w:val="20"/>
        </w:rPr>
        <w:t xml:space="preserve"> (50 mol %), KH</w:t>
      </w:r>
      <w:r w:rsidRPr="00A67BF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67BFB">
        <w:rPr>
          <w:rFonts w:ascii="Times New Roman" w:hAnsi="Times New Roman" w:cs="Times New Roman"/>
          <w:sz w:val="20"/>
          <w:szCs w:val="20"/>
        </w:rPr>
        <w:t>PO</w:t>
      </w:r>
      <w:r w:rsidRPr="00A67BFB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A67BFB">
        <w:rPr>
          <w:rFonts w:ascii="Times New Roman" w:hAnsi="Times New Roman" w:cs="Times New Roman"/>
          <w:sz w:val="20"/>
          <w:szCs w:val="20"/>
        </w:rPr>
        <w:t xml:space="preserve"> (1.5 equiv.), </w:t>
      </w:r>
      <w:r w:rsidRPr="00A67BFB">
        <w:rPr>
          <w:rFonts w:ascii="Times New Roman" w:hAnsi="Times New Roman" w:cs="Times New Roman"/>
          <w:b/>
          <w:bCs/>
          <w:sz w:val="20"/>
          <w:szCs w:val="20"/>
        </w:rPr>
        <w:t>A8</w:t>
      </w:r>
      <w:r w:rsidRPr="00A67BFB">
        <w:rPr>
          <w:rFonts w:ascii="Times New Roman" w:hAnsi="Times New Roman" w:cs="Times New Roman"/>
          <w:sz w:val="20"/>
          <w:szCs w:val="20"/>
        </w:rPr>
        <w:t xml:space="preserve"> (0.3 equiv.), DCE : HFIP (1 : 1, 1.8 mL), 60 °C, N</w:t>
      </w:r>
      <w:r w:rsidRPr="00A67BF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67BFB">
        <w:rPr>
          <w:rFonts w:ascii="Times New Roman" w:hAnsi="Times New Roman" w:cs="Times New Roman"/>
          <w:sz w:val="20"/>
          <w:szCs w:val="20"/>
        </w:rPr>
        <w:t>, 36 h.</w:t>
      </w:r>
      <w:r w:rsidRPr="00A67BF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 xml:space="preserve"> </w:t>
      </w:r>
      <w:r w:rsidRPr="00A67BFB">
        <w:rPr>
          <w:rFonts w:ascii="Times New Roman" w:hAnsi="Times New Roman" w:cs="Times New Roman"/>
          <w:sz w:val="20"/>
          <w:szCs w:val="20"/>
        </w:rPr>
        <w:t>Isolated yield.</w:t>
      </w:r>
      <w:bookmarkEnd w:id="3"/>
      <w:r w:rsidRPr="00A67BFB">
        <w:rPr>
          <w:rFonts w:ascii="Times New Roman" w:hAnsi="Times New Roman" w:cs="Times New Roman"/>
          <w:sz w:val="20"/>
          <w:szCs w:val="20"/>
        </w:rPr>
        <w:t xml:space="preserve"> </w:t>
      </w:r>
      <w:r w:rsidRPr="00A67BF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b</w:t>
      </w:r>
      <w:r w:rsidRPr="00A67BFB">
        <w:rPr>
          <w:rFonts w:ascii="Times New Roman" w:hAnsi="Times New Roman" w:cs="Times New Roman"/>
          <w:sz w:val="20"/>
          <w:szCs w:val="20"/>
        </w:rPr>
        <w:t xml:space="preserve">70 </w:t>
      </w:r>
      <w:r w:rsidRPr="00A67BFB">
        <w:rPr>
          <w:rFonts w:ascii="Times New Roman" w:hAnsi="Times New Roman" w:cs="Times New Roman"/>
          <w:sz w:val="20"/>
          <w:szCs w:val="20"/>
          <w:vertAlign w:val="superscript"/>
        </w:rPr>
        <w:t>o</w:t>
      </w:r>
      <w:r w:rsidRPr="00A67BFB">
        <w:rPr>
          <w:rFonts w:ascii="Times New Roman" w:hAnsi="Times New Roman" w:cs="Times New Roman"/>
          <w:sz w:val="20"/>
          <w:szCs w:val="20"/>
        </w:rPr>
        <w:t xml:space="preserve">C, </w:t>
      </w:r>
      <w:r w:rsidRPr="00A67BFB">
        <w:rPr>
          <w:rFonts w:ascii="Times New Roman" w:hAnsi="Times New Roman" w:cs="Times New Roman"/>
          <w:sz w:val="20"/>
          <w:szCs w:val="20"/>
        </w:rPr>
        <w:lastRenderedPageBreak/>
        <w:t xml:space="preserve">24 h. </w:t>
      </w:r>
      <w:r w:rsidRPr="00A67BF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c</w:t>
      </w:r>
      <w:r w:rsidRPr="00A67BFB">
        <w:rPr>
          <w:rFonts w:ascii="Times New Roman" w:hAnsi="Times New Roman" w:cs="Times New Roman"/>
          <w:sz w:val="20"/>
          <w:szCs w:val="20"/>
        </w:rPr>
        <w:t xml:space="preserve">Reaction conditions: </w:t>
      </w:r>
      <w:r w:rsidRPr="00A67BFB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A67BFB">
        <w:rPr>
          <w:rFonts w:ascii="Times New Roman" w:hAnsi="Times New Roman" w:cs="Times New Roman"/>
          <w:sz w:val="20"/>
          <w:szCs w:val="20"/>
        </w:rPr>
        <w:t xml:space="preserve"> (0.15 mmol), </w:t>
      </w:r>
      <w:r w:rsidRPr="00A67BFB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A67BFB">
        <w:rPr>
          <w:rFonts w:ascii="Times New Roman" w:hAnsi="Times New Roman" w:cs="Times New Roman"/>
          <w:sz w:val="20"/>
          <w:szCs w:val="20"/>
        </w:rPr>
        <w:t xml:space="preserve"> (0.375 mmol, 2.5 equiv.), [Cp*RhCl</w:t>
      </w:r>
      <w:r w:rsidRPr="00A67BF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67BFB">
        <w:rPr>
          <w:rFonts w:ascii="Times New Roman" w:hAnsi="Times New Roman" w:cs="Times New Roman"/>
          <w:sz w:val="20"/>
          <w:szCs w:val="20"/>
        </w:rPr>
        <w:t>]</w:t>
      </w:r>
      <w:r w:rsidRPr="00A67BF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67BFB">
        <w:rPr>
          <w:rFonts w:ascii="Times New Roman" w:hAnsi="Times New Roman" w:cs="Times New Roman"/>
          <w:sz w:val="20"/>
          <w:szCs w:val="20"/>
        </w:rPr>
        <w:t xml:space="preserve"> (5 mol %), AgSbF</w:t>
      </w:r>
      <w:r w:rsidRPr="00A67BFB">
        <w:rPr>
          <w:rFonts w:ascii="Times New Roman" w:hAnsi="Times New Roman" w:cs="Times New Roman"/>
          <w:sz w:val="20"/>
          <w:szCs w:val="20"/>
          <w:vertAlign w:val="subscript"/>
        </w:rPr>
        <w:t>6</w:t>
      </w:r>
      <w:r w:rsidRPr="00A67BFB">
        <w:rPr>
          <w:rFonts w:ascii="Times New Roman" w:hAnsi="Times New Roman" w:cs="Times New Roman"/>
          <w:sz w:val="20"/>
          <w:szCs w:val="20"/>
        </w:rPr>
        <w:t xml:space="preserve"> (20 mol %), </w:t>
      </w:r>
      <w:r w:rsidRPr="00A67BFB">
        <w:rPr>
          <w:rFonts w:ascii="Times New Roman" w:hAnsi="Times New Roman" w:cs="Times New Roman"/>
          <w:b/>
          <w:bCs/>
          <w:color w:val="0033CC"/>
          <w:sz w:val="20"/>
          <w:szCs w:val="20"/>
        </w:rPr>
        <w:t>CA2</w:t>
      </w:r>
      <w:r w:rsidRPr="00A67BFB">
        <w:rPr>
          <w:rFonts w:ascii="Times New Roman" w:hAnsi="Times New Roman" w:cs="Times New Roman"/>
          <w:sz w:val="20"/>
          <w:szCs w:val="20"/>
        </w:rPr>
        <w:t xml:space="preserve"> (50 mol %), MesCO</w:t>
      </w:r>
      <w:r w:rsidRPr="00A67BF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67BFB">
        <w:rPr>
          <w:rFonts w:ascii="Times New Roman" w:hAnsi="Times New Roman" w:cs="Times New Roman"/>
          <w:sz w:val="20"/>
          <w:szCs w:val="20"/>
        </w:rPr>
        <w:t>H (0.5 equiv.), DCE (0.9 mL), 50 °C, N</w:t>
      </w:r>
      <w:r w:rsidRPr="00A67BFB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A67BFB">
        <w:rPr>
          <w:rFonts w:ascii="Times New Roman" w:hAnsi="Times New Roman" w:cs="Times New Roman"/>
          <w:sz w:val="20"/>
          <w:szCs w:val="20"/>
        </w:rPr>
        <w:t>, 36 h.</w:t>
      </w:r>
      <w:r w:rsidRPr="00A67BF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 xml:space="preserve"> </w:t>
      </w:r>
      <w:r w:rsidRPr="00A67BFB">
        <w:rPr>
          <w:rFonts w:ascii="Times New Roman" w:hAnsi="Times New Roman" w:cs="Times New Roman"/>
          <w:sz w:val="20"/>
          <w:szCs w:val="20"/>
        </w:rPr>
        <w:t>Isolated yield.</w:t>
      </w:r>
    </w:p>
    <w:p w14:paraId="245AD9E3" w14:textId="77777777" w:rsidR="00C01FED" w:rsidRPr="008F64F2" w:rsidRDefault="00C01FED" w:rsidP="00C01FED">
      <w:pPr>
        <w:pStyle w:val="CommentText"/>
        <w:spacing w:before="120" w:after="0" w:line="480" w:lineRule="auto"/>
        <w:jc w:val="both"/>
        <w:rPr>
          <w:rFonts w:ascii="Times New Roman" w:eastAsiaTheme="minorEastAsia" w:hAnsi="Times New Roman" w:cs="Times New Roman"/>
          <w:kern w:val="20"/>
          <w:sz w:val="20"/>
          <w:lang w:eastAsia="zh-CN"/>
        </w:rPr>
      </w:pPr>
      <w:r w:rsidRPr="008F64F2">
        <w:rPr>
          <w:rFonts w:ascii="Times New Roman" w:hAnsi="Times New Roman" w:cs="Times New Roman"/>
          <w:b/>
          <w:bCs/>
          <w:kern w:val="20"/>
          <w:sz w:val="20"/>
          <w:lang w:eastAsia="zh-CN"/>
        </w:rPr>
        <w:t xml:space="preserve">Table 3. </w:t>
      </w:r>
      <w:bookmarkStart w:id="4" w:name="OLE_LINK7"/>
      <w:r w:rsidRPr="008F64F2">
        <w:rPr>
          <w:rFonts w:ascii="Times New Roman" w:hAnsi="Times New Roman" w:cs="Times New Roman"/>
          <w:kern w:val="20"/>
          <w:sz w:val="20"/>
          <w:lang w:eastAsia="zh-CN"/>
        </w:rPr>
        <w:t>Photophysical properties of selected compounds</w:t>
      </w:r>
      <w:bookmarkEnd w:id="4"/>
      <w:r w:rsidRPr="008F64F2">
        <w:rPr>
          <w:rFonts w:ascii="Times New Roman" w:hAnsi="Times New Roman" w:cs="Times New Roman"/>
          <w:kern w:val="20"/>
          <w:sz w:val="20"/>
          <w:lang w:eastAsia="zh-CN"/>
        </w:rPr>
        <w:t>.</w:t>
      </w:r>
    </w:p>
    <w:tbl>
      <w:tblPr>
        <w:tblStyle w:val="TableGrid"/>
        <w:tblpPr w:leftFromText="180" w:rightFromText="180" w:vertAnchor="text" w:horzAnchor="page" w:tblpXSpec="center" w:tblpY="157"/>
        <w:tblW w:w="5017" w:type="pct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1191"/>
        <w:gridCol w:w="1059"/>
        <w:gridCol w:w="661"/>
        <w:gridCol w:w="661"/>
        <w:gridCol w:w="795"/>
        <w:gridCol w:w="1059"/>
        <w:gridCol w:w="1191"/>
        <w:gridCol w:w="1587"/>
      </w:tblGrid>
      <w:tr w:rsidR="00C01FED" w:rsidRPr="00A67BFB" w14:paraId="49CB025F" w14:textId="77777777" w:rsidTr="005A32FA">
        <w:trPr>
          <w:trHeight w:hRule="exact" w:val="397"/>
        </w:trPr>
        <w:tc>
          <w:tcPr>
            <w:tcW w:w="632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C65A465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compounds</w:t>
            </w:r>
          </w:p>
        </w:tc>
        <w:tc>
          <w:tcPr>
            <w:tcW w:w="634" w:type="pct"/>
            <w:tcBorders>
              <w:top w:val="single" w:sz="4" w:space="0" w:color="auto"/>
              <w:bottom w:val="single" w:sz="4" w:space="0" w:color="auto"/>
            </w:tcBorders>
          </w:tcPr>
          <w:p w14:paraId="726082BE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λ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abs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 xml:space="preserve"> (nm)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</w:tcPr>
          <w:p w14:paraId="7B849ADF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λ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em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 xml:space="preserve"> (nm)</w:t>
            </w:r>
          </w:p>
        </w:tc>
        <w:tc>
          <w:tcPr>
            <w:tcW w:w="352" w:type="pct"/>
            <w:tcBorders>
              <w:top w:val="single" w:sz="4" w:space="0" w:color="auto"/>
              <w:bottom w:val="single" w:sz="4" w:space="0" w:color="auto"/>
            </w:tcBorders>
          </w:tcPr>
          <w:p w14:paraId="293653ED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ε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max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352" w:type="pct"/>
            <w:tcBorders>
              <w:top w:val="single" w:sz="4" w:space="0" w:color="auto"/>
              <w:bottom w:val="single" w:sz="4" w:space="0" w:color="auto"/>
            </w:tcBorders>
          </w:tcPr>
          <w:p w14:paraId="243E68C4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Φ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423" w:type="pct"/>
            <w:tcBorders>
              <w:top w:val="single" w:sz="4" w:space="0" w:color="auto"/>
              <w:bottom w:val="single" w:sz="4" w:space="0" w:color="auto"/>
            </w:tcBorders>
          </w:tcPr>
          <w:p w14:paraId="0945ED7D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τ (ns)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</w:tcPr>
          <w:p w14:paraId="5AB4966C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r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 xml:space="preserve"> (10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 xml:space="preserve"> s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634" w:type="pct"/>
            <w:tcBorders>
              <w:top w:val="single" w:sz="4" w:space="0" w:color="auto"/>
              <w:bottom w:val="single" w:sz="4" w:space="0" w:color="auto"/>
            </w:tcBorders>
          </w:tcPr>
          <w:p w14:paraId="5CFB880C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nr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 xml:space="preserve"> (10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8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 xml:space="preserve"> s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A67BFB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845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89F13E5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Stokes shift (cm</w:t>
            </w:r>
            <w:r w:rsidRPr="00A67B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C01FED" w:rsidRPr="00A67BFB" w14:paraId="664A83CB" w14:textId="77777777" w:rsidTr="005A32FA">
        <w:trPr>
          <w:trHeight w:hRule="exact" w:val="397"/>
        </w:trPr>
        <w:tc>
          <w:tcPr>
            <w:tcW w:w="632" w:type="pct"/>
            <w:tcBorders>
              <w:top w:val="single" w:sz="4" w:space="0" w:color="auto"/>
              <w:left w:val="nil"/>
            </w:tcBorders>
          </w:tcPr>
          <w:p w14:paraId="0C26C99C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3aa</w:t>
            </w:r>
          </w:p>
        </w:tc>
        <w:tc>
          <w:tcPr>
            <w:tcW w:w="634" w:type="pct"/>
            <w:tcBorders>
              <w:top w:val="single" w:sz="4" w:space="0" w:color="auto"/>
            </w:tcBorders>
          </w:tcPr>
          <w:p w14:paraId="47112A02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394</w:t>
            </w:r>
          </w:p>
        </w:tc>
        <w:tc>
          <w:tcPr>
            <w:tcW w:w="564" w:type="pct"/>
            <w:tcBorders>
              <w:top w:val="single" w:sz="4" w:space="0" w:color="auto"/>
            </w:tcBorders>
          </w:tcPr>
          <w:p w14:paraId="78855B60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352" w:type="pct"/>
            <w:tcBorders>
              <w:top w:val="single" w:sz="4" w:space="0" w:color="auto"/>
            </w:tcBorders>
          </w:tcPr>
          <w:p w14:paraId="2F0F6B1C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7500</w:t>
            </w:r>
          </w:p>
        </w:tc>
        <w:tc>
          <w:tcPr>
            <w:tcW w:w="352" w:type="pct"/>
            <w:tcBorders>
              <w:top w:val="single" w:sz="4" w:space="0" w:color="auto"/>
            </w:tcBorders>
          </w:tcPr>
          <w:p w14:paraId="7D8CE71C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0.223</w:t>
            </w:r>
          </w:p>
        </w:tc>
        <w:tc>
          <w:tcPr>
            <w:tcW w:w="423" w:type="pct"/>
            <w:tcBorders>
              <w:top w:val="single" w:sz="4" w:space="0" w:color="auto"/>
            </w:tcBorders>
          </w:tcPr>
          <w:p w14:paraId="218B2A7D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4.59</w:t>
            </w:r>
          </w:p>
        </w:tc>
        <w:tc>
          <w:tcPr>
            <w:tcW w:w="564" w:type="pct"/>
            <w:tcBorders>
              <w:top w:val="single" w:sz="4" w:space="0" w:color="auto"/>
            </w:tcBorders>
          </w:tcPr>
          <w:p w14:paraId="72E9C710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634" w:type="pct"/>
            <w:tcBorders>
              <w:top w:val="single" w:sz="4" w:space="0" w:color="auto"/>
            </w:tcBorders>
          </w:tcPr>
          <w:p w14:paraId="0D869FDC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1.69</w:t>
            </w:r>
          </w:p>
        </w:tc>
        <w:tc>
          <w:tcPr>
            <w:tcW w:w="845" w:type="pct"/>
            <w:tcBorders>
              <w:top w:val="single" w:sz="4" w:space="0" w:color="auto"/>
              <w:right w:val="nil"/>
            </w:tcBorders>
          </w:tcPr>
          <w:p w14:paraId="00AF75E5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5400</w:t>
            </w:r>
          </w:p>
        </w:tc>
      </w:tr>
      <w:tr w:rsidR="00C01FED" w:rsidRPr="00A67BFB" w14:paraId="36727F71" w14:textId="77777777" w:rsidTr="005A32FA">
        <w:trPr>
          <w:trHeight w:hRule="exact" w:val="397"/>
        </w:trPr>
        <w:tc>
          <w:tcPr>
            <w:tcW w:w="632" w:type="pct"/>
            <w:tcBorders>
              <w:left w:val="nil"/>
            </w:tcBorders>
          </w:tcPr>
          <w:p w14:paraId="53AEE607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3aa </w:t>
            </w: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(crystal)</w:t>
            </w:r>
          </w:p>
        </w:tc>
        <w:tc>
          <w:tcPr>
            <w:tcW w:w="634" w:type="pct"/>
          </w:tcPr>
          <w:p w14:paraId="77BB7354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pct"/>
          </w:tcPr>
          <w:p w14:paraId="6D446715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560</w:t>
            </w:r>
          </w:p>
        </w:tc>
        <w:tc>
          <w:tcPr>
            <w:tcW w:w="352" w:type="pct"/>
          </w:tcPr>
          <w:p w14:paraId="74337D59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</w:tcPr>
          <w:p w14:paraId="765CAEBF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0.425</w:t>
            </w:r>
          </w:p>
        </w:tc>
        <w:tc>
          <w:tcPr>
            <w:tcW w:w="423" w:type="pct"/>
          </w:tcPr>
          <w:p w14:paraId="5CA8D97C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4" w:type="pct"/>
          </w:tcPr>
          <w:p w14:paraId="54AC4CE0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4" w:type="pct"/>
          </w:tcPr>
          <w:p w14:paraId="710E1D9D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5" w:type="pct"/>
            <w:tcBorders>
              <w:right w:val="nil"/>
            </w:tcBorders>
          </w:tcPr>
          <w:p w14:paraId="459313FC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01FED" w:rsidRPr="00A67BFB" w14:paraId="065D71D2" w14:textId="77777777" w:rsidTr="005A32FA">
        <w:trPr>
          <w:trHeight w:hRule="exact" w:val="397"/>
        </w:trPr>
        <w:tc>
          <w:tcPr>
            <w:tcW w:w="632" w:type="pct"/>
            <w:tcBorders>
              <w:left w:val="nil"/>
            </w:tcBorders>
          </w:tcPr>
          <w:p w14:paraId="618FE42C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"/>
              </w:rPr>
              <w:t>10a</w:t>
            </w:r>
          </w:p>
        </w:tc>
        <w:tc>
          <w:tcPr>
            <w:tcW w:w="634" w:type="pct"/>
          </w:tcPr>
          <w:p w14:paraId="683148D2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564" w:type="pct"/>
          </w:tcPr>
          <w:p w14:paraId="45C37C27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418, 544</w:t>
            </w:r>
          </w:p>
        </w:tc>
        <w:tc>
          <w:tcPr>
            <w:tcW w:w="352" w:type="pct"/>
          </w:tcPr>
          <w:p w14:paraId="777EB22A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5200</w:t>
            </w:r>
          </w:p>
        </w:tc>
        <w:tc>
          <w:tcPr>
            <w:tcW w:w="352" w:type="pct"/>
          </w:tcPr>
          <w:p w14:paraId="5285F8D5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0.323</w:t>
            </w:r>
          </w:p>
        </w:tc>
        <w:tc>
          <w:tcPr>
            <w:tcW w:w="423" w:type="pct"/>
          </w:tcPr>
          <w:p w14:paraId="78A7DBB7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4" w:type="pct"/>
          </w:tcPr>
          <w:p w14:paraId="5AA5019A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4" w:type="pct"/>
          </w:tcPr>
          <w:p w14:paraId="073B502F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pct"/>
            <w:tcBorders>
              <w:right w:val="nil"/>
            </w:tcBorders>
          </w:tcPr>
          <w:p w14:paraId="097FC962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11000</w:t>
            </w:r>
          </w:p>
        </w:tc>
      </w:tr>
      <w:tr w:rsidR="00C01FED" w:rsidRPr="00A67BFB" w14:paraId="25FD7A0B" w14:textId="77777777" w:rsidTr="005A32FA">
        <w:trPr>
          <w:trHeight w:hRule="exact" w:val="397"/>
        </w:trPr>
        <w:tc>
          <w:tcPr>
            <w:tcW w:w="632" w:type="pct"/>
            <w:tcBorders>
              <w:left w:val="nil"/>
            </w:tcBorders>
          </w:tcPr>
          <w:p w14:paraId="49E44820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"/>
              </w:rPr>
              <w:t>10b</w:t>
            </w:r>
          </w:p>
        </w:tc>
        <w:tc>
          <w:tcPr>
            <w:tcW w:w="634" w:type="pct"/>
          </w:tcPr>
          <w:p w14:paraId="55AFCE5D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355</w:t>
            </w:r>
          </w:p>
        </w:tc>
        <w:tc>
          <w:tcPr>
            <w:tcW w:w="564" w:type="pct"/>
          </w:tcPr>
          <w:p w14:paraId="548C9E59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432, 556</w:t>
            </w:r>
          </w:p>
        </w:tc>
        <w:tc>
          <w:tcPr>
            <w:tcW w:w="352" w:type="pct"/>
          </w:tcPr>
          <w:p w14:paraId="31A3B0FF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5600</w:t>
            </w:r>
          </w:p>
        </w:tc>
        <w:tc>
          <w:tcPr>
            <w:tcW w:w="352" w:type="pct"/>
          </w:tcPr>
          <w:p w14:paraId="6FC9F95B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423" w:type="pct"/>
          </w:tcPr>
          <w:p w14:paraId="32700647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564" w:type="pct"/>
          </w:tcPr>
          <w:p w14:paraId="0EADB321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4" w:type="pct"/>
          </w:tcPr>
          <w:p w14:paraId="38BDAA97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45" w:type="pct"/>
            <w:tcBorders>
              <w:right w:val="nil"/>
            </w:tcBorders>
          </w:tcPr>
          <w:p w14:paraId="5F464622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10200</w:t>
            </w:r>
          </w:p>
        </w:tc>
      </w:tr>
      <w:tr w:rsidR="00C01FED" w:rsidRPr="00A67BFB" w14:paraId="72C1D575" w14:textId="77777777" w:rsidTr="005A32FA">
        <w:trPr>
          <w:trHeight w:hRule="exact" w:val="397"/>
        </w:trPr>
        <w:tc>
          <w:tcPr>
            <w:tcW w:w="632" w:type="pct"/>
            <w:tcBorders>
              <w:left w:val="nil"/>
            </w:tcBorders>
          </w:tcPr>
          <w:p w14:paraId="083FBCDC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"/>
              </w:rPr>
              <w:t>10c</w:t>
            </w:r>
          </w:p>
        </w:tc>
        <w:tc>
          <w:tcPr>
            <w:tcW w:w="634" w:type="pct"/>
          </w:tcPr>
          <w:p w14:paraId="103CF4A1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369</w:t>
            </w:r>
          </w:p>
        </w:tc>
        <w:tc>
          <w:tcPr>
            <w:tcW w:w="564" w:type="pct"/>
          </w:tcPr>
          <w:p w14:paraId="0D817A84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456</w:t>
            </w:r>
          </w:p>
        </w:tc>
        <w:tc>
          <w:tcPr>
            <w:tcW w:w="352" w:type="pct"/>
          </w:tcPr>
          <w:p w14:paraId="3B45CC01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5500</w:t>
            </w:r>
          </w:p>
        </w:tc>
        <w:tc>
          <w:tcPr>
            <w:tcW w:w="352" w:type="pct"/>
          </w:tcPr>
          <w:p w14:paraId="7FB02916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0.287</w:t>
            </w:r>
          </w:p>
        </w:tc>
        <w:tc>
          <w:tcPr>
            <w:tcW w:w="423" w:type="pct"/>
          </w:tcPr>
          <w:p w14:paraId="24253252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5.29</w:t>
            </w:r>
          </w:p>
        </w:tc>
        <w:tc>
          <w:tcPr>
            <w:tcW w:w="564" w:type="pct"/>
          </w:tcPr>
          <w:p w14:paraId="42083B0C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634" w:type="pct"/>
          </w:tcPr>
          <w:p w14:paraId="50CE0B3B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1.35</w:t>
            </w:r>
          </w:p>
        </w:tc>
        <w:tc>
          <w:tcPr>
            <w:tcW w:w="845" w:type="pct"/>
            <w:tcBorders>
              <w:right w:val="nil"/>
            </w:tcBorders>
          </w:tcPr>
          <w:p w14:paraId="0B91C867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5200</w:t>
            </w:r>
          </w:p>
        </w:tc>
      </w:tr>
      <w:tr w:rsidR="00C01FED" w:rsidRPr="00A67BFB" w14:paraId="3C53CD6D" w14:textId="77777777" w:rsidTr="005A32FA">
        <w:trPr>
          <w:trHeight w:hRule="exact" w:val="397"/>
        </w:trPr>
        <w:tc>
          <w:tcPr>
            <w:tcW w:w="632" w:type="pct"/>
            <w:tcBorders>
              <w:left w:val="nil"/>
            </w:tcBorders>
          </w:tcPr>
          <w:p w14:paraId="1126D2A2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"/>
              </w:rPr>
              <w:t>10d</w:t>
            </w:r>
          </w:p>
        </w:tc>
        <w:tc>
          <w:tcPr>
            <w:tcW w:w="634" w:type="pct"/>
          </w:tcPr>
          <w:p w14:paraId="196B3E56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386</w:t>
            </w:r>
          </w:p>
        </w:tc>
        <w:tc>
          <w:tcPr>
            <w:tcW w:w="564" w:type="pct"/>
          </w:tcPr>
          <w:p w14:paraId="42432689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352" w:type="pct"/>
          </w:tcPr>
          <w:p w14:paraId="252A1F93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7600</w:t>
            </w:r>
          </w:p>
        </w:tc>
        <w:tc>
          <w:tcPr>
            <w:tcW w:w="352" w:type="pct"/>
          </w:tcPr>
          <w:p w14:paraId="5C0A2105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0.045</w:t>
            </w:r>
          </w:p>
        </w:tc>
        <w:tc>
          <w:tcPr>
            <w:tcW w:w="423" w:type="pct"/>
          </w:tcPr>
          <w:p w14:paraId="0BA195C3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564" w:type="pct"/>
          </w:tcPr>
          <w:p w14:paraId="50FAFE41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</w:p>
        </w:tc>
        <w:tc>
          <w:tcPr>
            <w:tcW w:w="634" w:type="pct"/>
          </w:tcPr>
          <w:p w14:paraId="47F8E818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10.05</w:t>
            </w:r>
          </w:p>
        </w:tc>
        <w:tc>
          <w:tcPr>
            <w:tcW w:w="845" w:type="pct"/>
            <w:tcBorders>
              <w:right w:val="nil"/>
            </w:tcBorders>
          </w:tcPr>
          <w:p w14:paraId="32ECAA73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5900</w:t>
            </w:r>
          </w:p>
        </w:tc>
      </w:tr>
      <w:tr w:rsidR="00C01FED" w:rsidRPr="00A67BFB" w14:paraId="1EB0E8D4" w14:textId="77777777" w:rsidTr="005A32FA">
        <w:trPr>
          <w:trHeight w:hRule="exact" w:val="397"/>
        </w:trPr>
        <w:tc>
          <w:tcPr>
            <w:tcW w:w="632" w:type="pct"/>
            <w:tcBorders>
              <w:left w:val="nil"/>
              <w:bottom w:val="single" w:sz="4" w:space="0" w:color="auto"/>
            </w:tcBorders>
          </w:tcPr>
          <w:p w14:paraId="75FCABA8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"/>
              </w:rPr>
            </w:pPr>
            <w:r w:rsidRPr="00A67BFB">
              <w:rPr>
                <w:rFonts w:ascii="Times New Roman" w:hAnsi="Times New Roman" w:cs="Times New Roman"/>
                <w:b/>
                <w:bCs/>
                <w:sz w:val="20"/>
                <w:szCs w:val="20"/>
                <w:lang w:bidi="ar"/>
              </w:rPr>
              <w:t>10e</w:t>
            </w:r>
          </w:p>
        </w:tc>
        <w:tc>
          <w:tcPr>
            <w:tcW w:w="634" w:type="pct"/>
            <w:tcBorders>
              <w:bottom w:val="single" w:sz="4" w:space="0" w:color="auto"/>
            </w:tcBorders>
          </w:tcPr>
          <w:p w14:paraId="79523CCC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398</w:t>
            </w:r>
          </w:p>
        </w:tc>
        <w:tc>
          <w:tcPr>
            <w:tcW w:w="564" w:type="pct"/>
            <w:tcBorders>
              <w:bottom w:val="single" w:sz="4" w:space="0" w:color="auto"/>
            </w:tcBorders>
          </w:tcPr>
          <w:p w14:paraId="62F3462F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352" w:type="pct"/>
            <w:tcBorders>
              <w:bottom w:val="single" w:sz="4" w:space="0" w:color="auto"/>
            </w:tcBorders>
          </w:tcPr>
          <w:p w14:paraId="29D85E74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6800</w:t>
            </w:r>
          </w:p>
        </w:tc>
        <w:tc>
          <w:tcPr>
            <w:tcW w:w="352" w:type="pct"/>
            <w:tcBorders>
              <w:bottom w:val="single" w:sz="4" w:space="0" w:color="auto"/>
            </w:tcBorders>
          </w:tcPr>
          <w:p w14:paraId="6CAC58C3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0.232</w:t>
            </w:r>
          </w:p>
        </w:tc>
        <w:tc>
          <w:tcPr>
            <w:tcW w:w="423" w:type="pct"/>
            <w:tcBorders>
              <w:bottom w:val="single" w:sz="4" w:space="0" w:color="auto"/>
            </w:tcBorders>
          </w:tcPr>
          <w:p w14:paraId="2AD61BC4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4.55</w:t>
            </w:r>
          </w:p>
        </w:tc>
        <w:tc>
          <w:tcPr>
            <w:tcW w:w="564" w:type="pct"/>
            <w:tcBorders>
              <w:bottom w:val="single" w:sz="4" w:space="0" w:color="auto"/>
            </w:tcBorders>
          </w:tcPr>
          <w:p w14:paraId="72F3E978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634" w:type="pct"/>
            <w:tcBorders>
              <w:bottom w:val="single" w:sz="4" w:space="0" w:color="auto"/>
            </w:tcBorders>
          </w:tcPr>
          <w:p w14:paraId="12509470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1.69</w:t>
            </w:r>
          </w:p>
        </w:tc>
        <w:tc>
          <w:tcPr>
            <w:tcW w:w="845" w:type="pct"/>
            <w:tcBorders>
              <w:bottom w:val="single" w:sz="4" w:space="0" w:color="auto"/>
              <w:right w:val="nil"/>
            </w:tcBorders>
          </w:tcPr>
          <w:p w14:paraId="385B3945" w14:textId="77777777" w:rsidR="00C01FED" w:rsidRPr="00A67BFB" w:rsidRDefault="00C01FED" w:rsidP="005A32FA">
            <w:pPr>
              <w:pStyle w:val="TESupportingInformation"/>
              <w:framePr w:hSpace="0" w:wrap="auto" w:vAnchor="margin" w:hAnchor="text" w:xAlign="left" w:yAlign="inline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67BFB">
              <w:rPr>
                <w:rFonts w:ascii="Times New Roman" w:hAnsi="Times New Roman" w:cs="Times New Roman"/>
                <w:sz w:val="20"/>
                <w:szCs w:val="20"/>
              </w:rPr>
              <w:t>5100</w:t>
            </w:r>
          </w:p>
        </w:tc>
      </w:tr>
    </w:tbl>
    <w:p w14:paraId="03E0E1EA" w14:textId="77777777" w:rsidR="00C01FED" w:rsidRDefault="00C01FED" w:rsidP="00C01FED">
      <w:pPr>
        <w:spacing w:after="0" w:line="480" w:lineRule="auto"/>
        <w:jc w:val="both"/>
        <w:rPr>
          <w:rFonts w:ascii="Times New Roman" w:hAnsi="Times New Roman" w:cs="Times New Roman"/>
          <w:kern w:val="20"/>
          <w:sz w:val="20"/>
          <w:szCs w:val="20"/>
          <w:lang w:eastAsia="zh-CN"/>
        </w:rPr>
      </w:pPr>
      <w:r w:rsidRPr="00A67BF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a</w:t>
      </w:r>
      <w:r w:rsidRPr="00A67BFB">
        <w:rPr>
          <w:rFonts w:ascii="Times New Roman" w:hAnsi="Times New Roman" w:cs="Times New Roman"/>
          <w:sz w:val="20"/>
          <w:szCs w:val="20"/>
        </w:rPr>
        <w:t>Corresponding to the strongest absorption maximum, the unit for ε is M</w:t>
      </w:r>
      <w:r w:rsidRPr="00A67BFB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A67BFB">
        <w:rPr>
          <w:rFonts w:ascii="Times New Roman" w:hAnsi="Times New Roman" w:cs="Times New Roman"/>
          <w:sz w:val="20"/>
          <w:szCs w:val="20"/>
        </w:rPr>
        <w:t xml:space="preserve"> cm</w:t>
      </w:r>
      <w:r w:rsidRPr="00A67BFB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A67BFB">
        <w:rPr>
          <w:rFonts w:ascii="Times New Roman" w:hAnsi="Times New Roman" w:cs="Times New Roman"/>
          <w:sz w:val="20"/>
          <w:szCs w:val="20"/>
        </w:rPr>
        <w:t xml:space="preserve">. </w:t>
      </w:r>
      <w:r w:rsidRPr="00A67BF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b</w:t>
      </w:r>
      <w:r w:rsidRPr="00A67BFB">
        <w:rPr>
          <w:rFonts w:ascii="Times New Roman" w:hAnsi="Times New Roman" w:cs="Times New Roman"/>
          <w:sz w:val="20"/>
          <w:szCs w:val="20"/>
        </w:rPr>
        <w:t>Absolute fluorescence quantum yield.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67BFB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c</w:t>
      </w:r>
      <w:r w:rsidRPr="00A67BFB">
        <w:rPr>
          <w:rFonts w:ascii="Times New Roman" w:hAnsi="Times New Roman" w:cs="Times New Roman"/>
          <w:sz w:val="20"/>
          <w:szCs w:val="20"/>
        </w:rPr>
        <w:t xml:space="preserve">Fluorescence </w:t>
      </w:r>
      <w:r w:rsidRPr="00A67BFB">
        <w:rPr>
          <w:rFonts w:ascii="Times New Roman" w:hAnsi="Times New Roman" w:cs="Times New Roman"/>
          <w:sz w:val="20"/>
          <w:szCs w:val="20"/>
          <w:lang w:eastAsia="zh-CN"/>
        </w:rPr>
        <w:t xml:space="preserve">lifetime. </w:t>
      </w:r>
      <w:r w:rsidRPr="00A67BFB">
        <w:rPr>
          <w:rFonts w:ascii="Times New Roman" w:hAnsi="Times New Roman" w:cs="Times New Roman"/>
          <w:i/>
          <w:iCs/>
          <w:sz w:val="20"/>
          <w:szCs w:val="20"/>
          <w:vertAlign w:val="superscript"/>
          <w:lang w:eastAsia="zh-CN"/>
        </w:rPr>
        <w:t>d</w:t>
      </w:r>
      <w:r w:rsidRPr="00A67BFB">
        <w:rPr>
          <w:rFonts w:ascii="Times New Roman" w:hAnsi="Times New Roman" w:cs="Times New Roman"/>
          <w:kern w:val="20"/>
          <w:sz w:val="20"/>
          <w:szCs w:val="20"/>
          <w:lang w:eastAsia="zh-CN"/>
        </w:rPr>
        <w:t xml:space="preserve">Radiative transition rate constant. </w:t>
      </w:r>
      <w:r w:rsidRPr="00A67BFB">
        <w:rPr>
          <w:rFonts w:ascii="Times New Roman" w:hAnsi="Times New Roman" w:cs="Times New Roman"/>
          <w:i/>
          <w:iCs/>
          <w:kern w:val="20"/>
          <w:sz w:val="20"/>
          <w:szCs w:val="20"/>
          <w:vertAlign w:val="superscript"/>
          <w:lang w:eastAsia="zh-CN"/>
        </w:rPr>
        <w:t>e</w:t>
      </w:r>
      <w:r w:rsidRPr="00A67BFB">
        <w:rPr>
          <w:rFonts w:ascii="Times New Roman" w:hAnsi="Times New Roman" w:cs="Times New Roman"/>
          <w:kern w:val="20"/>
          <w:sz w:val="20"/>
          <w:szCs w:val="20"/>
          <w:lang w:eastAsia="zh-CN"/>
        </w:rPr>
        <w:t>Nonradiative transition rate constants.</w:t>
      </w:r>
    </w:p>
    <w:p w14:paraId="0C96A02A" w14:textId="77777777" w:rsidR="00AE7ED6" w:rsidRDefault="00AE7ED6"/>
    <w:sectPr w:rsidR="00AE7E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FED"/>
    <w:rsid w:val="00AE7ED6"/>
    <w:rsid w:val="00C01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6C2DD"/>
  <w15:chartTrackingRefBased/>
  <w15:docId w15:val="{C5DCCD7C-5E24-470D-AF49-F95F9A644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1FED"/>
    <w:rPr>
      <w:rFonts w:eastAsia="SimSu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MainText">
    <w:name w:val="TA_Main_Text"/>
    <w:basedOn w:val="Normal"/>
    <w:autoRedefine/>
    <w:rsid w:val="00C01FED"/>
    <w:pPr>
      <w:snapToGrid w:val="0"/>
      <w:spacing w:before="60" w:after="240" w:line="180" w:lineRule="exact"/>
      <w:jc w:val="both"/>
    </w:pPr>
    <w:rPr>
      <w:rFonts w:ascii="Arial" w:hAnsi="Arial" w:cs="Arial"/>
      <w:kern w:val="21"/>
      <w:sz w:val="17"/>
      <w:szCs w:val="17"/>
      <w:lang w:eastAsia="zh-CN"/>
    </w:rPr>
  </w:style>
  <w:style w:type="paragraph" w:customStyle="1" w:styleId="TCTableBody">
    <w:name w:val="TC_Table_Body"/>
    <w:basedOn w:val="Normal"/>
    <w:next w:val="Normal"/>
    <w:link w:val="TCTableBodyChar"/>
    <w:autoRedefine/>
    <w:rsid w:val="00C01FED"/>
    <w:pPr>
      <w:framePr w:hSpace="180" w:wrap="around" w:vAnchor="text" w:hAnchor="margin" w:y="53"/>
      <w:spacing w:before="120" w:after="0" w:line="240" w:lineRule="auto"/>
      <w:jc w:val="both"/>
    </w:pPr>
    <w:rPr>
      <w:rFonts w:ascii="Arno Pro" w:hAnsi="Arno Pro" w:cs="Times New Roman"/>
      <w:kern w:val="20"/>
      <w:sz w:val="18"/>
      <w:szCs w:val="20"/>
    </w:rPr>
  </w:style>
  <w:style w:type="character" w:customStyle="1" w:styleId="TCTableBodyChar">
    <w:name w:val="TC_Table_Body Char"/>
    <w:link w:val="TCTableBody"/>
    <w:rsid w:val="00C01FED"/>
    <w:rPr>
      <w:rFonts w:ascii="Arno Pro" w:eastAsia="SimSun" w:hAnsi="Arno Pro" w:cs="Times New Roman"/>
      <w:kern w:val="20"/>
      <w:sz w:val="18"/>
      <w:szCs w:val="2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C01FED"/>
  </w:style>
  <w:style w:type="paragraph" w:styleId="CommentText">
    <w:name w:val="annotation text"/>
    <w:basedOn w:val="Normal"/>
    <w:link w:val="CommentTextChar"/>
    <w:unhideWhenUsed/>
    <w:rsid w:val="00C01FED"/>
    <w:pPr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CommentTextChar">
    <w:name w:val="Comment Text Char"/>
    <w:basedOn w:val="DefaultParagraphFont"/>
    <w:link w:val="CommentText"/>
    <w:rsid w:val="00C01FED"/>
    <w:rPr>
      <w:rFonts w:ascii="Tahoma" w:eastAsia="SimSun" w:hAnsi="Tahoma" w:cs="Tahoma"/>
      <w:kern w:val="0"/>
      <w:sz w:val="16"/>
      <w:szCs w:val="20"/>
      <w14:ligatures w14:val="none"/>
    </w:rPr>
  </w:style>
  <w:style w:type="table" w:styleId="TableGrid">
    <w:name w:val="Table Grid"/>
    <w:basedOn w:val="TableNormal"/>
    <w:uiPriority w:val="39"/>
    <w:rsid w:val="00C01FED"/>
    <w:pPr>
      <w:spacing w:after="0" w:line="240" w:lineRule="auto"/>
    </w:pPr>
    <w:rPr>
      <w:rFonts w:eastAsia="SimSu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SupportingInformation">
    <w:name w:val="TE_Supporting_Information"/>
    <w:basedOn w:val="Normal"/>
    <w:next w:val="Normal"/>
    <w:autoRedefine/>
    <w:rsid w:val="00C01FED"/>
    <w:pPr>
      <w:framePr w:hSpace="180" w:wrap="around" w:vAnchor="text" w:hAnchor="margin" w:xAlign="center" w:y="138"/>
      <w:spacing w:after="0" w:line="240" w:lineRule="auto"/>
      <w:jc w:val="center"/>
    </w:pPr>
    <w:rPr>
      <w:rFonts w:ascii="Arial" w:eastAsiaTheme="minorEastAsia" w:hAnsi="Arial" w:cs="Arial"/>
      <w:kern w:val="20"/>
      <w:sz w:val="14"/>
      <w:szCs w:val="1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469</Words>
  <Characters>2679</Characters>
  <Application>Microsoft Office Word</Application>
  <DocSecurity>0</DocSecurity>
  <Lines>22</Lines>
  <Paragraphs>6</Paragraphs>
  <ScaleCrop>false</ScaleCrop>
  <Company>SpringerNature</Company>
  <LinksUpToDate>false</LinksUpToDate>
  <CharactersWithSpaces>3142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2023-10-11T09:37:00Z</dcterms:created>
  <dcterms:modified xsi:type="dcterms:W3CDTF">2023-10-11T09:39:00Z</dcterms:modified>
</cp:coreProperties>
</file>