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89374" w14:textId="77777777" w:rsidR="00DD0F0C" w:rsidRPr="00B40ED8" w:rsidRDefault="00000000" w:rsidP="00DD0F0C">
      <w:pPr>
        <w:spacing w:line="360" w:lineRule="auto"/>
        <w:rPr>
          <w:rFonts w:ascii="Times New Roman" w:hAnsi="Times New Roman" w:cs="Times New Roman"/>
          <w:color w:val="000000" w:themeColor="text1"/>
          <w:szCs w:val="32"/>
          <w:lang w:val="en-GB"/>
        </w:rPr>
      </w:pP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The vertical mobility of the first tarsometatarsal joint during demi-plié with forced turnout in ballet dancers</w:t>
      </w:r>
    </w:p>
    <w:p w14:paraId="5A6DA560" w14:textId="77777777" w:rsidR="00DD0F0C" w:rsidRPr="00B40ED8" w:rsidRDefault="00DD0F0C" w:rsidP="00DD0F0C">
      <w:pPr>
        <w:spacing w:line="360" w:lineRule="auto"/>
        <w:rPr>
          <w:rFonts w:ascii="Times New Roman" w:hAnsi="Times New Roman" w:cs="Times New Roman"/>
          <w:color w:val="000000" w:themeColor="text1"/>
          <w:szCs w:val="32"/>
          <w:lang w:val="en-GB"/>
        </w:rPr>
      </w:pPr>
    </w:p>
    <w:p w14:paraId="3B6E44B8" w14:textId="77777777" w:rsidR="00DD0F0C" w:rsidRPr="00B40ED8" w:rsidRDefault="00000000" w:rsidP="00DD0F0C">
      <w:pPr>
        <w:spacing w:line="360" w:lineRule="auto"/>
        <w:rPr>
          <w:rFonts w:ascii="Times New Roman" w:hAnsi="Times New Roman" w:cs="Times New Roman"/>
          <w:color w:val="000000" w:themeColor="text1"/>
          <w:szCs w:val="32"/>
          <w:lang w:val="en-GB"/>
        </w:rPr>
      </w:pP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Honoka Ishihara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Noriaki Maeda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Makoto Komiya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Tsubasa Tashiro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Shogo Tsutsumi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Satoshi Arima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Miki Kawai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 Yuki Tamura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 xml:space="preserve">, </w:t>
      </w:r>
      <w:proofErr w:type="spellStart"/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Yasunari</w:t>
      </w:r>
      <w:proofErr w:type="spellEnd"/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 xml:space="preserve"> Ikuta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2, 3</w:t>
      </w:r>
      <w:r w:rsidRPr="00B40ED8">
        <w:rPr>
          <w:rFonts w:ascii="Times New Roman" w:hAnsi="Times New Roman" w:cs="Times New Roman"/>
          <w:color w:val="000000" w:themeColor="text1"/>
          <w:szCs w:val="32"/>
          <w:lang w:val="en-GB"/>
        </w:rPr>
        <w:t>,Yukio Urabe</w:t>
      </w:r>
      <w:r w:rsidRPr="00B40ED8">
        <w:rPr>
          <w:rFonts w:ascii="Times New Roman" w:hAnsi="Times New Roman" w:cs="Times New Roman"/>
          <w:color w:val="000000" w:themeColor="text1"/>
          <w:szCs w:val="32"/>
          <w:vertAlign w:val="superscript"/>
          <w:lang w:val="en-GB"/>
        </w:rPr>
        <w:t>1*</w:t>
      </w:r>
    </w:p>
    <w:p w14:paraId="104F0F74" w14:textId="77777777" w:rsidR="00DD0F0C" w:rsidRDefault="00DD0F0C" w:rsidP="006012C6">
      <w:pPr>
        <w:spacing w:line="36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Cs w:val="32"/>
          <w:lang w:val="en-GB"/>
        </w:rPr>
      </w:pPr>
    </w:p>
    <w:p w14:paraId="441088FE" w14:textId="1FA40D29" w:rsidR="008A058E" w:rsidRPr="00B40ED8" w:rsidRDefault="00000000" w:rsidP="006012C6">
      <w:pPr>
        <w:spacing w:line="36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Cs w:val="32"/>
          <w:lang w:val="en-GB"/>
        </w:rPr>
      </w:pPr>
      <w:r w:rsidRPr="00B40ED8">
        <w:rPr>
          <w:rFonts w:ascii="Times New Roman" w:hAnsi="Times New Roman" w:cs="Times New Roman"/>
          <w:b/>
          <w:bCs/>
          <w:i/>
          <w:iCs/>
          <w:color w:val="000000" w:themeColor="text1"/>
          <w:szCs w:val="32"/>
          <w:lang w:val="en-GB"/>
        </w:rPr>
        <w:t>Supplement</w:t>
      </w:r>
      <w:r w:rsidR="00DD0F0C">
        <w:rPr>
          <w:rFonts w:ascii="Times New Roman" w:hAnsi="Times New Roman" w:cs="Times New Roman"/>
          <w:b/>
          <w:bCs/>
          <w:i/>
          <w:iCs/>
          <w:color w:val="000000" w:themeColor="text1"/>
          <w:szCs w:val="32"/>
          <w:lang w:val="en-GB"/>
        </w:rPr>
        <w:t>ary Information</w:t>
      </w:r>
    </w:p>
    <w:p w14:paraId="4964466C" w14:textId="77777777" w:rsidR="008A058E" w:rsidRPr="00B40ED8" w:rsidRDefault="00000000" w:rsidP="006012C6">
      <w:pPr>
        <w:pStyle w:val="a3"/>
        <w:numPr>
          <w:ilvl w:val="0"/>
          <w:numId w:val="3"/>
        </w:numPr>
        <w:spacing w:line="360" w:lineRule="auto"/>
        <w:ind w:leftChars="0"/>
        <w:rPr>
          <w:rFonts w:ascii="Times New Roman" w:hAnsi="Times New Roman" w:cs="Times New Roman"/>
          <w:sz w:val="22"/>
          <w:szCs w:val="22"/>
          <w:lang w:val="en-GB"/>
        </w:rPr>
      </w:pPr>
      <w:r w:rsidRPr="00B40ED8">
        <w:rPr>
          <w:rFonts w:ascii="Times New Roman" w:hAnsi="Times New Roman" w:cs="Times New Roman"/>
          <w:sz w:val="22"/>
          <w:szCs w:val="22"/>
          <w:lang w:val="en-GB"/>
        </w:rPr>
        <w:t>The setting of the probe on foot.</w:t>
      </w:r>
    </w:p>
    <w:p w14:paraId="26EE8862" w14:textId="77777777" w:rsidR="00EF466A" w:rsidRPr="00B40ED8" w:rsidRDefault="00000000" w:rsidP="00EF466A">
      <w:pPr>
        <w:pStyle w:val="a3"/>
        <w:spacing w:line="360" w:lineRule="auto"/>
        <w:ind w:leftChars="0" w:left="880"/>
        <w:rPr>
          <w:rFonts w:ascii="Times New Roman" w:hAnsi="Times New Roman" w:cs="Times New Roman"/>
          <w:sz w:val="22"/>
          <w:szCs w:val="22"/>
          <w:lang w:val="en-GB"/>
        </w:rPr>
      </w:pPr>
      <w:r w:rsidRPr="00B40ED8">
        <w:rPr>
          <w:rFonts w:ascii="Century" w:hAnsi="Century" w:cs="Times New Roman"/>
          <w:noProof/>
          <w:sz w:val="22"/>
          <w:szCs w:val="22"/>
          <w:lang w:val="en-GB"/>
        </w:rPr>
        <w:drawing>
          <wp:inline distT="0" distB="0" distL="0" distR="0" wp14:anchorId="6C31B068" wp14:editId="494971C1">
            <wp:extent cx="3515643" cy="2159640"/>
            <wp:effectExtent l="0" t="0" r="254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9" r="6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643" cy="2159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2E7B4" w14:textId="77777777" w:rsidR="007B2FD6" w:rsidRPr="00B40ED8" w:rsidRDefault="00000000" w:rsidP="007B2FD6">
      <w:pPr>
        <w:pStyle w:val="a3"/>
        <w:spacing w:line="360" w:lineRule="auto"/>
        <w:ind w:leftChars="0" w:left="880"/>
        <w:rPr>
          <w:rFonts w:ascii="Times New Roman" w:hAnsi="Times New Roman" w:cs="Times New Roman"/>
          <w:sz w:val="22"/>
          <w:szCs w:val="22"/>
          <w:lang w:val="en-GB"/>
        </w:rPr>
      </w:pPr>
      <w:r w:rsidRPr="00B40ED8">
        <w:rPr>
          <w:rFonts w:ascii="Times New Roman" w:hAnsi="Times New Roman" w:cs="Times New Roman"/>
          <w:b/>
          <w:bCs/>
          <w:sz w:val="22"/>
          <w:szCs w:val="22"/>
          <w:lang w:val="en-GB"/>
        </w:rPr>
        <w:t>Figure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 xml:space="preserve">. The placement of US probe. The probe was positioned longitudinally over the first </w:t>
      </w:r>
      <w:r w:rsidR="00DD0F0C" w:rsidRPr="00DD0F0C">
        <w:rPr>
          <w:rFonts w:ascii="Times New Roman" w:hAnsi="Times New Roman" w:cs="Times New Roman"/>
          <w:sz w:val="22"/>
          <w:szCs w:val="22"/>
        </w:rPr>
        <w:t>tarsometatarsal</w:t>
      </w:r>
      <w:r w:rsidR="00DD0F0C" w:rsidRPr="00DD0F0C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DD0F0C">
        <w:rPr>
          <w:rFonts w:ascii="Times New Roman" w:hAnsi="Times New Roman" w:cs="Times New Roman"/>
          <w:sz w:val="22"/>
          <w:szCs w:val="22"/>
          <w:lang w:val="en-GB"/>
        </w:rPr>
        <w:t>(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>TMT</w:t>
      </w:r>
      <w:r w:rsidR="00DD0F0C">
        <w:rPr>
          <w:rFonts w:ascii="Times New Roman" w:hAnsi="Times New Roman" w:cs="Times New Roman"/>
          <w:sz w:val="22"/>
          <w:szCs w:val="22"/>
          <w:lang w:val="en-GB"/>
        </w:rPr>
        <w:t>)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 xml:space="preserve"> joint. A US gel pad was placed between the foot and the probe to improve the quality of images and avoid compression of the skin surface.</w:t>
      </w:r>
    </w:p>
    <w:p w14:paraId="2CAF9E89" w14:textId="77777777" w:rsidR="008A058E" w:rsidRPr="00B40ED8" w:rsidRDefault="008A058E" w:rsidP="006012C6">
      <w:pPr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6861C5CF" w14:textId="77777777" w:rsidR="008B6B2E" w:rsidRPr="00B40ED8" w:rsidRDefault="00000000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B40ED8"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57167B0C" w14:textId="77777777" w:rsidR="00250356" w:rsidRPr="00B40ED8" w:rsidRDefault="00250356" w:rsidP="006012C6">
      <w:pPr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147B6264" w14:textId="7F3A835B" w:rsidR="006012C6" w:rsidRPr="00B40ED8" w:rsidRDefault="00000000" w:rsidP="008A058E">
      <w:pPr>
        <w:pStyle w:val="a3"/>
        <w:numPr>
          <w:ilvl w:val="0"/>
          <w:numId w:val="2"/>
        </w:numPr>
        <w:spacing w:line="360" w:lineRule="auto"/>
        <w:ind w:leftChars="0"/>
        <w:rPr>
          <w:rFonts w:ascii="Times New Roman" w:hAnsi="Times New Roman" w:cs="Times New Roman"/>
          <w:sz w:val="22"/>
          <w:szCs w:val="22"/>
          <w:lang w:val="en-GB"/>
        </w:rPr>
      </w:pPr>
      <w:r w:rsidRPr="00B40ED8">
        <w:rPr>
          <w:rFonts w:ascii="Times New Roman" w:hAnsi="Times New Roman" w:cs="Times New Roman"/>
          <w:sz w:val="22"/>
          <w:szCs w:val="22"/>
          <w:lang w:val="en-GB"/>
        </w:rPr>
        <w:t>Intra-</w:t>
      </w:r>
      <w:proofErr w:type="spellStart"/>
      <w:r w:rsidRPr="00B40ED8">
        <w:rPr>
          <w:rFonts w:ascii="Times New Roman" w:hAnsi="Times New Roman" w:cs="Times New Roman"/>
          <w:sz w:val="22"/>
          <w:szCs w:val="22"/>
          <w:lang w:val="en-GB"/>
        </w:rPr>
        <w:t>rater</w:t>
      </w:r>
      <w:proofErr w:type="spellEnd"/>
      <w:r w:rsidRPr="00B40ED8">
        <w:rPr>
          <w:rFonts w:ascii="Times New Roman" w:hAnsi="Times New Roman" w:cs="Times New Roman"/>
          <w:sz w:val="22"/>
          <w:szCs w:val="22"/>
          <w:lang w:val="en-GB"/>
        </w:rPr>
        <w:t xml:space="preserve"> reliability for vertical mobilities of the first </w:t>
      </w:r>
      <w:r w:rsidR="00DD0F0C" w:rsidRPr="00DD0F0C">
        <w:rPr>
          <w:rFonts w:ascii="Times New Roman" w:hAnsi="Times New Roman" w:cs="Times New Roman"/>
          <w:sz w:val="22"/>
          <w:szCs w:val="22"/>
        </w:rPr>
        <w:t>tarsometatarsal</w:t>
      </w:r>
      <w:r w:rsidR="00DD0F0C" w:rsidRPr="00DD0F0C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DD0F0C">
        <w:rPr>
          <w:rFonts w:ascii="Times New Roman" w:hAnsi="Times New Roman" w:cs="Times New Roman"/>
          <w:sz w:val="22"/>
          <w:szCs w:val="22"/>
          <w:lang w:val="en-GB"/>
        </w:rPr>
        <w:t>(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>TMT</w:t>
      </w:r>
      <w:r w:rsidR="00DD0F0C">
        <w:rPr>
          <w:rFonts w:ascii="Times New Roman" w:hAnsi="Times New Roman" w:cs="Times New Roman"/>
          <w:sz w:val="22"/>
          <w:szCs w:val="22"/>
          <w:lang w:val="en-GB"/>
        </w:rPr>
        <w:t>)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 xml:space="preserve"> joint during demi-plié was considered excellent in the location of the metatarsals and medial cuneiform, and the gap of the first metatarsal and medial cuneiform. ICC</w:t>
      </w:r>
      <w:r w:rsidR="00DD0F0C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 xml:space="preserve">1,3 was regarded as excellent if more than 0.74, good between 0.60 to 0.74, fair between 0.40 to 0.59, and poor </w:t>
      </w:r>
      <w:r w:rsidR="00DD0F0C">
        <w:rPr>
          <w:rFonts w:ascii="Times New Roman" w:hAnsi="Times New Roman" w:cs="Times New Roman"/>
          <w:sz w:val="22"/>
          <w:szCs w:val="22"/>
          <w:lang w:val="en-GB"/>
        </w:rPr>
        <w:t xml:space="preserve">on 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>less than 0.4032).</w:t>
      </w:r>
    </w:p>
    <w:p w14:paraId="5C7A4070" w14:textId="77777777" w:rsidR="00943FF9" w:rsidRPr="00B40ED8" w:rsidRDefault="00943FF9" w:rsidP="006012C6">
      <w:pPr>
        <w:spacing w:line="360" w:lineRule="auto"/>
        <w:rPr>
          <w:rFonts w:ascii="Times New Roman" w:hAnsi="Times New Roman" w:cs="Times New Roman"/>
          <w:sz w:val="22"/>
          <w:szCs w:val="28"/>
          <w:lang w:val="en-GB"/>
        </w:rPr>
      </w:pPr>
    </w:p>
    <w:p w14:paraId="5906E5AC" w14:textId="02CE25E2" w:rsidR="006012C6" w:rsidRPr="00B40ED8" w:rsidRDefault="00000000" w:rsidP="006012C6">
      <w:pPr>
        <w:spacing w:line="360" w:lineRule="auto"/>
        <w:rPr>
          <w:rFonts w:ascii="Times New Roman" w:hAnsi="Times New Roman" w:cs="Times New Roman"/>
          <w:sz w:val="22"/>
          <w:szCs w:val="28"/>
          <w:lang w:val="en-GB"/>
        </w:rPr>
      </w:pPr>
      <w:r w:rsidRPr="00B40ED8">
        <w:rPr>
          <w:rFonts w:ascii="Times New Roman" w:hAnsi="Times New Roman" w:cs="Times New Roman"/>
          <w:b/>
          <w:bCs/>
          <w:sz w:val="22"/>
          <w:szCs w:val="22"/>
          <w:lang w:val="en-GB"/>
        </w:rPr>
        <w:t>Table</w:t>
      </w:r>
      <w:r w:rsidRPr="00B40ED8">
        <w:rPr>
          <w:rFonts w:ascii="Times New Roman" w:hAnsi="Times New Roman" w:cs="Times New Roman"/>
          <w:sz w:val="22"/>
          <w:szCs w:val="22"/>
          <w:lang w:val="en-GB"/>
        </w:rPr>
        <w:t>. Reproducibility for the US measurements in the vertical mobilities of the first metatarsal joint</w:t>
      </w:r>
    </w:p>
    <w:tbl>
      <w:tblPr>
        <w:tblW w:w="840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71"/>
        <w:gridCol w:w="736"/>
        <w:gridCol w:w="735"/>
        <w:gridCol w:w="738"/>
        <w:gridCol w:w="149"/>
        <w:gridCol w:w="736"/>
        <w:gridCol w:w="736"/>
        <w:gridCol w:w="738"/>
        <w:gridCol w:w="149"/>
        <w:gridCol w:w="736"/>
        <w:gridCol w:w="736"/>
        <w:gridCol w:w="737"/>
        <w:gridCol w:w="6"/>
      </w:tblGrid>
      <w:tr w:rsidR="00095174" w14:paraId="011BA1A0" w14:textId="77777777" w:rsidTr="00367115">
        <w:trPr>
          <w:trHeight w:val="496"/>
        </w:trPr>
        <w:tc>
          <w:tcPr>
            <w:tcW w:w="14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8A5E148" w14:textId="77777777" w:rsidR="00367115" w:rsidRPr="00B40ED8" w:rsidRDefault="00367115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22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C07348" w14:textId="77777777" w:rsidR="00367115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Control</w:t>
            </w:r>
          </w:p>
        </w:tc>
        <w:tc>
          <w:tcPr>
            <w:tcW w:w="1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1348D5" w14:textId="77777777" w:rsidR="00367115" w:rsidRPr="00B40ED8" w:rsidRDefault="00367115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22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6DDC547" w14:textId="77777777" w:rsidR="00367115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Reasonable first position</w:t>
            </w:r>
          </w:p>
        </w:tc>
        <w:tc>
          <w:tcPr>
            <w:tcW w:w="1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4E633F2" w14:textId="77777777" w:rsidR="00367115" w:rsidRPr="00B40ED8" w:rsidRDefault="00367115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221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63AE1E" w14:textId="77777777" w:rsidR="00367115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Forced first position</w:t>
            </w:r>
          </w:p>
        </w:tc>
      </w:tr>
      <w:tr w:rsidR="00095174" w14:paraId="0E7E3728" w14:textId="77777777" w:rsidTr="00367115">
        <w:trPr>
          <w:gridAfter w:val="1"/>
          <w:wAfter w:w="6" w:type="dxa"/>
          <w:trHeight w:val="496"/>
        </w:trPr>
        <w:tc>
          <w:tcPr>
            <w:tcW w:w="147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1419D2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Temporal data</w:t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2F4496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ICC (1,3)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26715C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95% CI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BB6F61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CAC87ED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ICC (1,3)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1E73E9A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95% CI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5979EE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A76D17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ICC (1,3)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10C5BA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95% CI</w:t>
            </w:r>
          </w:p>
        </w:tc>
      </w:tr>
      <w:tr w:rsidR="00095174" w14:paraId="733403DA" w14:textId="77777777" w:rsidTr="00367115">
        <w:trPr>
          <w:gridAfter w:val="1"/>
          <w:wAfter w:w="6" w:type="dxa"/>
          <w:trHeight w:val="49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16B10E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93306A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B5338A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Lower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871796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Upper</w:t>
            </w:r>
          </w:p>
        </w:tc>
        <w:tc>
          <w:tcPr>
            <w:tcW w:w="1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A0C942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55B4E0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08F5A7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Lower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8C4E04F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Upper</w:t>
            </w:r>
          </w:p>
        </w:tc>
        <w:tc>
          <w:tcPr>
            <w:tcW w:w="1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3DE0BF8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7DF7B2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3942FE5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Lower</w:t>
            </w:r>
          </w:p>
        </w:tc>
        <w:tc>
          <w:tcPr>
            <w:tcW w:w="7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FE41ED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Upper</w:t>
            </w:r>
          </w:p>
        </w:tc>
      </w:tr>
      <w:tr w:rsidR="00095174" w14:paraId="24C27765" w14:textId="77777777" w:rsidTr="00367115">
        <w:trPr>
          <w:gridAfter w:val="1"/>
          <w:wAfter w:w="6" w:type="dxa"/>
          <w:trHeight w:val="992"/>
        </w:trPr>
        <w:tc>
          <w:tcPr>
            <w:tcW w:w="14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D84AB7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First metatarsal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B2FC60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0.863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88CA4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0.825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0C5436F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0.885</w:t>
            </w:r>
          </w:p>
        </w:tc>
        <w:tc>
          <w:tcPr>
            <w:tcW w:w="1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AB8EF43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BFB370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0.852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C5377D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0.809</w:t>
            </w:r>
          </w:p>
        </w:tc>
        <w:tc>
          <w:tcPr>
            <w:tcW w:w="7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929A775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0.917</w:t>
            </w:r>
          </w:p>
        </w:tc>
        <w:tc>
          <w:tcPr>
            <w:tcW w:w="1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0A1570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3E52CAC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0.842</w:t>
            </w:r>
          </w:p>
        </w:tc>
        <w:tc>
          <w:tcPr>
            <w:tcW w:w="7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EFAB2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0.829</w:t>
            </w:r>
          </w:p>
        </w:tc>
        <w:tc>
          <w:tcPr>
            <w:tcW w:w="7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861438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0.907</w:t>
            </w:r>
          </w:p>
        </w:tc>
      </w:tr>
      <w:tr w:rsidR="00095174" w14:paraId="58F7072F" w14:textId="77777777" w:rsidTr="00367115">
        <w:trPr>
          <w:gridAfter w:val="1"/>
          <w:wAfter w:w="6" w:type="dxa"/>
          <w:trHeight w:val="992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36B295E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Medial cuneiform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11EE685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0.809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7E6152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0.781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0685AEE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0.821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755BFD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56D898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9C0176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0.740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4EE8F7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0.885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34C330F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4F8C6E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0.769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CB4AD4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026C06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0.858</w:t>
            </w:r>
          </w:p>
        </w:tc>
      </w:tr>
      <w:tr w:rsidR="00095174" w14:paraId="612FCD5A" w14:textId="77777777" w:rsidTr="00367115">
        <w:trPr>
          <w:gridAfter w:val="1"/>
          <w:wAfter w:w="6" w:type="dxa"/>
          <w:trHeight w:val="968"/>
        </w:trPr>
        <w:tc>
          <w:tcPr>
            <w:tcW w:w="14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DB6A3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Gap in first metatarsal and</w:t>
            </w:r>
          </w:p>
          <w:p w14:paraId="5786BF82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b/>
                <w:bCs/>
                <w:kern w:val="2"/>
                <w:sz w:val="18"/>
                <w:szCs w:val="21"/>
                <w:lang w:val="en-GB"/>
              </w:rPr>
              <w:t>medial cuneiform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6DBDE8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0.823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81B6BC2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0.781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F01E2B1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0.852</w:t>
            </w:r>
          </w:p>
        </w:tc>
        <w:tc>
          <w:tcPr>
            <w:tcW w:w="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628BD3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D9AEA3A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0.771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B18A557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0.749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B8BAE29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0.840</w:t>
            </w:r>
          </w:p>
        </w:tc>
        <w:tc>
          <w:tcPr>
            <w:tcW w:w="1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8A50D2C" w14:textId="77777777" w:rsidR="00896CF6" w:rsidRPr="00B40ED8" w:rsidRDefault="00896CF6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F72641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0.746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A835A36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0.737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28B837" w14:textId="77777777" w:rsidR="00896CF6" w:rsidRPr="00B40ED8" w:rsidRDefault="00000000" w:rsidP="00367115">
            <w:pPr>
              <w:widowControl w:val="0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</w:pPr>
            <w:r w:rsidRPr="00B40ED8">
              <w:rPr>
                <w:rFonts w:ascii="Times New Roman" w:eastAsiaTheme="minorEastAsia" w:hAnsi="Times New Roman" w:cs="Times New Roman"/>
                <w:kern w:val="2"/>
                <w:sz w:val="18"/>
                <w:szCs w:val="21"/>
                <w:lang w:val="en-GB"/>
              </w:rPr>
              <w:t>0.840</w:t>
            </w:r>
          </w:p>
        </w:tc>
      </w:tr>
    </w:tbl>
    <w:p w14:paraId="01E5D874" w14:textId="66F32017" w:rsidR="00943FF9" w:rsidRPr="00591E9B" w:rsidRDefault="00000000" w:rsidP="003A25F5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91E9B">
        <w:rPr>
          <w:rFonts w:ascii="Times New Roman" w:hAnsi="Times New Roman" w:cs="Times New Roman"/>
          <w:lang w:val="en-GB"/>
        </w:rPr>
        <w:t xml:space="preserve">ICC, intraclass correlation coefficient; CI, </w:t>
      </w:r>
      <w:r w:rsidR="00DD0F0C">
        <w:rPr>
          <w:rFonts w:ascii="Times New Roman" w:hAnsi="Times New Roman" w:cs="Times New Roman"/>
          <w:lang w:val="en-GB"/>
        </w:rPr>
        <w:t>confidence</w:t>
      </w:r>
      <w:r w:rsidR="00DD0F0C" w:rsidRPr="00591E9B">
        <w:rPr>
          <w:rFonts w:ascii="Times New Roman" w:hAnsi="Times New Roman" w:cs="Times New Roman"/>
          <w:lang w:val="en-GB"/>
        </w:rPr>
        <w:t xml:space="preserve"> </w:t>
      </w:r>
      <w:r w:rsidRPr="00591E9B">
        <w:rPr>
          <w:rFonts w:ascii="Times New Roman" w:hAnsi="Times New Roman" w:cs="Times New Roman"/>
          <w:lang w:val="en-GB"/>
        </w:rPr>
        <w:t>interval.</w:t>
      </w:r>
    </w:p>
    <w:p w14:paraId="69AD9D0D" w14:textId="77777777" w:rsidR="00943FF9" w:rsidRPr="00591E9B" w:rsidRDefault="00943FF9" w:rsidP="003A25F5">
      <w:pPr>
        <w:spacing w:line="360" w:lineRule="auto"/>
        <w:rPr>
          <w:rFonts w:ascii="Times New Roman" w:hAnsi="Times New Roman" w:cs="Times New Roman"/>
          <w:sz w:val="22"/>
          <w:szCs w:val="28"/>
          <w:lang w:val="en-GB"/>
        </w:rPr>
      </w:pPr>
    </w:p>
    <w:p w14:paraId="446EDD6E" w14:textId="77777777" w:rsidR="006012C6" w:rsidRPr="00B40ED8" w:rsidRDefault="006012C6" w:rsidP="006012C6">
      <w:pPr>
        <w:spacing w:line="360" w:lineRule="auto"/>
        <w:rPr>
          <w:rFonts w:ascii="Times New Roman" w:hAnsi="Times New Roman" w:cs="Times New Roman"/>
          <w:sz w:val="22"/>
          <w:szCs w:val="28"/>
          <w:lang w:val="en-GB"/>
        </w:rPr>
      </w:pPr>
    </w:p>
    <w:sectPr w:rsidR="006012C6" w:rsidRPr="00B40ED8" w:rsidSect="00B238EB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67B5F"/>
    <w:multiLevelType w:val="hybridMultilevel"/>
    <w:tmpl w:val="685C1218"/>
    <w:lvl w:ilvl="0" w:tplc="3190F18E">
      <w:start w:val="1"/>
      <w:numFmt w:val="bullet"/>
      <w:lvlText w:val=""/>
      <w:lvlJc w:val="left"/>
      <w:pPr>
        <w:ind w:left="880" w:hanging="440"/>
      </w:pPr>
      <w:rPr>
        <w:rFonts w:ascii="Symbol" w:hAnsi="Symbol" w:hint="default"/>
        <w:color w:val="auto"/>
      </w:rPr>
    </w:lvl>
    <w:lvl w:ilvl="1" w:tplc="54B8896E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D4B80E2C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D6AD924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D42638F6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C518C7C0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BC5802F0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4B8CF60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551CA9C2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1354A9F"/>
    <w:multiLevelType w:val="hybridMultilevel"/>
    <w:tmpl w:val="EB640970"/>
    <w:lvl w:ilvl="0" w:tplc="E08AC150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9BCA4558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D43A429E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DA4C310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C5DE5432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676E7EAA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A29E26B6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85348650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14A8D44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DE2567F"/>
    <w:multiLevelType w:val="hybridMultilevel"/>
    <w:tmpl w:val="20D04EDC"/>
    <w:lvl w:ilvl="0" w:tplc="6DA49806">
      <w:start w:val="1"/>
      <w:numFmt w:val="bullet"/>
      <w:lvlText w:val=""/>
      <w:lvlJc w:val="left"/>
      <w:pPr>
        <w:ind w:left="880" w:hanging="440"/>
      </w:pPr>
      <w:rPr>
        <w:rFonts w:ascii="Symbol" w:hAnsi="Symbol" w:hint="default"/>
        <w:color w:val="auto"/>
      </w:rPr>
    </w:lvl>
    <w:lvl w:ilvl="1" w:tplc="8C787764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C3DEC8DC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4AB8FE6A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C1CE8FB6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BF141A5E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CCC42266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2EC80DA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CE2AD70A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069034039">
    <w:abstractNumId w:val="1"/>
  </w:num>
  <w:num w:numId="2" w16cid:durableId="543759692">
    <w:abstractNumId w:val="0"/>
  </w:num>
  <w:num w:numId="3" w16cid:durableId="4822345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2C6"/>
    <w:rsid w:val="00083AD7"/>
    <w:rsid w:val="00095174"/>
    <w:rsid w:val="00250356"/>
    <w:rsid w:val="002969A4"/>
    <w:rsid w:val="00367115"/>
    <w:rsid w:val="003A25F5"/>
    <w:rsid w:val="00536887"/>
    <w:rsid w:val="00591E9B"/>
    <w:rsid w:val="006012C6"/>
    <w:rsid w:val="006A1635"/>
    <w:rsid w:val="007B2FD6"/>
    <w:rsid w:val="0080369A"/>
    <w:rsid w:val="0084754B"/>
    <w:rsid w:val="00896CF6"/>
    <w:rsid w:val="008A058E"/>
    <w:rsid w:val="008B6B2E"/>
    <w:rsid w:val="00943FF9"/>
    <w:rsid w:val="009F6D6B"/>
    <w:rsid w:val="00B238EB"/>
    <w:rsid w:val="00B40ED8"/>
    <w:rsid w:val="00D42699"/>
    <w:rsid w:val="00DB0E69"/>
    <w:rsid w:val="00DC521D"/>
    <w:rsid w:val="00DD0F0C"/>
    <w:rsid w:val="00EF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D495C8"/>
  <w15:chartTrackingRefBased/>
  <w15:docId w15:val="{E35B5339-9412-EA4F-A537-7A8DAE3B8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CF6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58E"/>
    <w:pPr>
      <w:ind w:leftChars="400" w:left="840"/>
    </w:pPr>
  </w:style>
  <w:style w:type="paragraph" w:styleId="a4">
    <w:name w:val="Revision"/>
    <w:hidden/>
    <w:uiPriority w:val="99"/>
    <w:semiHidden/>
    <w:rsid w:val="00591E9B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5">
    <w:name w:val="annotation text"/>
    <w:basedOn w:val="a"/>
    <w:link w:val="a6"/>
    <w:uiPriority w:val="99"/>
    <w:semiHidden/>
    <w:unhideWhenUsed/>
    <w:rsid w:val="00DD0F0C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DD0F0C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D0F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石原　萌香</dc:creator>
  <cp:lastModifiedBy>Author</cp:lastModifiedBy>
  <cp:revision>32</cp:revision>
  <dcterms:created xsi:type="dcterms:W3CDTF">2023-04-24T11:09:00Z</dcterms:created>
  <dcterms:modified xsi:type="dcterms:W3CDTF">2023-09-05T10:46:00Z</dcterms:modified>
</cp:coreProperties>
</file>