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E5B26" w14:textId="77777777" w:rsidR="00AC3105" w:rsidRDefault="00AC3105" w:rsidP="006D6474">
      <w:pPr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Information 1 </w:t>
      </w:r>
    </w:p>
    <w:p w14:paraId="6DFAA922" w14:textId="54DCF420" w:rsidR="006D6474" w:rsidRDefault="006D6474" w:rsidP="006D6474">
      <w:pPr>
        <w:spacing w:line="480" w:lineRule="auto"/>
        <w:rPr>
          <w:rFonts w:ascii="Times New Roman" w:eastAsia="Times New Roman" w:hAnsi="Times New Roman"/>
          <w:sz w:val="20"/>
          <w:szCs w:val="20"/>
          <w:lang w:val="en-US" w:eastAsia="pt-BR"/>
        </w:rPr>
      </w:pPr>
      <w:r w:rsidRPr="001D3306">
        <w:rPr>
          <w:rFonts w:ascii="Times New Roman" w:eastAsia="Times New Roman" w:hAnsi="Times New Roman"/>
          <w:sz w:val="20"/>
          <w:szCs w:val="20"/>
          <w:lang w:val="en-US" w:eastAsia="pt-BR"/>
        </w:rPr>
        <w:t>Palms predict the distributions of birds in southwestern Amazônia and are potential surrogates for land-use planning by local communities.</w:t>
      </w:r>
    </w:p>
    <w:p w14:paraId="5109A011" w14:textId="18C07440" w:rsidR="006D6474" w:rsidRPr="001D3306" w:rsidRDefault="006D6474" w:rsidP="006D6474">
      <w:pPr>
        <w:spacing w:line="480" w:lineRule="auto"/>
        <w:rPr>
          <w:rFonts w:ascii="Times New Roman" w:eastAsia="Times New Roman" w:hAnsi="Times New Roman"/>
          <w:sz w:val="20"/>
          <w:szCs w:val="20"/>
          <w:lang w:val="en-US" w:eastAsia="pt-BR"/>
        </w:rPr>
      </w:pPr>
      <w:proofErr w:type="spellStart"/>
      <w:r>
        <w:rPr>
          <w:rFonts w:ascii="Times New Roman" w:eastAsia="Times New Roman" w:hAnsi="Times New Roman"/>
          <w:sz w:val="20"/>
          <w:szCs w:val="20"/>
          <w:lang w:val="en-US" w:eastAsia="pt-BR"/>
        </w:rPr>
        <w:t>Bioviversity</w:t>
      </w:r>
      <w:proofErr w:type="spellEnd"/>
      <w:r>
        <w:rPr>
          <w:rFonts w:ascii="Times New Roman" w:eastAsia="Times New Roman" w:hAnsi="Times New Roman"/>
          <w:sz w:val="20"/>
          <w:szCs w:val="20"/>
          <w:lang w:val="en-US" w:eastAsia="pt-BR"/>
        </w:rPr>
        <w:t xml:space="preserve"> and Conservations</w:t>
      </w:r>
    </w:p>
    <w:p w14:paraId="44376D98" w14:textId="3728676F" w:rsidR="006D6474" w:rsidRPr="001D3306" w:rsidRDefault="006D6474" w:rsidP="006D6474">
      <w:pPr>
        <w:spacing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1D3306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r w:rsidRPr="001D3306">
        <w:rPr>
          <w:rFonts w:ascii="Times New Roman" w:hAnsi="Times New Roman"/>
          <w:sz w:val="20"/>
          <w:szCs w:val="20"/>
          <w:lang w:val="en-US"/>
        </w:rPr>
        <w:t>Juliana Menger</w:t>
      </w:r>
      <w:r w:rsidRPr="001D3306">
        <w:rPr>
          <w:rFonts w:ascii="Times New Roman" w:hAnsi="Times New Roman"/>
          <w:sz w:val="20"/>
          <w:szCs w:val="20"/>
          <w:vertAlign w:val="superscript"/>
          <w:lang w:val="en-US"/>
        </w:rPr>
        <w:t>1</w:t>
      </w:r>
      <w:r w:rsidR="005C223B">
        <w:rPr>
          <w:rFonts w:ascii="Times New Roman" w:hAnsi="Times New Roman"/>
          <w:sz w:val="20"/>
          <w:szCs w:val="20"/>
          <w:vertAlign w:val="superscript"/>
          <w:lang w:val="en-US"/>
        </w:rPr>
        <w:t>*</w:t>
      </w:r>
      <w:r w:rsidRPr="001D3306">
        <w:rPr>
          <w:rFonts w:ascii="Times New Roman" w:hAnsi="Times New Roman"/>
          <w:sz w:val="20"/>
          <w:szCs w:val="20"/>
          <w:lang w:val="en-US"/>
        </w:rPr>
        <w:t>, Sergio Santorelli Junior</w:t>
      </w:r>
      <w:r w:rsidRPr="001D3306">
        <w:rPr>
          <w:rFonts w:ascii="Times New Roman" w:hAnsi="Times New Roman"/>
          <w:sz w:val="20"/>
          <w:szCs w:val="20"/>
          <w:vertAlign w:val="superscript"/>
          <w:lang w:val="en-US"/>
        </w:rPr>
        <w:t>2</w:t>
      </w:r>
      <w:r w:rsidRPr="001D3306">
        <w:rPr>
          <w:rFonts w:ascii="Times New Roman" w:hAnsi="Times New Roman"/>
          <w:sz w:val="20"/>
          <w:szCs w:val="20"/>
          <w:lang w:val="en-US"/>
        </w:rPr>
        <w:t xml:space="preserve">, </w:t>
      </w:r>
      <w:proofErr w:type="spellStart"/>
      <w:r w:rsidRPr="001D3306">
        <w:rPr>
          <w:rFonts w:ascii="Times New Roman" w:hAnsi="Times New Roman"/>
          <w:sz w:val="20"/>
          <w:szCs w:val="20"/>
          <w:lang w:val="en-US"/>
        </w:rPr>
        <w:t>Thaise</w:t>
      </w:r>
      <w:proofErr w:type="spellEnd"/>
      <w:r w:rsidRPr="001D3306">
        <w:rPr>
          <w:rFonts w:ascii="Times New Roman" w:hAnsi="Times New Roman"/>
          <w:sz w:val="20"/>
          <w:szCs w:val="20"/>
          <w:lang w:val="en-US"/>
        </w:rPr>
        <w:t xml:space="preserve"> Emilio</w:t>
      </w:r>
      <w:r w:rsidRPr="001D3306">
        <w:rPr>
          <w:rFonts w:ascii="Times New Roman" w:hAnsi="Times New Roman"/>
          <w:sz w:val="20"/>
          <w:szCs w:val="20"/>
          <w:vertAlign w:val="superscript"/>
          <w:lang w:val="en-US"/>
        </w:rPr>
        <w:t>3</w:t>
      </w:r>
      <w:r w:rsidRPr="001D3306">
        <w:rPr>
          <w:rFonts w:ascii="Times New Roman" w:hAnsi="Times New Roman"/>
          <w:sz w:val="20"/>
          <w:szCs w:val="20"/>
          <w:lang w:val="en-US"/>
        </w:rPr>
        <w:t>, William E. Magnusson</w:t>
      </w:r>
      <w:r w:rsidRPr="001D3306">
        <w:rPr>
          <w:rFonts w:ascii="Times New Roman" w:hAnsi="Times New Roman"/>
          <w:sz w:val="20"/>
          <w:szCs w:val="20"/>
          <w:vertAlign w:val="superscript"/>
          <w:lang w:val="en-US"/>
        </w:rPr>
        <w:t>4</w:t>
      </w:r>
      <w:r w:rsidRPr="001D3306">
        <w:rPr>
          <w:rFonts w:ascii="Times New Roman" w:hAnsi="Times New Roman"/>
          <w:sz w:val="20"/>
          <w:szCs w:val="20"/>
          <w:lang w:val="en-US"/>
        </w:rPr>
        <w:t>, Marina Anciães</w:t>
      </w:r>
      <w:r w:rsidRPr="001D3306">
        <w:rPr>
          <w:rFonts w:ascii="Times New Roman" w:hAnsi="Times New Roman"/>
          <w:sz w:val="20"/>
          <w:szCs w:val="20"/>
          <w:vertAlign w:val="superscript"/>
          <w:lang w:val="en-US"/>
        </w:rPr>
        <w:t>4</w:t>
      </w:r>
    </w:p>
    <w:p w14:paraId="1D743DCE" w14:textId="77777777" w:rsidR="006D6474" w:rsidRPr="001D3306" w:rsidRDefault="006D6474" w:rsidP="006D6474">
      <w:pPr>
        <w:spacing w:line="480" w:lineRule="auto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1D3306">
        <w:rPr>
          <w:rFonts w:ascii="Times New Roman" w:hAnsi="Times New Roman"/>
          <w:bCs/>
          <w:iCs/>
          <w:sz w:val="20"/>
          <w:szCs w:val="20"/>
          <w:vertAlign w:val="superscript"/>
          <w:lang w:val="en-US"/>
        </w:rPr>
        <w:t xml:space="preserve">1 </w:t>
      </w:r>
      <w:r w:rsidRPr="001D3306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Helmholtz Centre for Environmental Research, Department of Conservation Biology, Leipzig, Germany</w:t>
      </w:r>
    </w:p>
    <w:p w14:paraId="0F73DCA8" w14:textId="77777777" w:rsidR="006D6474" w:rsidRPr="001D3306" w:rsidRDefault="006D6474" w:rsidP="006D6474">
      <w:pPr>
        <w:spacing w:line="480" w:lineRule="auto"/>
        <w:rPr>
          <w:rFonts w:ascii="Times New Roman" w:hAnsi="Times New Roman"/>
          <w:bCs/>
          <w:iCs/>
          <w:sz w:val="20"/>
          <w:szCs w:val="20"/>
        </w:rPr>
      </w:pPr>
      <w:r w:rsidRPr="001D3306">
        <w:rPr>
          <w:rFonts w:ascii="Times New Roman" w:hAnsi="Times New Roman"/>
          <w:bCs/>
          <w:iCs/>
          <w:sz w:val="20"/>
          <w:szCs w:val="20"/>
          <w:vertAlign w:val="superscript"/>
        </w:rPr>
        <w:t>2</w:t>
      </w:r>
      <w:r w:rsidRPr="001D3306">
        <w:rPr>
          <w:rFonts w:ascii="Times New Roman" w:hAnsi="Times New Roman"/>
          <w:bCs/>
          <w:iCs/>
          <w:sz w:val="20"/>
          <w:szCs w:val="20"/>
        </w:rPr>
        <w:t>Universidade Federal do Amazonas,</w:t>
      </w:r>
      <w:r w:rsidRPr="001D3306" w:rsidDel="006312BE"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Pr="001D3306">
        <w:rPr>
          <w:rFonts w:ascii="Times New Roman" w:hAnsi="Times New Roman"/>
          <w:bCs/>
          <w:iCs/>
          <w:sz w:val="20"/>
          <w:szCs w:val="20"/>
        </w:rPr>
        <w:t xml:space="preserve">Instituto de Educação, Agricultura e Ambiente, Manaus, Amazonas, </w:t>
      </w:r>
      <w:proofErr w:type="spellStart"/>
      <w:r w:rsidRPr="001D3306">
        <w:rPr>
          <w:rFonts w:ascii="Times New Roman" w:hAnsi="Times New Roman"/>
          <w:bCs/>
          <w:iCs/>
          <w:sz w:val="20"/>
          <w:szCs w:val="20"/>
        </w:rPr>
        <w:t>Brazil</w:t>
      </w:r>
      <w:proofErr w:type="spellEnd"/>
    </w:p>
    <w:p w14:paraId="6AE4E42F" w14:textId="77777777" w:rsidR="006D6474" w:rsidRPr="001D3306" w:rsidRDefault="006D6474" w:rsidP="006D6474">
      <w:pPr>
        <w:spacing w:line="480" w:lineRule="auto"/>
        <w:rPr>
          <w:rFonts w:ascii="Times New Roman" w:hAnsi="Times New Roman"/>
          <w:bCs/>
          <w:iCs/>
          <w:sz w:val="20"/>
          <w:szCs w:val="20"/>
        </w:rPr>
      </w:pPr>
      <w:r w:rsidRPr="001D3306">
        <w:rPr>
          <w:rFonts w:ascii="Times New Roman" w:hAnsi="Times New Roman"/>
          <w:bCs/>
          <w:iCs/>
          <w:sz w:val="20"/>
          <w:szCs w:val="20"/>
          <w:vertAlign w:val="superscript"/>
        </w:rPr>
        <w:t>3</w:t>
      </w:r>
      <w:r w:rsidRPr="001D3306" w:rsidDel="006312BE"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Pr="001D3306">
        <w:rPr>
          <w:rFonts w:ascii="Times New Roman" w:hAnsi="Times New Roman"/>
          <w:bCs/>
          <w:iCs/>
          <w:sz w:val="20"/>
          <w:szCs w:val="20"/>
        </w:rPr>
        <w:t xml:space="preserve">Instituto de Biologia, Universidade de Campinas, Campinas, São Paulo, </w:t>
      </w:r>
      <w:proofErr w:type="spellStart"/>
      <w:r w:rsidRPr="001D3306">
        <w:rPr>
          <w:rFonts w:ascii="Times New Roman" w:hAnsi="Times New Roman"/>
          <w:bCs/>
          <w:iCs/>
          <w:sz w:val="20"/>
          <w:szCs w:val="20"/>
        </w:rPr>
        <w:t>Brazil</w:t>
      </w:r>
      <w:proofErr w:type="spellEnd"/>
    </w:p>
    <w:p w14:paraId="6A12C007" w14:textId="77777777" w:rsidR="006D6474" w:rsidRDefault="006D6474" w:rsidP="006D6474">
      <w:pPr>
        <w:spacing w:line="480" w:lineRule="auto"/>
        <w:rPr>
          <w:rFonts w:ascii="Times New Roman" w:hAnsi="Times New Roman"/>
          <w:bCs/>
          <w:iCs/>
          <w:sz w:val="20"/>
          <w:szCs w:val="20"/>
        </w:rPr>
      </w:pPr>
      <w:r w:rsidRPr="001D3306">
        <w:rPr>
          <w:rFonts w:ascii="Times New Roman" w:hAnsi="Times New Roman"/>
          <w:bCs/>
          <w:iCs/>
          <w:sz w:val="20"/>
          <w:szCs w:val="20"/>
          <w:vertAlign w:val="superscript"/>
        </w:rPr>
        <w:t>4</w:t>
      </w:r>
      <w:r w:rsidRPr="001D3306" w:rsidDel="006312BE"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Pr="001D3306">
        <w:rPr>
          <w:rFonts w:ascii="Times New Roman" w:hAnsi="Times New Roman"/>
          <w:bCs/>
          <w:iCs/>
          <w:sz w:val="20"/>
          <w:szCs w:val="20"/>
        </w:rPr>
        <w:t xml:space="preserve">Instituto Nacional de Pesquisas da Amazônia, Coordenação de Biodiversidade, Manaus, Amazonas, </w:t>
      </w:r>
      <w:proofErr w:type="spellStart"/>
      <w:r w:rsidRPr="001D3306">
        <w:rPr>
          <w:rFonts w:ascii="Times New Roman" w:hAnsi="Times New Roman"/>
          <w:bCs/>
          <w:iCs/>
          <w:sz w:val="20"/>
          <w:szCs w:val="20"/>
        </w:rPr>
        <w:t>Brazil</w:t>
      </w:r>
      <w:proofErr w:type="spellEnd"/>
    </w:p>
    <w:p w14:paraId="33D99DF4" w14:textId="77777777" w:rsidR="00D631E7" w:rsidRPr="00A12A32" w:rsidRDefault="00D631E7" w:rsidP="00D631E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12A32">
        <w:rPr>
          <w:rFonts w:ascii="Times New Roman" w:eastAsia="Times New Roman" w:hAnsi="Times New Roman"/>
          <w:sz w:val="24"/>
          <w:szCs w:val="24"/>
          <w:lang w:val="en-US"/>
        </w:rPr>
        <w:t xml:space="preserve">*Correspondent author: </w:t>
      </w:r>
    </w:p>
    <w:p w14:paraId="3E8D677E" w14:textId="11F57FEF" w:rsidR="00D631E7" w:rsidRPr="002A461F" w:rsidRDefault="00D631E7" w:rsidP="00D631E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A12A32">
        <w:rPr>
          <w:rFonts w:ascii="Times New Roman" w:eastAsia="Times New Roman" w:hAnsi="Times New Roman"/>
          <w:sz w:val="24"/>
          <w:szCs w:val="24"/>
          <w:lang w:val="en-US"/>
        </w:rPr>
        <w:t xml:space="preserve">E-mail: </w:t>
      </w:r>
      <w:r w:rsidR="00B42113" w:rsidRPr="00B42113">
        <w:rPr>
          <w:rFonts w:ascii="Times New Roman" w:eastAsia="Times New Roman" w:hAnsi="Times New Roman"/>
          <w:sz w:val="24"/>
          <w:szCs w:val="24"/>
          <w:lang w:val="en-US"/>
        </w:rPr>
        <w:t>julianamenger@gmail.com</w:t>
      </w:r>
    </w:p>
    <w:p w14:paraId="4466B925" w14:textId="77777777" w:rsidR="00D631E7" w:rsidRDefault="00D631E7" w:rsidP="006D6474">
      <w:pPr>
        <w:spacing w:line="480" w:lineRule="auto"/>
        <w:rPr>
          <w:rFonts w:ascii="Times New Roman" w:hAnsi="Times New Roman"/>
          <w:bCs/>
          <w:iCs/>
          <w:sz w:val="20"/>
          <w:szCs w:val="20"/>
        </w:rPr>
      </w:pPr>
    </w:p>
    <w:p w14:paraId="0D345BFB" w14:textId="37C0A30B" w:rsidR="005C223B" w:rsidRPr="005C223B" w:rsidRDefault="005C223B" w:rsidP="005C223B">
      <w:pPr>
        <w:spacing w:line="480" w:lineRule="auto"/>
        <w:rPr>
          <w:rFonts w:ascii="Times New Roman" w:hAnsi="Times New Roman"/>
          <w:bCs/>
          <w:iCs/>
          <w:sz w:val="20"/>
          <w:szCs w:val="20"/>
        </w:rPr>
      </w:pPr>
    </w:p>
    <w:p w14:paraId="5908ECC8" w14:textId="77777777" w:rsidR="006D6474" w:rsidRPr="006D6474" w:rsidRDefault="006D6474" w:rsidP="002B3448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/>
          <w:lang w:eastAsia="pt-BR"/>
        </w:rPr>
      </w:pPr>
    </w:p>
    <w:p w14:paraId="67902A60" w14:textId="77777777" w:rsidR="006D6474" w:rsidRPr="006D6474" w:rsidRDefault="006D6474" w:rsidP="002B3448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/>
          <w:lang w:eastAsia="pt-BR"/>
        </w:rPr>
      </w:pPr>
    </w:p>
    <w:p w14:paraId="364E1EA6" w14:textId="77777777" w:rsidR="006D6474" w:rsidRPr="006D6474" w:rsidRDefault="006D6474" w:rsidP="002B3448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/>
          <w:lang w:eastAsia="pt-BR"/>
        </w:rPr>
      </w:pPr>
    </w:p>
    <w:p w14:paraId="5499D991" w14:textId="795112E0" w:rsidR="002B3448" w:rsidRDefault="002B3448" w:rsidP="002B3448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/>
          <w:lang w:val="en-US" w:eastAsia="pt-BR"/>
        </w:rPr>
      </w:pPr>
      <w:r>
        <w:rPr>
          <w:rFonts w:ascii="Times New Roman" w:eastAsia="Times New Roman" w:hAnsi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BB44B08" wp14:editId="20426645">
            <wp:extent cx="2621800" cy="5243209"/>
            <wp:effectExtent l="0" t="0" r="0" b="0"/>
            <wp:docPr id="17525890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26" cy="5281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14EF8" w14:textId="0E10A30F" w:rsidR="002B3448" w:rsidRDefault="002B3448" w:rsidP="002B344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2B3448">
        <w:rPr>
          <w:rFonts w:ascii="Times New Roman" w:eastAsia="Times New Roman" w:hAnsi="Times New Roman"/>
          <w:lang w:val="en-US" w:eastAsia="pt-BR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 w:eastAsia="pt-BR"/>
        </w:rPr>
        <w:t>Fig</w:t>
      </w:r>
      <w:r w:rsidR="00BE7539">
        <w:rPr>
          <w:rFonts w:ascii="Times New Roman" w:eastAsia="Times New Roman" w:hAnsi="Times New Roman"/>
          <w:sz w:val="24"/>
          <w:szCs w:val="24"/>
          <w:lang w:val="en-US" w:eastAsia="pt-BR"/>
        </w:rPr>
        <w:t>S1</w:t>
      </w:r>
      <w:r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Ordinations of environmental factors along the interfluve Purus-Madeira and the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palm</w:t>
      </w:r>
      <w:r>
        <w:rPr>
          <w:rFonts w:ascii="Times New Roman" w:hAnsi="Times New Roman"/>
          <w:sz w:val="24"/>
          <w:szCs w:val="24"/>
          <w:lang w:val="en-US"/>
        </w:rPr>
        <w:t>-species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abundance used in the Procrustes analysis to </w:t>
      </w:r>
      <w:r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compare the similarity of overall bird-species patterns. 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The </w:t>
      </w:r>
      <w:commentRangeStart w:id="0"/>
      <w:r w:rsidRPr="00B763B0">
        <w:rPr>
          <w:rFonts w:ascii="Times New Roman" w:hAnsi="Times New Roman"/>
          <w:sz w:val="24"/>
          <w:szCs w:val="24"/>
          <w:lang w:val="en-US"/>
        </w:rPr>
        <w:t>color</w:t>
      </w:r>
      <w:commentRangeEnd w:id="0"/>
      <w:r>
        <w:rPr>
          <w:rStyle w:val="CommentReference"/>
          <w:lang w:val="x-none"/>
        </w:rPr>
        <w:commentReference w:id="0"/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represent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indicates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samples taken in the dense forest (dark green) and open forest (light green) along the Purus-Madeira interfluve. The points represent the 250 m plots, and the ellipses represent the standard deviations of the points in each transect. A) </w:t>
      </w:r>
      <w:r>
        <w:rPr>
          <w:rFonts w:ascii="Times New Roman" w:hAnsi="Times New Roman"/>
          <w:sz w:val="24"/>
          <w:szCs w:val="24"/>
          <w:lang w:val="en-US"/>
        </w:rPr>
        <w:t>t</w:t>
      </w:r>
      <w:r w:rsidRPr="00B763B0">
        <w:rPr>
          <w:rFonts w:ascii="Times New Roman" w:hAnsi="Times New Roman"/>
          <w:sz w:val="24"/>
          <w:szCs w:val="24"/>
          <w:lang w:val="en-US"/>
        </w:rPr>
        <w:t>he variation</w:t>
      </w:r>
      <w:r>
        <w:rPr>
          <w:rFonts w:ascii="Times New Roman" w:hAnsi="Times New Roman"/>
          <w:sz w:val="24"/>
          <w:szCs w:val="24"/>
          <w:lang w:val="en-US"/>
        </w:rPr>
        <w:t xml:space="preserve"> in environmental factors along the interfluve Purus-Madeira analyzed using Principal Components Analysis (PCA)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; B) </w:t>
      </w:r>
      <w:r>
        <w:rPr>
          <w:rFonts w:ascii="Times New Roman" w:hAnsi="Times New Roman"/>
          <w:sz w:val="24"/>
          <w:szCs w:val="24"/>
          <w:lang w:val="en-US"/>
        </w:rPr>
        <w:t>Ordination results for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palm</w:t>
      </w:r>
      <w:r>
        <w:rPr>
          <w:rFonts w:ascii="Times New Roman" w:hAnsi="Times New Roman"/>
          <w:sz w:val="24"/>
          <w:szCs w:val="24"/>
          <w:lang w:val="en-US"/>
        </w:rPr>
        <w:t>-species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</w:t>
      </w:r>
      <w:commentRangeStart w:id="1"/>
      <w:r>
        <w:rPr>
          <w:rFonts w:ascii="Times New Roman" w:hAnsi="Times New Roman"/>
          <w:sz w:val="24"/>
          <w:szCs w:val="24"/>
          <w:lang w:val="en-US"/>
        </w:rPr>
        <w:t>abundances</w:t>
      </w:r>
      <w:commentRangeEnd w:id="1"/>
      <w:r>
        <w:rPr>
          <w:rStyle w:val="CommentReference"/>
          <w:lang w:val="x-none"/>
        </w:rPr>
        <w:commentReference w:id="1"/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7D9719BC" w14:textId="42FD4B5D" w:rsidR="009D4AE0" w:rsidRDefault="002B3448" w:rsidP="002B3448">
      <w:pPr>
        <w:jc w:val="center"/>
        <w:rPr>
          <w:lang w:val="en-US"/>
        </w:rPr>
      </w:pPr>
      <w:r w:rsidRPr="00B763B0">
        <w:rPr>
          <w:rFonts w:ascii="Times New Roman" w:hAnsi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A410C86" wp14:editId="7C8A2D12">
            <wp:extent cx="3272643" cy="6544800"/>
            <wp:effectExtent l="0" t="0" r="0" b="0"/>
            <wp:docPr id="265714677" name="Picture 265714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643" cy="65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BEFF2" w14:textId="77777777" w:rsidR="002B3448" w:rsidRDefault="002B3448">
      <w:pPr>
        <w:rPr>
          <w:lang w:val="en-US"/>
        </w:rPr>
      </w:pPr>
    </w:p>
    <w:p w14:paraId="604D769D" w14:textId="5B275035" w:rsidR="002B3448" w:rsidRDefault="002B3448" w:rsidP="002B344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Fig</w:t>
      </w:r>
      <w:r w:rsidR="00BE7539">
        <w:rPr>
          <w:rFonts w:ascii="Times New Roman" w:hAnsi="Times New Roman"/>
          <w:sz w:val="24"/>
          <w:szCs w:val="24"/>
          <w:lang w:val="en-US"/>
        </w:rPr>
        <w:t>S2</w:t>
      </w:r>
      <w:r>
        <w:rPr>
          <w:rFonts w:ascii="Times New Roman" w:hAnsi="Times New Roman"/>
          <w:sz w:val="24"/>
          <w:szCs w:val="24"/>
          <w:lang w:val="en-US"/>
        </w:rPr>
        <w:t xml:space="preserve">. Ordinations of </w:t>
      </w:r>
      <w:r w:rsidRPr="00B763B0">
        <w:rPr>
          <w:rFonts w:ascii="Times New Roman" w:hAnsi="Times New Roman"/>
          <w:sz w:val="24"/>
          <w:szCs w:val="24"/>
          <w:lang w:val="en-US"/>
        </w:rPr>
        <w:t>bird</w:t>
      </w:r>
      <w:r>
        <w:rPr>
          <w:rFonts w:ascii="Times New Roman" w:hAnsi="Times New Roman"/>
          <w:sz w:val="24"/>
          <w:szCs w:val="24"/>
          <w:lang w:val="en-US"/>
        </w:rPr>
        <w:t>-species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co-occurrence based on presence and absence of </w:t>
      </w:r>
      <w:commentRangeStart w:id="2"/>
      <w:r w:rsidRPr="00B763B0">
        <w:rPr>
          <w:rFonts w:ascii="Times New Roman" w:hAnsi="Times New Roman"/>
          <w:sz w:val="24"/>
          <w:szCs w:val="24"/>
          <w:lang w:val="en-US"/>
        </w:rPr>
        <w:t>species</w:t>
      </w:r>
      <w:commentRangeEnd w:id="2"/>
      <w:r>
        <w:rPr>
          <w:rStyle w:val="CommentReference"/>
          <w:lang w:val="x-none"/>
        </w:rPr>
        <w:commentReference w:id="2"/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. The </w:t>
      </w:r>
      <w:commentRangeStart w:id="3"/>
      <w:commentRangeStart w:id="4"/>
      <w:r w:rsidRPr="00B763B0">
        <w:rPr>
          <w:rFonts w:ascii="Times New Roman" w:hAnsi="Times New Roman"/>
          <w:sz w:val="24"/>
          <w:szCs w:val="24"/>
          <w:lang w:val="en-US"/>
        </w:rPr>
        <w:t>color</w:t>
      </w:r>
      <w:commentRangeEnd w:id="3"/>
      <w:commentRangeEnd w:id="4"/>
      <w:r>
        <w:rPr>
          <w:rStyle w:val="CommentReference"/>
          <w:lang w:val="x-none"/>
        </w:rPr>
        <w:commentReference w:id="3"/>
      </w:r>
      <w:r>
        <w:rPr>
          <w:rStyle w:val="CommentReference"/>
          <w:lang w:val="x-none"/>
        </w:rPr>
        <w:commentReference w:id="4"/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 represents the samples taken in the dense forest (dark green) and open forest (light green) along the Purus-Madeira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763B0">
        <w:rPr>
          <w:rFonts w:ascii="Times New Roman" w:hAnsi="Times New Roman"/>
          <w:sz w:val="24"/>
          <w:szCs w:val="24"/>
          <w:lang w:val="en-US"/>
        </w:rPr>
        <w:t xml:space="preserve">interfluve. The points represent the 250 m plots, and the ellipses </w:t>
      </w:r>
      <w:r w:rsidRPr="00B763B0">
        <w:rPr>
          <w:rFonts w:ascii="Times New Roman" w:hAnsi="Times New Roman"/>
          <w:sz w:val="24"/>
          <w:szCs w:val="24"/>
          <w:lang w:val="en-US"/>
        </w:rPr>
        <w:lastRenderedPageBreak/>
        <w:t xml:space="preserve">represent the standard deviations of the points in each transect. The letters A, B and C represent the taxonomic groups: A) All birds; B) Canopy birds; and C) Understory </w:t>
      </w:r>
      <w:commentRangeStart w:id="5"/>
      <w:r w:rsidRPr="00B763B0">
        <w:rPr>
          <w:rFonts w:ascii="Times New Roman" w:hAnsi="Times New Roman"/>
          <w:sz w:val="24"/>
          <w:szCs w:val="24"/>
          <w:lang w:val="en-US"/>
        </w:rPr>
        <w:t>birds</w:t>
      </w:r>
      <w:commentRangeEnd w:id="5"/>
      <w:r>
        <w:rPr>
          <w:rStyle w:val="CommentReference"/>
          <w:lang w:val="x-none"/>
        </w:rPr>
        <w:commentReference w:id="5"/>
      </w:r>
      <w:r w:rsidRPr="00B763B0">
        <w:rPr>
          <w:rFonts w:ascii="Times New Roman" w:hAnsi="Times New Roman"/>
          <w:sz w:val="24"/>
          <w:szCs w:val="24"/>
          <w:lang w:val="en-US"/>
        </w:rPr>
        <w:t>.</w:t>
      </w:r>
    </w:p>
    <w:p w14:paraId="13813EA8" w14:textId="77777777" w:rsidR="002B3448" w:rsidRPr="002B3448" w:rsidRDefault="002B3448">
      <w:pPr>
        <w:rPr>
          <w:lang w:val="en-US"/>
        </w:rPr>
      </w:pPr>
    </w:p>
    <w:sectPr w:rsidR="002B3448" w:rsidRPr="002B34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onta da Microsoft" w:date="2023-06-19T11:10:00Z" w:initials="CdM">
    <w:p w14:paraId="117BA6E0" w14:textId="77777777" w:rsidR="002B3448" w:rsidRPr="00846167" w:rsidRDefault="002B3448" w:rsidP="002B3448">
      <w:pPr>
        <w:pStyle w:val="CommentText"/>
        <w:rPr>
          <w:lang w:val="pt-BR"/>
        </w:rPr>
      </w:pPr>
      <w:r>
        <w:rPr>
          <w:rStyle w:val="CommentReference"/>
        </w:rPr>
        <w:annotationRef/>
      </w:r>
      <w:r>
        <w:rPr>
          <w:noProof/>
          <w:lang w:val="pt-BR"/>
        </w:rPr>
        <w:t>Esta figura não tem cor.</w:t>
      </w:r>
    </w:p>
  </w:comment>
  <w:comment w:id="1" w:author="Conta da Microsoft" w:date="2023-06-19T11:11:00Z" w:initials="CdM">
    <w:p w14:paraId="4FBD982C" w14:textId="77777777" w:rsidR="002B3448" w:rsidRPr="003C5501" w:rsidRDefault="002B3448" w:rsidP="002B3448">
      <w:pPr>
        <w:pStyle w:val="CommentText"/>
        <w:rPr>
          <w:lang w:val="pt-BR"/>
        </w:rPr>
      </w:pPr>
      <w:r>
        <w:rPr>
          <w:rStyle w:val="CommentReference"/>
        </w:rPr>
        <w:annotationRef/>
      </w:r>
      <w:r>
        <w:rPr>
          <w:noProof/>
          <w:lang w:val="pt-BR"/>
        </w:rPr>
        <w:t>Este só tem latent variables.</w:t>
      </w:r>
    </w:p>
  </w:comment>
  <w:comment w:id="2" w:author="Conta da Microsoft" w:date="2023-07-19T16:15:00Z" w:initials="CdM">
    <w:p w14:paraId="16CC5F19" w14:textId="77777777" w:rsidR="002B3448" w:rsidRPr="00412D0B" w:rsidRDefault="002B3448" w:rsidP="002B3448">
      <w:pPr>
        <w:pStyle w:val="CommentText"/>
        <w:rPr>
          <w:lang w:val="pt-BR"/>
        </w:rPr>
      </w:pPr>
      <w:r>
        <w:rPr>
          <w:rStyle w:val="CommentReference"/>
        </w:rPr>
        <w:annotationRef/>
      </w:r>
      <w:r>
        <w:rPr>
          <w:noProof/>
          <w:lang w:val="pt-BR"/>
        </w:rPr>
        <w:t>Sem cor, não indica nada, mas creio que com cor não sei interpretar.</w:t>
      </w:r>
    </w:p>
  </w:comment>
  <w:comment w:id="3" w:author="Conta da Microsoft" w:date="2023-07-19T16:14:00Z" w:initials="CdM">
    <w:p w14:paraId="3968F170" w14:textId="77777777" w:rsidR="002B3448" w:rsidRPr="0064102A" w:rsidRDefault="002B3448" w:rsidP="002B3448">
      <w:pPr>
        <w:pStyle w:val="CommentText"/>
        <w:rPr>
          <w:lang w:val="pt-BR"/>
        </w:rPr>
      </w:pPr>
      <w:r>
        <w:rPr>
          <w:rStyle w:val="CommentReference"/>
        </w:rPr>
        <w:annotationRef/>
      </w:r>
      <w:r>
        <w:rPr>
          <w:noProof/>
          <w:lang w:val="pt-BR"/>
        </w:rPr>
        <w:t>Não tem.</w:t>
      </w:r>
    </w:p>
  </w:comment>
  <w:comment w:id="4" w:author="Conta da Microsoft" w:date="2023-06-19T11:12:00Z" w:initials="CdM">
    <w:p w14:paraId="0A0327BD" w14:textId="77777777" w:rsidR="002B3448" w:rsidRPr="000E3043" w:rsidRDefault="002B3448" w:rsidP="002B3448">
      <w:pPr>
        <w:pStyle w:val="CommentText"/>
        <w:rPr>
          <w:lang w:val="pt-BR"/>
        </w:rPr>
      </w:pPr>
      <w:r>
        <w:rPr>
          <w:rStyle w:val="CommentReference"/>
        </w:rPr>
        <w:annotationRef/>
      </w:r>
      <w:r>
        <w:rPr>
          <w:noProof/>
          <w:lang w:val="pt-BR"/>
        </w:rPr>
        <w:t>Não tem cor.</w:t>
      </w:r>
    </w:p>
  </w:comment>
  <w:comment w:id="5" w:author="Conta da Microsoft" w:date="2023-06-19T11:12:00Z" w:initials="CdM">
    <w:p w14:paraId="36182D2A" w14:textId="77777777" w:rsidR="002B3448" w:rsidRPr="000E3043" w:rsidRDefault="002B3448" w:rsidP="002B3448">
      <w:pPr>
        <w:pStyle w:val="CommentText"/>
        <w:rPr>
          <w:lang w:val="pt-BR"/>
        </w:rPr>
      </w:pPr>
      <w:r>
        <w:rPr>
          <w:rStyle w:val="CommentReference"/>
        </w:rPr>
        <w:annotationRef/>
      </w:r>
      <w:r>
        <w:rPr>
          <w:noProof/>
          <w:lang w:val="pt-BR"/>
        </w:rPr>
        <w:t>Só tem latent variables, nada de biologia.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17BA6E0" w15:done="0"/>
  <w15:commentEx w15:paraId="4FBD982C" w15:done="0"/>
  <w15:commentEx w15:paraId="16CC5F19" w15:done="0"/>
  <w15:commentEx w15:paraId="3968F170" w15:done="0"/>
  <w15:commentEx w15:paraId="0A0327BD" w15:done="0"/>
  <w15:commentEx w15:paraId="36182D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17BA6E0" w16cid:durableId="2857E93B"/>
  <w16cid:commentId w16cid:paraId="4FBD982C" w16cid:durableId="2857E93C"/>
  <w16cid:commentId w16cid:paraId="16CC5F19" w16cid:durableId="2862924F"/>
  <w16cid:commentId w16cid:paraId="3968F170" w16cid:durableId="28629250"/>
  <w16cid:commentId w16cid:paraId="0A0327BD" w16cid:durableId="2857E93D"/>
  <w16cid:commentId w16cid:paraId="36182D2A" w16cid:durableId="2857E93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3A3035"/>
    <w:multiLevelType w:val="hybridMultilevel"/>
    <w:tmpl w:val="628AE350"/>
    <w:lvl w:ilvl="0" w:tplc="E5DE331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96349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onta da Microsoft">
    <w15:presenceInfo w15:providerId="Windows Live" w15:userId="5a1c7e80b9d5107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48"/>
    <w:rsid w:val="00027A5A"/>
    <w:rsid w:val="002B3448"/>
    <w:rsid w:val="005C223B"/>
    <w:rsid w:val="006D6474"/>
    <w:rsid w:val="009D4AE0"/>
    <w:rsid w:val="00AC3105"/>
    <w:rsid w:val="00B42113"/>
    <w:rsid w:val="00BE7539"/>
    <w:rsid w:val="00D631E7"/>
    <w:rsid w:val="00D7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60519A0"/>
  <w15:chartTrackingRefBased/>
  <w15:docId w15:val="{C9D8EA3B-16D7-804D-8996-6B87374C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448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2B34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448"/>
    <w:rPr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448"/>
    <w:rPr>
      <w:rFonts w:ascii="Calibri" w:eastAsia="Calibri" w:hAnsi="Calibri" w:cs="Times New Roman"/>
      <w:kern w:val="0"/>
      <w:sz w:val="20"/>
      <w:szCs w:val="20"/>
      <w:lang w:val="x-none"/>
      <w14:ligatures w14:val="none"/>
    </w:rPr>
  </w:style>
  <w:style w:type="paragraph" w:styleId="ListParagraph">
    <w:name w:val="List Paragraph"/>
    <w:basedOn w:val="Normal"/>
    <w:uiPriority w:val="34"/>
    <w:qFormat/>
    <w:rsid w:val="005C22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31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Santorelli Junior</dc:creator>
  <cp:keywords/>
  <dc:description/>
  <cp:lastModifiedBy>Sergio Santorelli Junior</cp:lastModifiedBy>
  <cp:revision>9</cp:revision>
  <dcterms:created xsi:type="dcterms:W3CDTF">2023-07-28T14:25:00Z</dcterms:created>
  <dcterms:modified xsi:type="dcterms:W3CDTF">2023-10-03T18:31:00Z</dcterms:modified>
</cp:coreProperties>
</file>